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0C671F">
      <w:pPr>
        <w:keepNext w:val="0"/>
        <w:keepLines w:val="0"/>
        <w:pageBreakBefore w:val="0"/>
        <w:widowControl w:val="0"/>
        <w:kinsoku/>
        <w:wordWrap/>
        <w:overflowPunct/>
        <w:topLinePunct w:val="0"/>
        <w:bidi w:val="0"/>
        <w:spacing w:line="570" w:lineRule="exact"/>
        <w:jc w:val="center"/>
        <w:rPr>
          <w:rFonts w:hint="eastAsia" w:ascii="方正小标宋简体" w:hAnsi="方正小标宋简体" w:eastAsia="方正小标宋简体" w:cs="方正小标宋简体"/>
        </w:rPr>
      </w:pPr>
      <w:bookmarkStart w:id="0" w:name="_GoBack"/>
      <w:bookmarkEnd w:id="0"/>
      <w:r>
        <w:rPr>
          <w:rFonts w:hint="eastAsia" w:ascii="方正小标宋简体" w:hAnsi="方正小标宋简体" w:eastAsia="方正小标宋简体" w:cs="方正小标宋简体"/>
          <w:w w:val="90"/>
          <w:sz w:val="32"/>
          <w:szCs w:val="32"/>
        </w:rPr>
        <w:t>山西壶化凯利达科技有限公司纸箱生产线建设项目拟批复意见表</w:t>
      </w:r>
    </w:p>
    <w:tbl>
      <w:tblPr>
        <w:tblStyle w:val="6"/>
        <w:tblW w:w="494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
        <w:gridCol w:w="611"/>
        <w:gridCol w:w="538"/>
        <w:gridCol w:w="487"/>
        <w:gridCol w:w="527"/>
        <w:gridCol w:w="2377"/>
        <w:gridCol w:w="3216"/>
      </w:tblGrid>
      <w:tr w14:paraId="2D273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3" w:hRule="atLeast"/>
        </w:trPr>
        <w:tc>
          <w:tcPr>
            <w:tcW w:w="275" w:type="pct"/>
            <w:vAlign w:val="center"/>
          </w:tcPr>
          <w:p w14:paraId="680C62A5">
            <w:pPr>
              <w:keepNext w:val="0"/>
              <w:keepLines w:val="0"/>
              <w:pageBreakBefore w:val="0"/>
              <w:widowControl w:val="0"/>
              <w:kinsoku/>
              <w:wordWrap/>
              <w:overflowPunct/>
              <w:topLinePunct w:val="0"/>
              <w:bidi w:val="0"/>
              <w:spacing w:line="350" w:lineRule="exact"/>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序号</w:t>
            </w:r>
          </w:p>
        </w:tc>
        <w:tc>
          <w:tcPr>
            <w:tcW w:w="372" w:type="pct"/>
            <w:vAlign w:val="center"/>
          </w:tcPr>
          <w:p w14:paraId="3E314BC1">
            <w:pPr>
              <w:keepNext w:val="0"/>
              <w:keepLines w:val="0"/>
              <w:pageBreakBefore w:val="0"/>
              <w:widowControl w:val="0"/>
              <w:kinsoku/>
              <w:wordWrap/>
              <w:overflowPunct/>
              <w:topLinePunct w:val="0"/>
              <w:bidi w:val="0"/>
              <w:spacing w:line="350" w:lineRule="exact"/>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项目名称</w:t>
            </w:r>
          </w:p>
        </w:tc>
        <w:tc>
          <w:tcPr>
            <w:tcW w:w="327" w:type="pct"/>
            <w:vAlign w:val="center"/>
          </w:tcPr>
          <w:p w14:paraId="0433EF9A">
            <w:pPr>
              <w:keepNext w:val="0"/>
              <w:keepLines w:val="0"/>
              <w:pageBreakBefore w:val="0"/>
              <w:widowControl w:val="0"/>
              <w:kinsoku/>
              <w:wordWrap/>
              <w:overflowPunct/>
              <w:topLinePunct w:val="0"/>
              <w:bidi w:val="0"/>
              <w:spacing w:line="350" w:lineRule="exact"/>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建设单位</w:t>
            </w:r>
          </w:p>
        </w:tc>
        <w:tc>
          <w:tcPr>
            <w:tcW w:w="296" w:type="pct"/>
            <w:vAlign w:val="center"/>
          </w:tcPr>
          <w:p w14:paraId="577B9B2B">
            <w:pPr>
              <w:keepNext w:val="0"/>
              <w:keepLines w:val="0"/>
              <w:pageBreakBefore w:val="0"/>
              <w:widowControl w:val="0"/>
              <w:kinsoku/>
              <w:wordWrap/>
              <w:overflowPunct/>
              <w:topLinePunct w:val="0"/>
              <w:bidi w:val="0"/>
              <w:spacing w:line="350" w:lineRule="exact"/>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建设地点</w:t>
            </w:r>
          </w:p>
        </w:tc>
        <w:tc>
          <w:tcPr>
            <w:tcW w:w="321" w:type="pct"/>
            <w:vAlign w:val="center"/>
          </w:tcPr>
          <w:p w14:paraId="3BFCB19D">
            <w:pPr>
              <w:keepNext w:val="0"/>
              <w:keepLines w:val="0"/>
              <w:pageBreakBefore w:val="0"/>
              <w:widowControl w:val="0"/>
              <w:kinsoku/>
              <w:wordWrap/>
              <w:overflowPunct/>
              <w:topLinePunct w:val="0"/>
              <w:bidi w:val="0"/>
              <w:spacing w:line="350" w:lineRule="exact"/>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环境影响评价机构</w:t>
            </w:r>
          </w:p>
        </w:tc>
        <w:tc>
          <w:tcPr>
            <w:tcW w:w="1447" w:type="pct"/>
            <w:vAlign w:val="center"/>
          </w:tcPr>
          <w:p w14:paraId="6836AA93">
            <w:pPr>
              <w:keepNext w:val="0"/>
              <w:keepLines w:val="0"/>
              <w:pageBreakBefore w:val="0"/>
              <w:widowControl w:val="0"/>
              <w:kinsoku/>
              <w:wordWrap/>
              <w:overflowPunct/>
              <w:topLinePunct w:val="0"/>
              <w:bidi w:val="0"/>
              <w:spacing w:line="350" w:lineRule="exact"/>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建设概况</w:t>
            </w:r>
          </w:p>
        </w:tc>
        <w:tc>
          <w:tcPr>
            <w:tcW w:w="1958" w:type="pct"/>
            <w:vAlign w:val="center"/>
          </w:tcPr>
          <w:p w14:paraId="143AC1BD">
            <w:pPr>
              <w:keepNext w:val="0"/>
              <w:keepLines w:val="0"/>
              <w:pageBreakBefore w:val="0"/>
              <w:widowControl w:val="0"/>
              <w:kinsoku/>
              <w:wordWrap/>
              <w:overflowPunct/>
              <w:topLinePunct w:val="0"/>
              <w:bidi w:val="0"/>
              <w:spacing w:line="350" w:lineRule="exact"/>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shd w:val="clear" w:color="auto" w:fill="FFFFFF"/>
                <w14:textFill>
                  <w14:solidFill>
                    <w14:schemeClr w14:val="tx1"/>
                  </w14:solidFill>
                </w14:textFill>
              </w:rPr>
              <w:t>主要环境影响及预防或者减轻环境影响的对策和措施</w:t>
            </w:r>
          </w:p>
        </w:tc>
      </w:tr>
      <w:tr w14:paraId="2248E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 w:type="pct"/>
          </w:tcPr>
          <w:p w14:paraId="5597D80D">
            <w:pPr>
              <w:keepNext w:val="0"/>
              <w:keepLines w:val="0"/>
              <w:pageBreakBefore w:val="0"/>
              <w:widowControl w:val="0"/>
              <w:kinsoku/>
              <w:wordWrap/>
              <w:overflowPunct/>
              <w:topLinePunct w:val="0"/>
              <w:bidi w:val="0"/>
              <w:spacing w:line="350" w:lineRule="exact"/>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1</w:t>
            </w:r>
          </w:p>
        </w:tc>
        <w:tc>
          <w:tcPr>
            <w:tcW w:w="372" w:type="pct"/>
          </w:tcPr>
          <w:p w14:paraId="3D485E56">
            <w:pPr>
              <w:keepNext w:val="0"/>
              <w:keepLines w:val="0"/>
              <w:pageBreakBefore w:val="0"/>
              <w:widowControl w:val="0"/>
              <w:kinsoku/>
              <w:wordWrap/>
              <w:overflowPunct/>
              <w:topLinePunct w:val="0"/>
              <w:bidi w:val="0"/>
              <w:spacing w:line="350" w:lineRule="exac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auto"/>
                <w:sz w:val="24"/>
                <w:szCs w:val="24"/>
                <w:highlight w:val="none"/>
                <w:lang w:eastAsia="zh-CN"/>
              </w:rPr>
              <w:t>山西壶化凯利达科技有限公司纸箱生产线建设项目</w:t>
            </w:r>
          </w:p>
        </w:tc>
        <w:tc>
          <w:tcPr>
            <w:tcW w:w="327" w:type="pct"/>
          </w:tcPr>
          <w:p w14:paraId="1C57ED80">
            <w:pPr>
              <w:keepNext w:val="0"/>
              <w:keepLines w:val="0"/>
              <w:pageBreakBefore w:val="0"/>
              <w:widowControl w:val="0"/>
              <w:kinsoku/>
              <w:wordWrap/>
              <w:overflowPunct/>
              <w:topLinePunct w:val="0"/>
              <w:bidi w:val="0"/>
              <w:spacing w:line="350" w:lineRule="exact"/>
              <w:rPr>
                <w:rFonts w:hint="default" w:ascii="仿宋" w:hAnsi="仿宋" w:eastAsia="仿宋" w:cs="仿宋"/>
                <w:color w:val="000000" w:themeColor="text1"/>
                <w:sz w:val="24"/>
                <w:szCs w:val="24"/>
                <w:lang w:val="en-US"/>
                <w14:textFill>
                  <w14:solidFill>
                    <w14:schemeClr w14:val="tx1"/>
                  </w14:solidFill>
                </w14:textFill>
              </w:rPr>
            </w:pPr>
            <w:r>
              <w:rPr>
                <w:rFonts w:hint="default" w:ascii="仿宋" w:hAnsi="仿宋" w:eastAsia="仿宋" w:cs="仿宋"/>
                <w:color w:val="000000" w:themeColor="text1"/>
                <w:sz w:val="24"/>
                <w:szCs w:val="24"/>
                <w:lang w:val="en-US"/>
                <w14:textFill>
                  <w14:solidFill>
                    <w14:schemeClr w14:val="tx1"/>
                  </w14:solidFill>
                </w14:textFill>
              </w:rPr>
              <w:t>山西壶化凯利达科技有限公司</w:t>
            </w:r>
          </w:p>
        </w:tc>
        <w:tc>
          <w:tcPr>
            <w:tcW w:w="296" w:type="pct"/>
          </w:tcPr>
          <w:p w14:paraId="743EFC52">
            <w:pPr>
              <w:keepNext w:val="0"/>
              <w:keepLines w:val="0"/>
              <w:pageBreakBefore w:val="0"/>
              <w:widowControl w:val="0"/>
              <w:kinsoku/>
              <w:wordWrap/>
              <w:overflowPunct/>
              <w:topLinePunct w:val="0"/>
              <w:bidi w:val="0"/>
              <w:spacing w:line="350" w:lineRule="exac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auto"/>
                <w:sz w:val="24"/>
                <w:szCs w:val="24"/>
                <w:highlight w:val="none"/>
                <w:lang w:val="en-US" w:eastAsia="zh-CN"/>
              </w:rPr>
              <w:t>山西省长治市壶关经济开发区修善村东北侧560米处</w:t>
            </w:r>
          </w:p>
        </w:tc>
        <w:tc>
          <w:tcPr>
            <w:tcW w:w="321" w:type="pct"/>
          </w:tcPr>
          <w:p w14:paraId="2F62D82A">
            <w:pPr>
              <w:keepNext w:val="0"/>
              <w:keepLines w:val="0"/>
              <w:pageBreakBefore w:val="0"/>
              <w:widowControl w:val="0"/>
              <w:kinsoku/>
              <w:wordWrap/>
              <w:overflowPunct/>
              <w:topLinePunct w:val="0"/>
              <w:bidi w:val="0"/>
              <w:spacing w:line="350" w:lineRule="exac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山西合力远航环保科技有限公司</w:t>
            </w:r>
          </w:p>
        </w:tc>
        <w:tc>
          <w:tcPr>
            <w:tcW w:w="1447" w:type="pct"/>
          </w:tcPr>
          <w:p w14:paraId="7E0B9F31">
            <w:pPr>
              <w:keepNext w:val="0"/>
              <w:keepLines w:val="0"/>
              <w:pageBreakBefore w:val="0"/>
              <w:widowControl w:val="0"/>
              <w:kinsoku/>
              <w:wordWrap/>
              <w:overflowPunct/>
              <w:topLinePunct w:val="0"/>
              <w:bidi w:val="0"/>
              <w:spacing w:line="350" w:lineRule="exac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山西壶化凯利达科技有限公司纸箱生产线建设项目位于山西省长治市壶关县壶关经济开发区修善村东北侧560米处，利用本公司自身现有空厂房建设纸箱生产线项目，占地面积为2035m2。建设内容为建设2条纸箱生产线、1条纸盒生产线，购置安装数字印刷机、模切开槽机、全自动印刷粘钉一体机、碰线机、立切机、粘盒机、装订机、打包机等设备，配套环保、消防等设施，年产200万个纸箱、3万个纸盒。山西壶化凯利达科技有限公司为山西壶化集团股份有限公司全资子公司，本项目产品主要供壶化集团使用。</w:t>
            </w:r>
          </w:p>
        </w:tc>
        <w:tc>
          <w:tcPr>
            <w:tcW w:w="1958" w:type="pct"/>
          </w:tcPr>
          <w:p w14:paraId="3639A505">
            <w:pPr>
              <w:keepNext w:val="0"/>
              <w:keepLines w:val="0"/>
              <w:pageBreakBefore w:val="0"/>
              <w:widowControl w:val="0"/>
              <w:kinsoku/>
              <w:wordWrap/>
              <w:overflowPunct/>
              <w:topLinePunct w:val="0"/>
              <w:bidi w:val="0"/>
              <w:spacing w:line="350" w:lineRule="exact"/>
              <w:ind w:firstLine="400" w:firstLineChars="200"/>
              <w:rPr>
                <w:rFonts w:hint="eastAsia" w:ascii="仿宋_GB2312" w:hAnsi="仿宋_GB2312" w:eastAsia="仿宋_GB2312" w:cs="仿宋_GB2312"/>
                <w:sz w:val="20"/>
                <w:szCs w:val="21"/>
                <w:lang w:val="en-US" w:eastAsia="zh-CN"/>
              </w:rPr>
            </w:pPr>
            <w:r>
              <w:rPr>
                <w:rFonts w:hint="eastAsia" w:ascii="仿宋_GB2312" w:hAnsi="仿宋_GB2312" w:eastAsia="仿宋_GB2312" w:cs="仿宋_GB2312"/>
                <w:sz w:val="20"/>
                <w:szCs w:val="21"/>
                <w:lang w:val="en-US" w:eastAsia="zh-CN"/>
              </w:rPr>
              <w:t>一、废气防治措施</w:t>
            </w:r>
          </w:p>
          <w:p w14:paraId="5D1702E0">
            <w:pPr>
              <w:keepNext w:val="0"/>
              <w:keepLines w:val="0"/>
              <w:pageBreakBefore w:val="0"/>
              <w:widowControl w:val="0"/>
              <w:kinsoku/>
              <w:wordWrap/>
              <w:overflowPunct/>
              <w:topLinePunct w:val="0"/>
              <w:bidi w:val="0"/>
              <w:spacing w:line="350" w:lineRule="exact"/>
              <w:ind w:firstLine="400" w:firstLineChars="200"/>
              <w:rPr>
                <w:rFonts w:hint="eastAsia" w:ascii="仿宋_GB2312" w:hAnsi="仿宋_GB2312" w:eastAsia="仿宋_GB2312" w:cs="仿宋_GB2312"/>
                <w:sz w:val="20"/>
                <w:szCs w:val="21"/>
                <w:lang w:val="en-US" w:eastAsia="zh-CN"/>
              </w:rPr>
            </w:pPr>
            <w:r>
              <w:rPr>
                <w:rFonts w:hint="eastAsia" w:ascii="仿宋_GB2312" w:hAnsi="仿宋_GB2312" w:eastAsia="仿宋_GB2312" w:cs="仿宋_GB2312"/>
                <w:sz w:val="20"/>
                <w:szCs w:val="21"/>
                <w:lang w:val="en-US" w:eastAsia="zh-CN"/>
              </w:rPr>
              <w:t>(1)纸箱印刷产生的挥发性有机物</w:t>
            </w:r>
          </w:p>
          <w:p w14:paraId="3FF4CCB8">
            <w:pPr>
              <w:keepNext w:val="0"/>
              <w:keepLines w:val="0"/>
              <w:pageBreakBefore w:val="0"/>
              <w:widowControl w:val="0"/>
              <w:kinsoku/>
              <w:wordWrap/>
              <w:overflowPunct/>
              <w:topLinePunct w:val="0"/>
              <w:bidi w:val="0"/>
              <w:spacing w:line="350" w:lineRule="exact"/>
              <w:ind w:firstLine="400" w:firstLineChars="200"/>
              <w:rPr>
                <w:rFonts w:hint="eastAsia" w:ascii="仿宋_GB2312" w:hAnsi="仿宋_GB2312" w:eastAsia="仿宋_GB2312" w:cs="仿宋_GB2312"/>
                <w:sz w:val="20"/>
                <w:szCs w:val="21"/>
                <w:lang w:val="en-US" w:eastAsia="zh-CN"/>
              </w:rPr>
            </w:pPr>
            <w:r>
              <w:rPr>
                <w:rFonts w:hint="eastAsia" w:ascii="仿宋_GB2312" w:hAnsi="仿宋_GB2312" w:eastAsia="仿宋_GB2312" w:cs="仿宋_GB2312"/>
                <w:sz w:val="20"/>
                <w:szCs w:val="21"/>
                <w:lang w:val="en-US" w:eastAsia="zh-CN"/>
              </w:rPr>
              <w:t>本项目印刷机无集气装置，挥发性有机物产生量较小，应加强机械通风，车间无组织排放。</w:t>
            </w:r>
          </w:p>
          <w:p w14:paraId="4CAD22B0">
            <w:pPr>
              <w:keepNext w:val="0"/>
              <w:keepLines w:val="0"/>
              <w:pageBreakBefore w:val="0"/>
              <w:widowControl w:val="0"/>
              <w:kinsoku/>
              <w:wordWrap/>
              <w:overflowPunct/>
              <w:topLinePunct w:val="0"/>
              <w:bidi w:val="0"/>
              <w:spacing w:line="350" w:lineRule="exact"/>
              <w:ind w:firstLine="400" w:firstLineChars="200"/>
              <w:rPr>
                <w:rFonts w:hint="eastAsia" w:ascii="仿宋_GB2312" w:hAnsi="仿宋_GB2312" w:eastAsia="仿宋_GB2312" w:cs="仿宋_GB2312"/>
                <w:sz w:val="20"/>
                <w:szCs w:val="21"/>
                <w:lang w:val="en-US" w:eastAsia="zh-CN"/>
              </w:rPr>
            </w:pPr>
            <w:r>
              <w:rPr>
                <w:rFonts w:hint="eastAsia" w:ascii="仿宋_GB2312" w:hAnsi="仿宋_GB2312" w:eastAsia="仿宋_GB2312" w:cs="仿宋_GB2312"/>
                <w:sz w:val="20"/>
                <w:szCs w:val="21"/>
                <w:lang w:val="en-US" w:eastAsia="zh-CN"/>
              </w:rPr>
              <w:t>(2)粘盒产生的挥发性有机物</w:t>
            </w:r>
          </w:p>
          <w:p w14:paraId="26612558">
            <w:pPr>
              <w:keepNext w:val="0"/>
              <w:keepLines w:val="0"/>
              <w:pageBreakBefore w:val="0"/>
              <w:widowControl w:val="0"/>
              <w:kinsoku/>
              <w:wordWrap/>
              <w:overflowPunct/>
              <w:topLinePunct w:val="0"/>
              <w:bidi w:val="0"/>
              <w:spacing w:line="350" w:lineRule="exact"/>
              <w:ind w:firstLine="400" w:firstLineChars="200"/>
              <w:rPr>
                <w:rFonts w:hint="eastAsia" w:ascii="仿宋_GB2312" w:hAnsi="仿宋_GB2312" w:eastAsia="仿宋_GB2312" w:cs="仿宋_GB2312"/>
                <w:sz w:val="20"/>
                <w:szCs w:val="21"/>
                <w:lang w:val="en-US" w:eastAsia="zh-CN"/>
              </w:rPr>
            </w:pPr>
            <w:r>
              <w:rPr>
                <w:rFonts w:hint="eastAsia" w:ascii="仿宋_GB2312" w:hAnsi="仿宋_GB2312" w:eastAsia="仿宋_GB2312" w:cs="仿宋_GB2312"/>
                <w:sz w:val="20"/>
                <w:szCs w:val="21"/>
                <w:lang w:val="en-US" w:eastAsia="zh-CN"/>
              </w:rPr>
              <w:t>本项目粘盒产生的挥发性有机物产生量较小，应加强机械通风，车间无组织排放。</w:t>
            </w:r>
          </w:p>
          <w:p w14:paraId="5F1F2DD5">
            <w:pPr>
              <w:keepNext w:val="0"/>
              <w:keepLines w:val="0"/>
              <w:pageBreakBefore w:val="0"/>
              <w:widowControl w:val="0"/>
              <w:kinsoku/>
              <w:wordWrap/>
              <w:overflowPunct/>
              <w:topLinePunct w:val="0"/>
              <w:bidi w:val="0"/>
              <w:spacing w:line="350" w:lineRule="exact"/>
              <w:ind w:firstLine="400" w:firstLineChars="200"/>
              <w:rPr>
                <w:rFonts w:hint="eastAsia" w:ascii="仿宋_GB2312" w:hAnsi="仿宋_GB2312" w:eastAsia="仿宋_GB2312" w:cs="仿宋_GB2312"/>
                <w:sz w:val="20"/>
                <w:szCs w:val="21"/>
                <w:lang w:val="en-US" w:eastAsia="zh-CN"/>
              </w:rPr>
            </w:pPr>
            <w:r>
              <w:rPr>
                <w:rFonts w:hint="eastAsia" w:ascii="仿宋_GB2312" w:hAnsi="仿宋_GB2312" w:eastAsia="仿宋_GB2312" w:cs="仿宋_GB2312"/>
                <w:sz w:val="20"/>
                <w:szCs w:val="21"/>
                <w:lang w:val="en-US" w:eastAsia="zh-CN"/>
              </w:rPr>
              <w:t>(3)裁切产生的颗粒物</w:t>
            </w:r>
          </w:p>
          <w:p w14:paraId="09EEA755">
            <w:pPr>
              <w:keepNext w:val="0"/>
              <w:keepLines w:val="0"/>
              <w:pageBreakBefore w:val="0"/>
              <w:widowControl w:val="0"/>
              <w:kinsoku/>
              <w:wordWrap/>
              <w:overflowPunct/>
              <w:topLinePunct w:val="0"/>
              <w:bidi w:val="0"/>
              <w:spacing w:line="350" w:lineRule="exact"/>
              <w:ind w:firstLine="400" w:firstLineChars="200"/>
              <w:rPr>
                <w:rFonts w:hint="eastAsia" w:ascii="仿宋_GB2312" w:hAnsi="仿宋_GB2312" w:eastAsia="仿宋_GB2312" w:cs="仿宋_GB2312"/>
                <w:sz w:val="20"/>
                <w:szCs w:val="21"/>
                <w:lang w:val="en-US" w:eastAsia="zh-CN"/>
              </w:rPr>
            </w:pPr>
            <w:r>
              <w:rPr>
                <w:rFonts w:hint="eastAsia" w:ascii="仿宋_GB2312" w:hAnsi="仿宋_GB2312" w:eastAsia="仿宋_GB2312" w:cs="仿宋_GB2312"/>
                <w:sz w:val="20"/>
                <w:szCs w:val="21"/>
                <w:lang w:val="en-US" w:eastAsia="zh-CN"/>
              </w:rPr>
              <w:t>裁切过程以物理剪切为主，产尘量极小。且裁切设备均布置于全密闭生产车间内，粉尘排放影响轻微、产尘量可忽略不计。</w:t>
            </w:r>
          </w:p>
          <w:p w14:paraId="1F861328">
            <w:pPr>
              <w:keepNext w:val="0"/>
              <w:keepLines w:val="0"/>
              <w:pageBreakBefore w:val="0"/>
              <w:widowControl w:val="0"/>
              <w:kinsoku/>
              <w:wordWrap/>
              <w:overflowPunct/>
              <w:topLinePunct w:val="0"/>
              <w:bidi w:val="0"/>
              <w:spacing w:line="350" w:lineRule="exact"/>
              <w:ind w:firstLine="400" w:firstLineChars="200"/>
              <w:rPr>
                <w:rFonts w:hint="eastAsia" w:ascii="仿宋_GB2312" w:hAnsi="仿宋_GB2312" w:eastAsia="仿宋_GB2312" w:cs="仿宋_GB2312"/>
                <w:sz w:val="20"/>
                <w:szCs w:val="21"/>
                <w:lang w:val="en-US" w:eastAsia="zh-CN"/>
              </w:rPr>
            </w:pPr>
            <w:r>
              <w:rPr>
                <w:rFonts w:hint="eastAsia" w:ascii="仿宋_GB2312" w:hAnsi="仿宋_GB2312" w:eastAsia="仿宋_GB2312" w:cs="仿宋_GB2312"/>
                <w:sz w:val="20"/>
                <w:szCs w:val="21"/>
                <w:lang w:val="en-US" w:eastAsia="zh-CN"/>
              </w:rPr>
              <w:t>二、废水污染防治措施</w:t>
            </w:r>
          </w:p>
          <w:p w14:paraId="22DEEB8E">
            <w:pPr>
              <w:keepNext w:val="0"/>
              <w:keepLines w:val="0"/>
              <w:pageBreakBefore w:val="0"/>
              <w:widowControl w:val="0"/>
              <w:kinsoku/>
              <w:wordWrap/>
              <w:overflowPunct/>
              <w:topLinePunct w:val="0"/>
              <w:bidi w:val="0"/>
              <w:spacing w:line="350" w:lineRule="exact"/>
              <w:ind w:firstLine="400" w:firstLineChars="200"/>
              <w:rPr>
                <w:rFonts w:hint="eastAsia" w:ascii="仿宋_GB2312" w:hAnsi="仿宋_GB2312" w:eastAsia="仿宋_GB2312" w:cs="仿宋_GB2312"/>
                <w:sz w:val="20"/>
                <w:szCs w:val="21"/>
                <w:lang w:val="en-US" w:eastAsia="zh-CN"/>
              </w:rPr>
            </w:pPr>
            <w:r>
              <w:rPr>
                <w:rFonts w:hint="eastAsia" w:ascii="仿宋_GB2312" w:hAnsi="仿宋_GB2312" w:eastAsia="仿宋_GB2312" w:cs="仿宋_GB2312"/>
                <w:sz w:val="20"/>
                <w:szCs w:val="21"/>
                <w:lang w:val="en-US" w:eastAsia="zh-CN"/>
              </w:rPr>
              <w:t>项目废水主要为生活污水，无生产废水产生。生活污水依托厂内现有污水管网排入山西壶化集团股份有限公司污水处理站。</w:t>
            </w:r>
          </w:p>
          <w:p w14:paraId="4D2C494D">
            <w:pPr>
              <w:keepNext w:val="0"/>
              <w:keepLines w:val="0"/>
              <w:pageBreakBefore w:val="0"/>
              <w:widowControl w:val="0"/>
              <w:kinsoku/>
              <w:wordWrap/>
              <w:overflowPunct/>
              <w:topLinePunct w:val="0"/>
              <w:bidi w:val="0"/>
              <w:spacing w:line="350" w:lineRule="exact"/>
              <w:ind w:firstLine="400" w:firstLineChars="200"/>
              <w:rPr>
                <w:rFonts w:hint="eastAsia" w:ascii="仿宋_GB2312" w:hAnsi="仿宋_GB2312" w:eastAsia="仿宋_GB2312" w:cs="仿宋_GB2312"/>
                <w:sz w:val="20"/>
                <w:szCs w:val="21"/>
                <w:lang w:val="en-US" w:eastAsia="zh-CN"/>
              </w:rPr>
            </w:pPr>
            <w:r>
              <w:rPr>
                <w:rFonts w:hint="eastAsia" w:ascii="仿宋_GB2312" w:hAnsi="仿宋_GB2312" w:eastAsia="仿宋_GB2312" w:cs="仿宋_GB2312"/>
                <w:sz w:val="20"/>
                <w:szCs w:val="21"/>
                <w:lang w:val="en-US" w:eastAsia="zh-CN"/>
              </w:rPr>
              <w:t>三、噪声污染防治措施</w:t>
            </w:r>
          </w:p>
          <w:p w14:paraId="2A850E68">
            <w:pPr>
              <w:keepNext w:val="0"/>
              <w:keepLines w:val="0"/>
              <w:pageBreakBefore w:val="0"/>
              <w:widowControl w:val="0"/>
              <w:kinsoku/>
              <w:wordWrap/>
              <w:overflowPunct/>
              <w:topLinePunct w:val="0"/>
              <w:bidi w:val="0"/>
              <w:spacing w:line="350" w:lineRule="exact"/>
              <w:ind w:firstLine="400" w:firstLineChars="200"/>
              <w:rPr>
                <w:rFonts w:hint="eastAsia" w:ascii="仿宋_GB2312" w:hAnsi="仿宋_GB2312" w:eastAsia="仿宋_GB2312" w:cs="仿宋_GB2312"/>
                <w:sz w:val="20"/>
                <w:szCs w:val="21"/>
                <w:lang w:val="en-US" w:eastAsia="zh-CN"/>
              </w:rPr>
            </w:pPr>
            <w:r>
              <w:rPr>
                <w:rFonts w:hint="eastAsia" w:ascii="仿宋_GB2312" w:hAnsi="仿宋_GB2312" w:eastAsia="仿宋_GB2312" w:cs="仿宋_GB2312"/>
                <w:sz w:val="20"/>
                <w:szCs w:val="21"/>
                <w:lang w:val="en-US" w:eastAsia="zh-CN"/>
              </w:rPr>
              <w:t>采用厂房全封闭、选用低噪声设备、基础减振，定期对设备进行维护保养。正常工况下建设单位厂界四周昼间、夜间噪声均满足《工业企业厂界环境噪声排放标准》(GB12348-2008)的2类标准限值要求。</w:t>
            </w:r>
          </w:p>
          <w:p w14:paraId="2D4FDC74">
            <w:pPr>
              <w:keepNext w:val="0"/>
              <w:keepLines w:val="0"/>
              <w:pageBreakBefore w:val="0"/>
              <w:widowControl w:val="0"/>
              <w:kinsoku/>
              <w:wordWrap/>
              <w:overflowPunct/>
              <w:topLinePunct w:val="0"/>
              <w:bidi w:val="0"/>
              <w:spacing w:line="350" w:lineRule="exact"/>
              <w:ind w:firstLine="400" w:firstLineChars="200"/>
              <w:rPr>
                <w:rFonts w:hint="eastAsia" w:ascii="仿宋_GB2312" w:hAnsi="仿宋_GB2312" w:eastAsia="仿宋_GB2312" w:cs="仿宋_GB2312"/>
                <w:sz w:val="20"/>
                <w:szCs w:val="21"/>
                <w:lang w:val="en-US" w:eastAsia="zh-CN"/>
              </w:rPr>
            </w:pPr>
            <w:r>
              <w:rPr>
                <w:rFonts w:hint="eastAsia" w:ascii="仿宋_GB2312" w:hAnsi="仿宋_GB2312" w:eastAsia="仿宋_GB2312" w:cs="仿宋_GB2312"/>
                <w:sz w:val="20"/>
                <w:szCs w:val="21"/>
                <w:lang w:val="en-US" w:eastAsia="zh-CN"/>
              </w:rPr>
              <w:t>四、固体废物污染防治措施</w:t>
            </w:r>
          </w:p>
          <w:p w14:paraId="615F100C">
            <w:pPr>
              <w:keepNext w:val="0"/>
              <w:keepLines w:val="0"/>
              <w:pageBreakBefore w:val="0"/>
              <w:widowControl w:val="0"/>
              <w:kinsoku/>
              <w:wordWrap/>
              <w:overflowPunct/>
              <w:topLinePunct w:val="0"/>
              <w:bidi w:val="0"/>
              <w:spacing w:line="350" w:lineRule="exact"/>
              <w:ind w:firstLine="400" w:firstLineChars="200"/>
              <w:rPr>
                <w:rFonts w:hint="eastAsia" w:ascii="仿宋_GB2312" w:hAnsi="仿宋_GB2312" w:eastAsia="仿宋_GB2312" w:cs="仿宋_GB2312"/>
                <w:sz w:val="20"/>
                <w:szCs w:val="21"/>
                <w:lang w:val="en-US" w:eastAsia="zh-CN"/>
              </w:rPr>
            </w:pPr>
            <w:r>
              <w:rPr>
                <w:rFonts w:hint="eastAsia" w:ascii="仿宋_GB2312" w:hAnsi="仿宋_GB2312" w:eastAsia="仿宋_GB2312" w:cs="仿宋_GB2312"/>
                <w:sz w:val="20"/>
                <w:szCs w:val="21"/>
                <w:lang w:val="en-US" w:eastAsia="zh-CN"/>
              </w:rPr>
              <w:t>一般工业固废包括废边角料、不合格品。废边角料、不合格品等可回收物料集中收集后外售废品回收站。</w:t>
            </w:r>
          </w:p>
          <w:p w14:paraId="4E821F3F">
            <w:pPr>
              <w:keepNext w:val="0"/>
              <w:keepLines w:val="0"/>
              <w:pageBreakBefore w:val="0"/>
              <w:widowControl w:val="0"/>
              <w:kinsoku/>
              <w:wordWrap/>
              <w:overflowPunct/>
              <w:topLinePunct w:val="0"/>
              <w:bidi w:val="0"/>
              <w:spacing w:line="350" w:lineRule="exact"/>
              <w:ind w:firstLine="400" w:firstLineChars="200"/>
              <w:rPr>
                <w:rFonts w:hint="eastAsia" w:ascii="仿宋_GB2312" w:hAnsi="仿宋_GB2312" w:eastAsia="仿宋_GB2312" w:cs="仿宋_GB2312"/>
                <w:sz w:val="20"/>
                <w:szCs w:val="21"/>
                <w:lang w:val="en-US" w:eastAsia="zh-CN"/>
              </w:rPr>
            </w:pPr>
            <w:r>
              <w:rPr>
                <w:rFonts w:hint="eastAsia" w:ascii="仿宋_GB2312" w:hAnsi="仿宋_GB2312" w:eastAsia="仿宋_GB2312" w:cs="仿宋_GB2312"/>
                <w:sz w:val="20"/>
                <w:szCs w:val="21"/>
                <w:lang w:val="en-US" w:eastAsia="zh-CN"/>
              </w:rPr>
              <w:t>生活垃圾经厂内集中收集后送环卫部门指定地点统一处理。。危险废物包括废油墨桶、废胶水桶、废抹布、废机油、废油桶。危险废物分类收集后暂存于6m2危废贮存点，定期交由有资质单位处置。危险废物的分类收集、暂时存放按照《危险废物贮存污染控制标准》(GB18597-2023)中相关规定执行。</w:t>
            </w:r>
          </w:p>
          <w:p w14:paraId="5457D0C5">
            <w:pPr>
              <w:keepNext w:val="0"/>
              <w:keepLines w:val="0"/>
              <w:pageBreakBefore w:val="0"/>
              <w:widowControl w:val="0"/>
              <w:kinsoku/>
              <w:wordWrap/>
              <w:overflowPunct/>
              <w:topLinePunct w:val="0"/>
              <w:bidi w:val="0"/>
              <w:spacing w:line="350" w:lineRule="exact"/>
              <w:ind w:firstLine="400" w:firstLineChars="200"/>
              <w:rPr>
                <w:rFonts w:hint="eastAsia" w:ascii="仿宋_GB2312" w:hAnsi="仿宋_GB2312" w:eastAsia="仿宋_GB2312" w:cs="仿宋_GB2312"/>
                <w:sz w:val="20"/>
                <w:szCs w:val="21"/>
                <w:lang w:val="en-US" w:eastAsia="zh-CN"/>
              </w:rPr>
            </w:pPr>
            <w:r>
              <w:rPr>
                <w:rFonts w:hint="eastAsia" w:ascii="仿宋_GB2312" w:hAnsi="仿宋_GB2312" w:eastAsia="仿宋_GB2312" w:cs="仿宋_GB2312"/>
                <w:sz w:val="20"/>
                <w:szCs w:val="21"/>
                <w:lang w:val="en-US" w:eastAsia="zh-CN"/>
              </w:rPr>
              <w:t>五、地下水、土壤防治措施</w:t>
            </w:r>
          </w:p>
          <w:p w14:paraId="77EE57CC">
            <w:pPr>
              <w:keepNext w:val="0"/>
              <w:keepLines w:val="0"/>
              <w:pageBreakBefore w:val="0"/>
              <w:widowControl w:val="0"/>
              <w:kinsoku/>
              <w:wordWrap/>
              <w:overflowPunct/>
              <w:topLinePunct w:val="0"/>
              <w:bidi w:val="0"/>
              <w:spacing w:line="350" w:lineRule="exact"/>
              <w:ind w:firstLine="400" w:firstLineChars="200"/>
              <w:rPr>
                <w:rFonts w:hint="eastAsia" w:ascii="仿宋_GB2312" w:hAnsi="仿宋_GB2312" w:eastAsia="仿宋_GB2312" w:cs="仿宋_GB2312"/>
                <w:sz w:val="20"/>
                <w:szCs w:val="21"/>
                <w:lang w:val="en-US" w:eastAsia="zh-CN"/>
              </w:rPr>
            </w:pPr>
            <w:r>
              <w:rPr>
                <w:rFonts w:hint="eastAsia" w:ascii="仿宋_GB2312" w:hAnsi="仿宋_GB2312" w:eastAsia="仿宋_GB2312" w:cs="仿宋_GB2312"/>
                <w:sz w:val="20"/>
                <w:szCs w:val="21"/>
                <w:lang w:val="en-US" w:eastAsia="zh-CN"/>
              </w:rPr>
              <w:t>项目采用分区防渗措施，分区防渗措施见表2。</w:t>
            </w:r>
          </w:p>
          <w:p w14:paraId="7C86CFFF">
            <w:pPr>
              <w:keepNext w:val="0"/>
              <w:keepLines w:val="0"/>
              <w:pageBreakBefore w:val="0"/>
              <w:widowControl w:val="0"/>
              <w:kinsoku/>
              <w:wordWrap/>
              <w:overflowPunct/>
              <w:topLinePunct w:val="0"/>
              <w:bidi w:val="0"/>
              <w:spacing w:line="350" w:lineRule="exact"/>
              <w:ind w:firstLine="400" w:firstLineChars="200"/>
              <w:rPr>
                <w:rFonts w:hint="eastAsia" w:ascii="仿宋_GB2312" w:hAnsi="仿宋_GB2312" w:eastAsia="仿宋_GB2312" w:cs="仿宋_GB2312"/>
                <w:sz w:val="20"/>
                <w:szCs w:val="21"/>
                <w:lang w:val="en-US" w:eastAsia="zh-CN"/>
              </w:rPr>
            </w:pPr>
            <w:r>
              <w:rPr>
                <w:rFonts w:hint="eastAsia" w:ascii="仿宋_GB2312" w:hAnsi="仿宋_GB2312" w:eastAsia="仿宋_GB2312" w:cs="仿宋_GB2312"/>
                <w:sz w:val="20"/>
                <w:szCs w:val="21"/>
                <w:lang w:val="en-US" w:eastAsia="zh-CN"/>
              </w:rPr>
              <w:t>防渗分</w:t>
            </w:r>
          </w:p>
          <w:p w14:paraId="4C71E3F9">
            <w:pPr>
              <w:keepNext w:val="0"/>
              <w:keepLines w:val="0"/>
              <w:pageBreakBefore w:val="0"/>
              <w:widowControl w:val="0"/>
              <w:kinsoku/>
              <w:wordWrap/>
              <w:overflowPunct/>
              <w:topLinePunct w:val="0"/>
              <w:bidi w:val="0"/>
              <w:spacing w:line="350" w:lineRule="exact"/>
              <w:ind w:firstLine="400" w:firstLineChars="200"/>
              <w:rPr>
                <w:rFonts w:hint="eastAsia" w:ascii="仿宋_GB2312" w:hAnsi="仿宋_GB2312" w:eastAsia="仿宋_GB2312" w:cs="仿宋_GB2312"/>
                <w:sz w:val="20"/>
                <w:szCs w:val="21"/>
                <w:lang w:val="en-US" w:eastAsia="zh-CN"/>
              </w:rPr>
            </w:pPr>
            <w:r>
              <w:rPr>
                <w:rFonts w:hint="eastAsia" w:ascii="仿宋_GB2312" w:hAnsi="仿宋_GB2312" w:eastAsia="仿宋_GB2312" w:cs="仿宋_GB2312"/>
                <w:sz w:val="20"/>
                <w:szCs w:val="21"/>
                <w:lang w:val="en-US" w:eastAsia="zh-CN"/>
              </w:rPr>
              <w:t>重点防渗区按照《危险废物贮存污染控制标准》(GB18597-2023)执行，采用基础层+2mm厚高密度聚乙烯防渗膜+20cm防渗混凝土层+2mm厚防腐蚀环氧树脂漆</w:t>
            </w:r>
          </w:p>
          <w:p w14:paraId="23037061">
            <w:pPr>
              <w:keepNext w:val="0"/>
              <w:keepLines w:val="0"/>
              <w:pageBreakBefore w:val="0"/>
              <w:widowControl w:val="0"/>
              <w:kinsoku/>
              <w:wordWrap/>
              <w:overflowPunct/>
              <w:topLinePunct w:val="0"/>
              <w:bidi w:val="0"/>
              <w:spacing w:line="350" w:lineRule="exact"/>
              <w:ind w:firstLine="400" w:firstLineChars="200"/>
              <w:rPr>
                <w:rFonts w:hint="eastAsia" w:ascii="仿宋_GB2312" w:hAnsi="仿宋_GB2312" w:eastAsia="仿宋_GB2312" w:cs="仿宋_GB2312"/>
                <w:sz w:val="20"/>
                <w:szCs w:val="21"/>
                <w:lang w:val="en-US" w:eastAsia="zh-CN"/>
              </w:rPr>
            </w:pPr>
            <w:r>
              <w:rPr>
                <w:rFonts w:hint="eastAsia" w:ascii="仿宋_GB2312" w:hAnsi="仿宋_GB2312" w:eastAsia="仿宋_GB2312" w:cs="仿宋_GB2312"/>
                <w:sz w:val="20"/>
                <w:szCs w:val="21"/>
                <w:lang w:val="en-US" w:eastAsia="zh-CN"/>
              </w:rPr>
              <w:t>一般防渗区采用混凝土防渗层，厚度150mm,基础之下土层经强夯处理。</w:t>
            </w:r>
          </w:p>
          <w:p w14:paraId="64E96133">
            <w:pPr>
              <w:keepNext w:val="0"/>
              <w:keepLines w:val="0"/>
              <w:pageBreakBefore w:val="0"/>
              <w:widowControl w:val="0"/>
              <w:kinsoku/>
              <w:wordWrap/>
              <w:overflowPunct/>
              <w:topLinePunct w:val="0"/>
              <w:bidi w:val="0"/>
              <w:spacing w:line="350" w:lineRule="exact"/>
              <w:ind w:firstLine="480" w:firstLineChars="200"/>
              <w:rPr>
                <w:rFonts w:ascii="Times New Roman" w:hAnsi="Times New Roman" w:eastAsia="宋体" w:cs="Times New Roman"/>
                <w:color w:val="000000" w:themeColor="text1"/>
                <w:sz w:val="24"/>
                <w:szCs w:val="24"/>
                <w14:textFill>
                  <w14:solidFill>
                    <w14:schemeClr w14:val="tx1"/>
                  </w14:solidFill>
                </w14:textFill>
              </w:rPr>
            </w:pPr>
          </w:p>
        </w:tc>
      </w:tr>
    </w:tbl>
    <w:p w14:paraId="61945C84">
      <w:pPr>
        <w:keepNext w:val="0"/>
        <w:keepLines w:val="0"/>
        <w:pageBreakBefore w:val="0"/>
        <w:widowControl w:val="0"/>
        <w:kinsoku/>
        <w:wordWrap/>
        <w:overflowPunct/>
        <w:topLinePunct w:val="0"/>
        <w:bidi w:val="0"/>
        <w:spacing w:line="350" w:lineRule="exact"/>
        <w:rPr>
          <w:rFonts w:hint="eastAsia"/>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B50"/>
    <w:rsid w:val="001975EF"/>
    <w:rsid w:val="002F6437"/>
    <w:rsid w:val="00474656"/>
    <w:rsid w:val="00492211"/>
    <w:rsid w:val="004A055C"/>
    <w:rsid w:val="007C4964"/>
    <w:rsid w:val="00867634"/>
    <w:rsid w:val="008B20A2"/>
    <w:rsid w:val="008B257D"/>
    <w:rsid w:val="009A47FD"/>
    <w:rsid w:val="009C700E"/>
    <w:rsid w:val="00A27756"/>
    <w:rsid w:val="00A97222"/>
    <w:rsid w:val="00AE1B50"/>
    <w:rsid w:val="00CB7AC6"/>
    <w:rsid w:val="00D64FB2"/>
    <w:rsid w:val="00E05C69"/>
    <w:rsid w:val="00E4386B"/>
    <w:rsid w:val="00F142BF"/>
    <w:rsid w:val="00F44C2D"/>
    <w:rsid w:val="00FA280D"/>
    <w:rsid w:val="03B56367"/>
    <w:rsid w:val="0EBC4821"/>
    <w:rsid w:val="307308C7"/>
    <w:rsid w:val="38707651"/>
    <w:rsid w:val="4FC7003C"/>
    <w:rsid w:val="5D4E371F"/>
    <w:rsid w:val="676B283C"/>
    <w:rsid w:val="6EC85C2A"/>
    <w:rsid w:val="6F4C335E"/>
    <w:rsid w:val="7B561C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7">
    <w:name w:val="Default Paragraph Font"/>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Indent 2"/>
    <w:basedOn w:val="1"/>
    <w:next w:val="1"/>
    <w:link w:val="11"/>
    <w:qFormat/>
    <w:uiPriority w:val="0"/>
    <w:pPr>
      <w:spacing w:after="120" w:line="480" w:lineRule="auto"/>
      <w:ind w:left="420" w:leftChars="200"/>
    </w:pPr>
    <w:rPr>
      <w:rFonts w:ascii="Times New Roman" w:hAnsi="Times New Roman" w:eastAsia="宋体" w:cs="Times New Roman"/>
      <w:szCs w:val="24"/>
      <w14:ligatures w14:val="none"/>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正文文本缩进 2 字符"/>
    <w:basedOn w:val="7"/>
    <w:link w:val="2"/>
    <w:qFormat/>
    <w:uiPriority w:val="0"/>
    <w:rPr>
      <w:rFonts w:ascii="Times New Roman" w:hAnsi="Times New Roman" w:eastAsia="宋体" w:cs="Times New Roman"/>
      <w:szCs w:val="24"/>
      <w14:ligatures w14: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1009</Words>
  <Characters>1082</Characters>
  <Lines>6</Lines>
  <Paragraphs>1</Paragraphs>
  <TotalTime>38</TotalTime>
  <ScaleCrop>false</ScaleCrop>
  <LinksUpToDate>false</LinksUpToDate>
  <CharactersWithSpaces>1082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2026-06-02T03:36:00Z</dcterms:created>
  <dc:creator>Windows 用户</dc:creator>
  <cp:lastModifiedBy>角逐</cp:lastModifiedBy>
  <cp:lastPrinted>2026-09-02T02:14:00Z</cp:lastPrinted>
  <dcterms:modified xsi:type="dcterms:W3CDTF">2026-09-07T01:38:11Z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eyJoZGlkIjoiZTY2MTcxN2VjNmZhMmM4NjQ0NzU3OWRlNTc1NmI5NjQiLCJ1c2VySWQiOiIzMDExNTcwMjkifQ==</vt:lpwstr>
  </property>
  <property fmtid="{D5CDD505-2E9C-101B-9397-08002B2CF9AE}" pid="3" name="KSOProductBuildVer">
    <vt:lpwstr>2052-12.1.0.28505</vt:lpwstr>
  </property>
  <property fmtid="{D5CDD505-2E9C-101B-9397-08002B2CF9AE}" pid="4" name="ICV">
    <vt:lpwstr>29C9EB9A63B74D52B68503CA80FA83A7_13</vt:lpwstr>
  </property>
</Properties>
</file>