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ind w:firstLine="0"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附件1：</w:t>
      </w:r>
    </w:p>
    <w:p>
      <w:pPr>
        <w:pStyle w:val="11"/>
        <w:ind w:firstLine="834"/>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个人申请就业见习办理流程</w:t>
      </w:r>
    </w:p>
    <w:p>
      <w:pPr>
        <w:pStyle w:val="11"/>
        <w:ind w:firstLine="59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个人用户进入山西省人力资源和社会保障厅网站(http://rst.shanxi.gov.cn/)，通过下图中标红框位置的【网上经办】菜单跳转到山西省人社一体化公共服务平台。</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67325" cy="2781300"/>
            <wp:effectExtent l="19050" t="0" r="9525" b="0"/>
            <wp:docPr id="1" name="图片 11" descr="166727307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1667273079818"/>
                    <pic:cNvPicPr>
                      <a:picLocks noChangeAspect="1" noChangeArrowheads="1"/>
                    </pic:cNvPicPr>
                  </pic:nvPicPr>
                  <pic:blipFill>
                    <a:blip r:embed="rId5" cstate="print"/>
                    <a:srcRect/>
                    <a:stretch>
                      <a:fillRect/>
                    </a:stretch>
                  </pic:blipFill>
                  <pic:spPr>
                    <a:xfrm>
                      <a:off x="0" y="0"/>
                      <a:ext cx="5267325" cy="2781300"/>
                    </a:xfrm>
                    <a:prstGeom prst="rect">
                      <a:avLst/>
                    </a:prstGeom>
                    <a:noFill/>
                    <a:ln w="9525" cmpd="sng">
                      <a:noFill/>
                      <a:miter lim="800000"/>
                      <a:headEnd/>
                      <a:tailEnd/>
                    </a:ln>
                  </pic:spPr>
                </pic:pic>
              </a:graphicData>
            </a:graphic>
          </wp:inline>
        </w:drawing>
      </w:r>
    </w:p>
    <w:p>
      <w:pPr>
        <w:pStyle w:val="12"/>
        <w:numPr>
          <w:ilvl w:val="0"/>
          <w:numId w:val="0"/>
        </w:num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图1 山西省人力资源和社会保障厅页面展示</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67325" cy="2771775"/>
            <wp:effectExtent l="19050" t="0" r="9525" b="0"/>
            <wp:docPr id="2" name="图片 12" descr="166727327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1667273273754"/>
                    <pic:cNvPicPr>
                      <a:picLocks noChangeAspect="1" noChangeArrowheads="1"/>
                    </pic:cNvPicPr>
                  </pic:nvPicPr>
                  <pic:blipFill>
                    <a:blip r:embed="rId6" cstate="print"/>
                    <a:srcRect/>
                    <a:stretch>
                      <a:fillRect/>
                    </a:stretch>
                  </pic:blipFill>
                  <pic:spPr>
                    <a:xfrm>
                      <a:off x="0" y="0"/>
                      <a:ext cx="5267325" cy="2771775"/>
                    </a:xfrm>
                    <a:prstGeom prst="rect">
                      <a:avLst/>
                    </a:prstGeom>
                    <a:noFill/>
                    <a:ln w="9525" cmpd="sng">
                      <a:noFill/>
                      <a:miter lim="800000"/>
                      <a:headEnd/>
                      <a:tailEnd/>
                    </a:ln>
                  </pic:spPr>
                </pic:pic>
              </a:graphicData>
            </a:graphic>
          </wp:inline>
        </w:drawing>
      </w:r>
    </w:p>
    <w:p>
      <w:pPr>
        <w:pStyle w:val="12"/>
        <w:numPr>
          <w:ilvl w:val="0"/>
          <w:numId w:val="0"/>
        </w:num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图2 山西省人社公共服务平台_门户页面展示</w:t>
      </w:r>
    </w:p>
    <w:p>
      <w:pPr>
        <w:pStyle w:val="13"/>
        <w:ind w:left="0" w:firstLine="0"/>
        <w:rPr>
          <w:rFonts w:hint="eastAsia" w:ascii="仿宋_GB2312" w:hAnsi="仿宋_GB2312" w:eastAsia="仿宋_GB2312" w:cs="仿宋_GB2312"/>
          <w:sz w:val="32"/>
          <w:szCs w:val="32"/>
        </w:rPr>
      </w:pPr>
      <w:bookmarkStart w:id="0" w:name="_Toc131768843"/>
      <w:r>
        <w:rPr>
          <w:rFonts w:hint="eastAsia" w:ascii="仿宋_GB2312" w:hAnsi="仿宋_GB2312" w:eastAsia="仿宋_GB2312" w:cs="仿宋_GB2312"/>
          <w:sz w:val="32"/>
          <w:szCs w:val="32"/>
        </w:rPr>
        <w:t>政务网统一登录</w:t>
      </w:r>
      <w:bookmarkEnd w:id="0"/>
    </w:p>
    <w:p>
      <w:pPr>
        <w:pStyle w:val="14"/>
        <w:ind w:firstLine="59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在进入山西省人社一体化公共服务平台的首页之后，点击右上端个人用户登录则会进入到政务网的统一登陆页面，切换至【个人登录】，输入个人在政务网注册的用户名、密码进行统一登录。</w:t>
      </w:r>
    </w:p>
    <w:p>
      <w:pPr>
        <w:pStyle w:val="14"/>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67325" cy="2800350"/>
            <wp:effectExtent l="19050" t="0" r="9525" b="0"/>
            <wp:docPr id="3" name="图片 15" descr="16672734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1667273476008"/>
                    <pic:cNvPicPr>
                      <a:picLocks noChangeAspect="1" noChangeArrowheads="1"/>
                    </pic:cNvPicPr>
                  </pic:nvPicPr>
                  <pic:blipFill>
                    <a:blip r:embed="rId7" cstate="print"/>
                    <a:srcRect/>
                    <a:stretch>
                      <a:fillRect/>
                    </a:stretch>
                  </pic:blipFill>
                  <pic:spPr>
                    <a:xfrm>
                      <a:off x="0" y="0"/>
                      <a:ext cx="5267325" cy="2800350"/>
                    </a:xfrm>
                    <a:prstGeom prst="rect">
                      <a:avLst/>
                    </a:prstGeom>
                    <a:noFill/>
                    <a:ln w="9525" cmpd="sng">
                      <a:noFill/>
                      <a:miter lim="800000"/>
                      <a:headEnd/>
                      <a:tailEnd/>
                    </a:ln>
                  </pic:spPr>
                </pic:pic>
              </a:graphicData>
            </a:graphic>
          </wp:inline>
        </w:drawing>
      </w:r>
    </w:p>
    <w:p>
      <w:pPr>
        <w:pStyle w:val="12"/>
        <w:numPr>
          <w:ilvl w:val="0"/>
          <w:numId w:val="0"/>
        </w:numPr>
        <w:jc w:val="center"/>
        <w:rPr>
          <w:rFonts w:hint="eastAsia" w:ascii="仿宋_GB2312" w:hAnsi="仿宋_GB2312" w:eastAsia="仿宋_GB2312" w:cs="仿宋_GB2312"/>
          <w:sz w:val="32"/>
          <w:szCs w:val="32"/>
        </w:rPr>
      </w:pPr>
      <w:r>
        <w:rPr>
          <w:rFonts w:hint="eastAsia" w:ascii="仿宋_GB2312" w:hAnsi="仿宋_GB2312" w:eastAsia="仿宋_GB2312" w:cs="仿宋_GB2312"/>
          <w:sz w:val="28"/>
          <w:szCs w:val="28"/>
        </w:rPr>
        <w:t>图3山西省政务服务网统一认证中心_登陆页面展示</w:t>
      </w:r>
      <w:bookmarkStart w:id="17" w:name="_GoBack"/>
      <w:bookmarkEnd w:id="17"/>
    </w:p>
    <w:p>
      <w:pPr>
        <w:pStyle w:val="13"/>
        <w:ind w:left="0" w:firstLine="0"/>
        <w:rPr>
          <w:rFonts w:hint="eastAsia" w:ascii="仿宋_GB2312" w:hAnsi="仿宋_GB2312" w:eastAsia="仿宋_GB2312" w:cs="仿宋_GB2312"/>
          <w:sz w:val="32"/>
          <w:szCs w:val="32"/>
        </w:rPr>
      </w:pPr>
      <w:bookmarkStart w:id="1" w:name="_Toc131768844"/>
      <w:r>
        <w:rPr>
          <w:rFonts w:hint="eastAsia" w:ascii="仿宋_GB2312" w:hAnsi="仿宋_GB2312" w:eastAsia="仿宋_GB2312" w:cs="仿宋_GB2312"/>
          <w:sz w:val="32"/>
          <w:szCs w:val="32"/>
        </w:rPr>
        <w:t>政务外网统一注册</w:t>
      </w:r>
      <w:bookmarkEnd w:id="1"/>
    </w:p>
    <w:p>
      <w:pPr>
        <w:pStyle w:val="14"/>
        <w:ind w:firstLine="59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在进入山西省人社一体化公共服务平台的首页之后，点击右上端个人用户登录则会进入到政务网的统一登陆页面，切换至【个人登陆】，点击其右下方【注册】进行注册。</w:t>
      </w:r>
    </w:p>
    <w:p>
      <w:pPr>
        <w:pStyle w:val="14"/>
        <w:ind w:firstLine="59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如果在登录注册的过程中，遇到任何问题，请咨询政务服务网。点击登录页面的“帮助文档”，或打电话咨询。</w:t>
      </w:r>
    </w:p>
    <w:p>
      <w:pPr>
        <w:pStyle w:val="14"/>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428625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8" cstate="print"/>
                    <a:srcRect/>
                    <a:stretch>
                      <a:fillRect/>
                    </a:stretch>
                  </pic:blipFill>
                  <pic:spPr>
                    <a:xfrm>
                      <a:off x="0" y="0"/>
                      <a:ext cx="5276850" cy="4286250"/>
                    </a:xfrm>
                    <a:prstGeom prst="rect">
                      <a:avLst/>
                    </a:prstGeom>
                    <a:noFill/>
                    <a:ln w="9525" cmpd="sng">
                      <a:noFill/>
                      <a:miter lim="800000"/>
                      <a:headEnd/>
                      <a:tailEnd/>
                    </a:ln>
                  </pic:spPr>
                </pic:pic>
              </a:graphicData>
            </a:graphic>
          </wp:inline>
        </w:drawing>
      </w:r>
    </w:p>
    <w:p>
      <w:pPr>
        <w:pStyle w:val="13"/>
        <w:ind w:left="0" w:firstLine="0"/>
        <w:rPr>
          <w:rFonts w:hint="eastAsia" w:ascii="仿宋_GB2312" w:hAnsi="仿宋_GB2312" w:eastAsia="仿宋_GB2312" w:cs="仿宋_GB2312"/>
          <w:sz w:val="32"/>
          <w:szCs w:val="32"/>
        </w:rPr>
      </w:pPr>
      <w:bookmarkStart w:id="2" w:name="_Toc131768845"/>
      <w:r>
        <w:rPr>
          <w:rFonts w:hint="eastAsia" w:ascii="仿宋_GB2312" w:hAnsi="仿宋_GB2312" w:eastAsia="仿宋_GB2312" w:cs="仿宋_GB2312"/>
          <w:sz w:val="32"/>
          <w:szCs w:val="32"/>
        </w:rPr>
        <w:t>系统首页面展示</w:t>
      </w:r>
      <w:bookmarkEnd w:id="2"/>
    </w:p>
    <w:p>
      <w:pPr>
        <w:pStyle w:val="14"/>
        <w:ind w:firstLine="59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个人用户成功登录之后，会在页面右上方提示个人信息。</w:t>
      </w:r>
    </w:p>
    <w:p>
      <w:pPr>
        <w:pStyle w:val="13"/>
        <w:numPr>
          <w:ilvl w:val="2"/>
          <w:numId w:val="0"/>
        </w:numPr>
        <w:outlineLvl w:val="9"/>
        <w:rPr>
          <w:rFonts w:hint="eastAsia" w:ascii="仿宋_GB2312" w:hAnsi="仿宋_GB2312" w:eastAsia="仿宋_GB2312" w:cs="仿宋_GB2312"/>
          <w:sz w:val="32"/>
          <w:szCs w:val="32"/>
        </w:rPr>
      </w:pPr>
      <w:bookmarkStart w:id="3" w:name="_Toc15"/>
      <w:bookmarkStart w:id="4" w:name="_Toc31577"/>
      <w:bookmarkStart w:id="5" w:name="_Toc16304"/>
      <w:bookmarkStart w:id="6" w:name="_Toc12522"/>
      <w:bookmarkStart w:id="7" w:name="_Toc19335"/>
      <w:r>
        <w:rPr>
          <w:rFonts w:hint="eastAsia" w:ascii="仿宋_GB2312" w:hAnsi="仿宋_GB2312" w:eastAsia="仿宋_GB2312" w:cs="仿宋_GB2312"/>
          <w:sz w:val="32"/>
          <w:szCs w:val="32"/>
        </w:rPr>
        <w:drawing>
          <wp:inline distT="0" distB="0" distL="0" distR="0">
            <wp:extent cx="5267325" cy="2409825"/>
            <wp:effectExtent l="19050" t="0" r="9525" b="0"/>
            <wp:docPr id="5" name="图片 17" descr="166727433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1667274334478"/>
                    <pic:cNvPicPr>
                      <a:picLocks noChangeAspect="1" noChangeArrowheads="1"/>
                    </pic:cNvPicPr>
                  </pic:nvPicPr>
                  <pic:blipFill>
                    <a:blip r:embed="rId9" cstate="print"/>
                    <a:srcRect/>
                    <a:stretch>
                      <a:fillRect/>
                    </a:stretch>
                  </pic:blipFill>
                  <pic:spPr>
                    <a:xfrm>
                      <a:off x="0" y="0"/>
                      <a:ext cx="5267325" cy="2409825"/>
                    </a:xfrm>
                    <a:prstGeom prst="rect">
                      <a:avLst/>
                    </a:prstGeom>
                    <a:noFill/>
                    <a:ln w="9525" cmpd="sng">
                      <a:noFill/>
                      <a:miter lim="800000"/>
                      <a:headEnd/>
                      <a:tailEnd/>
                    </a:ln>
                  </pic:spPr>
                </pic:pic>
              </a:graphicData>
            </a:graphic>
          </wp:inline>
        </w:drawing>
      </w:r>
      <w:bookmarkEnd w:id="3"/>
      <w:bookmarkEnd w:id="4"/>
      <w:bookmarkEnd w:id="5"/>
      <w:bookmarkEnd w:id="6"/>
      <w:bookmarkEnd w:id="7"/>
    </w:p>
    <w:p>
      <w:pPr>
        <w:pStyle w:val="12"/>
        <w:numPr>
          <w:ilvl w:val="0"/>
          <w:numId w:val="0"/>
        </w:num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图4 山西省政务服务网统一认证中心_首页面展示</w:t>
      </w:r>
    </w:p>
    <w:p>
      <w:pPr>
        <w:pStyle w:val="13"/>
        <w:numPr>
          <w:ilvl w:val="2"/>
          <w:numId w:val="0"/>
        </w:numPr>
        <w:outlineLvl w:val="9"/>
        <w:rPr>
          <w:rFonts w:hint="eastAsia" w:ascii="仿宋_GB2312" w:hAnsi="仿宋_GB2312" w:eastAsia="仿宋_GB2312" w:cs="仿宋_GB2312"/>
          <w:sz w:val="32"/>
          <w:szCs w:val="32"/>
        </w:rPr>
      </w:pPr>
    </w:p>
    <w:p>
      <w:pPr>
        <w:pStyle w:val="16"/>
        <w:keepNext/>
        <w:rPr>
          <w:rFonts w:hint="eastAsia" w:ascii="仿宋_GB2312" w:hAnsi="仿宋_GB2312" w:eastAsia="仿宋_GB2312" w:cs="仿宋_GB2312"/>
          <w:sz w:val="32"/>
          <w:szCs w:val="32"/>
        </w:rPr>
      </w:pPr>
      <w:bookmarkStart w:id="8" w:name="_Toc131768846"/>
      <w:r>
        <w:rPr>
          <w:rFonts w:hint="eastAsia" w:ascii="仿宋_GB2312" w:hAnsi="仿宋_GB2312" w:eastAsia="仿宋_GB2312" w:cs="仿宋_GB2312"/>
          <w:sz w:val="32"/>
          <w:szCs w:val="32"/>
        </w:rPr>
        <w:t>就业见习人员申请</w:t>
      </w:r>
      <w:bookmarkEnd w:id="8"/>
    </w:p>
    <w:p>
      <w:pPr>
        <w:pStyle w:val="13"/>
        <w:ind w:left="0" w:firstLine="0"/>
        <w:rPr>
          <w:rFonts w:hint="eastAsia" w:ascii="仿宋_GB2312" w:hAnsi="仿宋_GB2312" w:eastAsia="仿宋_GB2312" w:cs="仿宋_GB2312"/>
          <w:sz w:val="32"/>
          <w:szCs w:val="32"/>
        </w:rPr>
      </w:pPr>
      <w:bookmarkStart w:id="9" w:name="_Toc131768847"/>
      <w:r>
        <w:rPr>
          <w:rFonts w:hint="eastAsia" w:ascii="仿宋_GB2312" w:hAnsi="仿宋_GB2312" w:eastAsia="仿宋_GB2312" w:cs="仿宋_GB2312"/>
          <w:sz w:val="32"/>
          <w:szCs w:val="32"/>
        </w:rPr>
        <w:t>功能描述</w:t>
      </w:r>
      <w:bookmarkEnd w:id="9"/>
    </w:p>
    <w:p>
      <w:pPr>
        <w:ind w:firstLine="59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个人用户</w:t>
      </w:r>
      <w:r>
        <w:rPr>
          <w:rFonts w:hint="eastAsia" w:ascii="仿宋_GB2312" w:hAnsi="仿宋_GB2312" w:eastAsia="仿宋_GB2312" w:cs="仿宋_GB2312"/>
          <w:sz w:val="32"/>
          <w:szCs w:val="32"/>
        </w:rPr>
        <w:t>可以填写相关信息，上传相关附件并申请成为就业见习人员。</w:t>
      </w:r>
    </w:p>
    <w:p>
      <w:pPr>
        <w:pStyle w:val="13"/>
        <w:ind w:left="0" w:firstLine="0"/>
        <w:rPr>
          <w:rFonts w:hint="eastAsia" w:ascii="仿宋_GB2312" w:hAnsi="仿宋_GB2312" w:eastAsia="仿宋_GB2312" w:cs="仿宋_GB2312"/>
          <w:sz w:val="32"/>
          <w:szCs w:val="32"/>
        </w:rPr>
      </w:pPr>
      <w:bookmarkStart w:id="10" w:name="_Toc131768848"/>
      <w:r>
        <w:rPr>
          <w:rFonts w:hint="eastAsia" w:ascii="仿宋_GB2312" w:hAnsi="仿宋_GB2312" w:eastAsia="仿宋_GB2312" w:cs="仿宋_GB2312"/>
          <w:sz w:val="32"/>
          <w:szCs w:val="32"/>
        </w:rPr>
        <w:t>申报操作流程</w:t>
      </w:r>
      <w:bookmarkEnd w:id="10"/>
    </w:p>
    <w:p>
      <w:pPr>
        <w:ind w:firstLine="59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对于个人用户进行</w:t>
      </w:r>
      <w:r>
        <w:rPr>
          <w:rFonts w:hint="eastAsia" w:ascii="仿宋_GB2312" w:hAnsi="仿宋_GB2312" w:eastAsia="仿宋_GB2312" w:cs="仿宋_GB2312"/>
          <w:sz w:val="32"/>
          <w:szCs w:val="32"/>
        </w:rPr>
        <w:t>就业见习人员申请</w:t>
      </w:r>
      <w:r>
        <w:rPr>
          <w:rFonts w:hint="eastAsia" w:ascii="仿宋_GB2312" w:hAnsi="仿宋_GB2312" w:eastAsia="仿宋_GB2312" w:cs="仿宋_GB2312"/>
          <w:sz w:val="32"/>
          <w:szCs w:val="32"/>
        </w:rPr>
        <w:t>，存在如下几个步骤，请按以此顺序操作。</w:t>
      </w:r>
    </w:p>
    <w:p>
      <w:pPr>
        <w:pStyle w:val="17"/>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选择功能模块</w:t>
      </w:r>
    </w:p>
    <w:p>
      <w:pPr>
        <w:ind w:firstLine="600" w:firstLineChars="20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通过登录进入系统首页后，第一步选择横向菜单栏里的【个人办事】；第二步选择竖向导向栏里的【就业创业】；第三步选择事项里的【</w:t>
      </w:r>
      <w:r>
        <w:rPr>
          <w:rFonts w:hint="eastAsia" w:ascii="仿宋_GB2312" w:hAnsi="仿宋_GB2312" w:eastAsia="仿宋_GB2312" w:cs="仿宋_GB2312"/>
          <w:sz w:val="32"/>
          <w:szCs w:val="32"/>
        </w:rPr>
        <w:t>就业见习人员申请</w:t>
      </w:r>
      <w:r>
        <w:rPr>
          <w:rFonts w:hint="eastAsia" w:ascii="仿宋_GB2312" w:hAnsi="仿宋_GB2312" w:eastAsia="仿宋_GB2312" w:cs="仿宋_GB2312"/>
          <w:sz w:val="32"/>
          <w:szCs w:val="32"/>
        </w:rPr>
        <w:t>】之后进入功能模块页面。</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562225"/>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10" cstate="print"/>
                    <a:srcRect/>
                    <a:stretch>
                      <a:fillRect/>
                    </a:stretch>
                  </pic:blipFill>
                  <pic:spPr>
                    <a:xfrm>
                      <a:off x="0" y="0"/>
                      <a:ext cx="5276850" cy="2562225"/>
                    </a:xfrm>
                    <a:prstGeom prst="rect">
                      <a:avLst/>
                    </a:prstGeom>
                    <a:noFill/>
                    <a:ln w="9525" cmpd="sng">
                      <a:noFill/>
                      <a:miter lim="800000"/>
                      <a:headEnd/>
                      <a:tailEnd/>
                    </a:ln>
                  </pic:spPr>
                </pic:pic>
              </a:graphicData>
            </a:graphic>
          </wp:inline>
        </w:drawing>
      </w:r>
    </w:p>
    <w:p>
      <w:pPr>
        <w:pStyle w:val="12"/>
        <w:numPr>
          <w:ilvl w:val="0"/>
          <w:numId w:val="0"/>
        </w:num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图5 个人网厅子系统就业见习人员申请业务办理功能模块菜单栏页面展示</w:t>
      </w:r>
    </w:p>
    <w:p>
      <w:pPr>
        <w:pStyle w:val="17"/>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业务办理流程</w:t>
      </w:r>
    </w:p>
    <w:p>
      <w:pPr>
        <w:ind w:firstLine="600" w:firstLineChars="20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点击菜单栏【</w:t>
      </w:r>
      <w:r>
        <w:rPr>
          <w:rFonts w:hint="eastAsia" w:ascii="仿宋_GB2312" w:hAnsi="仿宋_GB2312" w:eastAsia="仿宋_GB2312" w:cs="仿宋_GB2312"/>
          <w:sz w:val="32"/>
          <w:szCs w:val="32"/>
        </w:rPr>
        <w:t>就业见习人员申请</w:t>
      </w:r>
      <w:r>
        <w:rPr>
          <w:rFonts w:hint="eastAsia" w:ascii="仿宋_GB2312" w:hAnsi="仿宋_GB2312" w:eastAsia="仿宋_GB2312" w:cs="仿宋_GB2312"/>
          <w:sz w:val="32"/>
          <w:szCs w:val="32"/>
        </w:rPr>
        <w:t>】按钮后，显示功能模块详细页面。填写相关信息。</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990975" cy="2181225"/>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1" cstate="print"/>
                    <a:srcRect/>
                    <a:stretch>
                      <a:fillRect/>
                    </a:stretch>
                  </pic:blipFill>
                  <pic:spPr>
                    <a:xfrm>
                      <a:off x="0" y="0"/>
                      <a:ext cx="3990975" cy="2181225"/>
                    </a:xfrm>
                    <a:prstGeom prst="rect">
                      <a:avLst/>
                    </a:prstGeom>
                    <a:noFill/>
                    <a:ln w="9525" cmpd="sng">
                      <a:noFill/>
                      <a:miter lim="800000"/>
                      <a:headEnd/>
                      <a:tailEnd/>
                    </a:ln>
                  </pic:spPr>
                </pic:pic>
              </a:graphicData>
            </a:graphic>
          </wp:inline>
        </w:drawing>
      </w: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图6 个人网厅子系统就业见习人员申请业务办理页面展示</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页面下方上传对应附件，然后点击上传，附件模块条变绿则该附件上传成功。   </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305050"/>
            <wp:effectExtent l="19050" t="0" r="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noChangeArrowheads="1"/>
                    </pic:cNvPicPr>
                  </pic:nvPicPr>
                  <pic:blipFill>
                    <a:blip r:embed="rId12" cstate="print"/>
                    <a:srcRect/>
                    <a:stretch>
                      <a:fillRect/>
                    </a:stretch>
                  </pic:blipFill>
                  <pic:spPr>
                    <a:xfrm>
                      <a:off x="0" y="0"/>
                      <a:ext cx="5276850" cy="2305050"/>
                    </a:xfrm>
                    <a:prstGeom prst="rect">
                      <a:avLst/>
                    </a:prstGeom>
                    <a:noFill/>
                    <a:ln w="9525" cmpd="sng">
                      <a:noFill/>
                      <a:miter lim="800000"/>
                      <a:headEnd/>
                      <a:tailEnd/>
                    </a:ln>
                  </pic:spPr>
                </pic:pic>
              </a:graphicData>
            </a:graphic>
          </wp:inline>
        </w:drawing>
      </w: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图7 个人网厅子系统就业见习人员申请上传附件展示</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信息填报完成且附件上传成功后点击提交按钮。</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609850"/>
            <wp:effectExtent l="19050" t="0" r="0" b="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noChangeArrowheads="1"/>
                    </pic:cNvPicPr>
                  </pic:nvPicPr>
                  <pic:blipFill>
                    <a:blip r:embed="rId13" cstate="print"/>
                    <a:srcRect/>
                    <a:stretch>
                      <a:fillRect/>
                    </a:stretch>
                  </pic:blipFill>
                  <pic:spPr>
                    <a:xfrm>
                      <a:off x="0" y="0"/>
                      <a:ext cx="5276850" cy="2609850"/>
                    </a:xfrm>
                    <a:prstGeom prst="rect">
                      <a:avLst/>
                    </a:prstGeom>
                    <a:noFill/>
                    <a:ln w="9525" cmpd="sng">
                      <a:noFill/>
                      <a:miter lim="800000"/>
                      <a:headEnd/>
                      <a:tailEnd/>
                    </a:ln>
                  </pic:spPr>
                </pic:pic>
              </a:graphicData>
            </a:graphic>
          </wp:inline>
        </w:drawing>
      </w: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图8 个人网厅子系统就业见习人员申请提交展示</w:t>
      </w:r>
    </w:p>
    <w:p>
      <w:pPr>
        <w:pStyle w:val="17"/>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数据校验成功</w:t>
      </w:r>
    </w:p>
    <w:p>
      <w:pPr>
        <w:pStyle w:val="11"/>
        <w:ind w:left="420"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当点击提交按钮时，若上传数据无任何问题，会有提示框提示“申报成功”。</w:t>
      </w:r>
    </w:p>
    <w:p>
      <w:pPr>
        <w:pStyle w:val="11"/>
        <w:ind w:left="42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600325" cy="971550"/>
            <wp:effectExtent l="19050" t="0" r="9525" b="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noChangeArrowheads="1"/>
                    </pic:cNvPicPr>
                  </pic:nvPicPr>
                  <pic:blipFill>
                    <a:blip r:embed="rId14" cstate="print"/>
                    <a:srcRect/>
                    <a:stretch>
                      <a:fillRect/>
                    </a:stretch>
                  </pic:blipFill>
                  <pic:spPr>
                    <a:xfrm>
                      <a:off x="0" y="0"/>
                      <a:ext cx="2600325" cy="971550"/>
                    </a:xfrm>
                    <a:prstGeom prst="rect">
                      <a:avLst/>
                    </a:prstGeom>
                    <a:noFill/>
                    <a:ln w="9525" cmpd="sng">
                      <a:noFill/>
                      <a:miter lim="800000"/>
                      <a:headEnd/>
                      <a:tailEnd/>
                    </a:ln>
                  </pic:spPr>
                </pic:pic>
              </a:graphicData>
            </a:graphic>
          </wp:inline>
        </w:drawing>
      </w:r>
    </w:p>
    <w:p>
      <w:pPr>
        <w:pStyle w:val="12"/>
        <w:numPr>
          <w:ilvl w:val="0"/>
          <w:numId w:val="0"/>
        </w:num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图9 个人网厅子系统就业见习人员申请数据成功页面展示</w:t>
      </w:r>
    </w:p>
    <w:p>
      <w:pPr>
        <w:pStyle w:val="11"/>
        <w:ind w:firstLine="0" w:firstLineChars="0"/>
        <w:rPr>
          <w:rFonts w:hint="eastAsia" w:ascii="仿宋_GB2312" w:hAnsi="仿宋_GB2312" w:eastAsia="仿宋_GB2312" w:cs="仿宋_GB2312"/>
          <w:sz w:val="32"/>
          <w:szCs w:val="32"/>
        </w:rPr>
      </w:pPr>
    </w:p>
    <w:p>
      <w:pPr>
        <w:pStyle w:val="17"/>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提交申报</w:t>
      </w:r>
    </w:p>
    <w:p>
      <w:pPr>
        <w:pStyle w:val="11"/>
        <w:ind w:firstLine="593"/>
        <w:rPr>
          <w:rFonts w:hint="eastAsia" w:ascii="仿宋_GB2312" w:hAnsi="仿宋_GB2312" w:eastAsia="仿宋_GB2312" w:cs="仿宋_GB2312"/>
          <w:b/>
          <w:color w:val="FF0000"/>
          <w:sz w:val="32"/>
          <w:szCs w:val="32"/>
        </w:rPr>
      </w:pPr>
      <w:r>
        <w:rPr>
          <w:rFonts w:hint="eastAsia" w:ascii="仿宋_GB2312" w:hAnsi="仿宋_GB2312" w:eastAsia="仿宋_GB2312" w:cs="仿宋_GB2312"/>
          <w:sz w:val="32"/>
          <w:szCs w:val="32"/>
        </w:rPr>
        <w:t>上传报表提交成功后，关闭功能模块，点击横向导向栏中选择【个人中心】下的【未审核】部分即可查看到成功数据，即完成提交申报。</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562225"/>
            <wp:effectExtent l="19050" t="0" r="0" b="0"/>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pic:cNvPicPr>
                      <a:picLocks noChangeAspect="1" noChangeArrowheads="1"/>
                    </pic:cNvPicPr>
                  </pic:nvPicPr>
                  <pic:blipFill>
                    <a:blip r:embed="rId15" cstate="print"/>
                    <a:srcRect/>
                    <a:stretch>
                      <a:fillRect/>
                    </a:stretch>
                  </pic:blipFill>
                  <pic:spPr>
                    <a:xfrm>
                      <a:off x="0" y="0"/>
                      <a:ext cx="5276850" cy="2562225"/>
                    </a:xfrm>
                    <a:prstGeom prst="rect">
                      <a:avLst/>
                    </a:prstGeom>
                    <a:noFill/>
                    <a:ln w="9525" cmpd="sng">
                      <a:noFill/>
                      <a:miter lim="800000"/>
                      <a:headEnd/>
                      <a:tailEnd/>
                    </a:ln>
                  </pic:spPr>
                </pic:pic>
              </a:graphicData>
            </a:graphic>
          </wp:inline>
        </w:drawing>
      </w:r>
    </w:p>
    <w:p>
      <w:pPr>
        <w:pStyle w:val="12"/>
        <w:numPr>
          <w:ilvl w:val="0"/>
          <w:numId w:val="0"/>
        </w:num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图10 个人网厅子系统就业见习人员申请未审核信息面展示</w:t>
      </w:r>
    </w:p>
    <w:p>
      <w:pPr>
        <w:pStyle w:val="17"/>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查看审核状态及申报记录</w:t>
      </w:r>
    </w:p>
    <w:p>
      <w:pPr>
        <w:ind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点击我的办件，在【审核状态】与【申办月份】下选择对应内容即可查询查看申报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rPr>
        <w:t>审核记录。</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562225"/>
            <wp:effectExtent l="19050" t="0" r="0" b="0"/>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noChangeArrowheads="1"/>
                    </pic:cNvPicPr>
                  </pic:nvPicPr>
                  <pic:blipFill>
                    <a:blip r:embed="rId16" cstate="print"/>
                    <a:srcRect/>
                    <a:stretch>
                      <a:fillRect/>
                    </a:stretch>
                  </pic:blipFill>
                  <pic:spPr>
                    <a:xfrm>
                      <a:off x="0" y="0"/>
                      <a:ext cx="5276850" cy="2562225"/>
                    </a:xfrm>
                    <a:prstGeom prst="rect">
                      <a:avLst/>
                    </a:prstGeom>
                    <a:noFill/>
                    <a:ln w="9525" cmpd="sng">
                      <a:noFill/>
                      <a:miter lim="800000"/>
                      <a:headEnd/>
                      <a:tailEnd/>
                    </a:ln>
                  </pic:spPr>
                </pic:pic>
              </a:graphicData>
            </a:graphic>
          </wp:inline>
        </w:drawing>
      </w:r>
    </w:p>
    <w:p>
      <w:pPr>
        <w:pStyle w:val="12"/>
        <w:numPr>
          <w:ilvl w:val="0"/>
          <w:numId w:val="0"/>
        </w:num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图11 个人网厅子系统就业见习人员申请模块查看审核结果区域页面展示</w:t>
      </w:r>
    </w:p>
    <w:p>
      <w:pPr>
        <w:pStyle w:val="17"/>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就业见习申请撤回</w:t>
      </w:r>
      <w:r>
        <w:rPr>
          <w:rFonts w:hint="eastAsia" w:ascii="仿宋_GB2312" w:hAnsi="仿宋_GB2312" w:eastAsia="仿宋_GB2312" w:cs="仿宋_GB2312"/>
          <w:sz w:val="32"/>
          <w:szCs w:val="32"/>
        </w:rPr>
        <w:tab/>
      </w:r>
    </w:p>
    <w:p>
      <w:pPr>
        <w:pStyle w:val="8"/>
        <w:ind w:firstLine="59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未审核状态下的业务可以撤回，点击个人中心，头像下导航栏的我的办件，</w:t>
      </w:r>
      <w:r>
        <w:rPr>
          <w:rFonts w:hint="eastAsia" w:ascii="仿宋_GB2312" w:hAnsi="仿宋_GB2312" w:eastAsia="仿宋_GB2312" w:cs="仿宋_GB2312"/>
          <w:sz w:val="32"/>
          <w:szCs w:val="32"/>
        </w:rPr>
        <w:t>在【审核状态】与【申办月份】下选择未审核和对应时间。点击下图红框所示撤回按钮。</w:t>
      </w:r>
    </w:p>
    <w:p>
      <w:pPr>
        <w:pStyle w:val="8"/>
        <w:ind w:firstLine="594"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562225"/>
            <wp:effectExtent l="19050" t="0" r="0" b="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noChangeArrowheads="1"/>
                    </pic:cNvPicPr>
                  </pic:nvPicPr>
                  <pic:blipFill>
                    <a:blip r:embed="rId17" cstate="print"/>
                    <a:srcRect/>
                    <a:stretch>
                      <a:fillRect/>
                    </a:stretch>
                  </pic:blipFill>
                  <pic:spPr>
                    <a:xfrm>
                      <a:off x="0" y="0"/>
                      <a:ext cx="5276850" cy="2562225"/>
                    </a:xfrm>
                    <a:prstGeom prst="rect">
                      <a:avLst/>
                    </a:prstGeom>
                    <a:noFill/>
                    <a:ln w="9525" cmpd="sng">
                      <a:noFill/>
                      <a:miter lim="800000"/>
                      <a:headEnd/>
                      <a:tailEnd/>
                    </a:ln>
                  </pic:spPr>
                </pic:pic>
              </a:graphicData>
            </a:graphic>
          </wp:inline>
        </w:drawing>
      </w:r>
    </w:p>
    <w:p>
      <w:pPr>
        <w:pStyle w:val="8"/>
        <w:ind w:firstLine="514"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图12 个人网厅子系统就业见习人员申请模块撤回按钮展示</w:t>
      </w:r>
    </w:p>
    <w:p>
      <w:pPr>
        <w:pStyle w:val="8"/>
        <w:ind w:firstLine="1188"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点击后出现弹窗提示，点击确认后即可完成撤回</w:t>
      </w:r>
    </w:p>
    <w:p>
      <w:pPr>
        <w:pStyle w:val="8"/>
        <w:ind w:firstLine="594"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2562225" cy="876300"/>
            <wp:effectExtent l="19050" t="0" r="9525" b="0"/>
            <wp:docPr id="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pic:cNvPicPr>
                      <a:picLocks noChangeAspect="1" noChangeArrowheads="1"/>
                    </pic:cNvPicPr>
                  </pic:nvPicPr>
                  <pic:blipFill>
                    <a:blip r:embed="rId18" cstate="print"/>
                    <a:srcRect/>
                    <a:stretch>
                      <a:fillRect/>
                    </a:stretch>
                  </pic:blipFill>
                  <pic:spPr>
                    <a:xfrm>
                      <a:off x="0" y="0"/>
                      <a:ext cx="2562225" cy="876300"/>
                    </a:xfrm>
                    <a:prstGeom prst="rect">
                      <a:avLst/>
                    </a:prstGeom>
                    <a:noFill/>
                    <a:ln w="9525" cmpd="sng">
                      <a:noFill/>
                      <a:miter lim="800000"/>
                      <a:headEnd/>
                      <a:tailEnd/>
                    </a:ln>
                  </pic:spPr>
                </pic:pic>
              </a:graphicData>
            </a:graphic>
          </wp:inline>
        </w:drawing>
      </w:r>
    </w:p>
    <w:p>
      <w:pPr>
        <w:pStyle w:val="8"/>
        <w:ind w:firstLine="514"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图13 个人网厅子系统就业见习人员申请模块撤回确认弹窗</w:t>
      </w:r>
    </w:p>
    <w:p>
      <w:pPr>
        <w:pStyle w:val="8"/>
        <w:ind w:firstLine="1188"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回到填报页填写信息，重新申报即可</w:t>
      </w:r>
    </w:p>
    <w:p>
      <w:pPr>
        <w:pStyle w:val="8"/>
        <w:ind w:firstLine="59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695575"/>
            <wp:effectExtent l="19050" t="0" r="0" b="0"/>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pic:cNvPicPr>
                      <a:picLocks noChangeAspect="1" noChangeArrowheads="1"/>
                    </pic:cNvPicPr>
                  </pic:nvPicPr>
                  <pic:blipFill>
                    <a:blip r:embed="rId19" cstate="print"/>
                    <a:srcRect/>
                    <a:stretch>
                      <a:fillRect/>
                    </a:stretch>
                  </pic:blipFill>
                  <pic:spPr>
                    <a:xfrm>
                      <a:off x="0" y="0"/>
                      <a:ext cx="5276850" cy="2695575"/>
                    </a:xfrm>
                    <a:prstGeom prst="rect">
                      <a:avLst/>
                    </a:prstGeom>
                    <a:noFill/>
                    <a:ln w="9525" cmpd="sng">
                      <a:noFill/>
                      <a:miter lim="800000"/>
                      <a:headEnd/>
                      <a:tailEnd/>
                    </a:ln>
                  </pic:spPr>
                </pic:pic>
              </a:graphicData>
            </a:graphic>
          </wp:inline>
        </w:drawing>
      </w:r>
    </w:p>
    <w:p>
      <w:pPr>
        <w:pStyle w:val="8"/>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图14 个人网厅子系统就业见习人员申请模块申报页面</w:t>
      </w:r>
    </w:p>
    <w:p>
      <w:pPr>
        <w:pStyle w:val="16"/>
        <w:keepNext/>
        <w:rPr>
          <w:rFonts w:hint="eastAsia" w:ascii="仿宋_GB2312" w:hAnsi="仿宋_GB2312" w:eastAsia="仿宋_GB2312" w:cs="仿宋_GB2312"/>
          <w:sz w:val="32"/>
          <w:szCs w:val="32"/>
        </w:rPr>
      </w:pPr>
      <w:bookmarkStart w:id="11" w:name="_Toc131768849"/>
      <w:bookmarkStart w:id="12" w:name="_Hlk131061145"/>
      <w:r>
        <w:rPr>
          <w:rFonts w:hint="eastAsia" w:ascii="仿宋_GB2312" w:hAnsi="仿宋_GB2312" w:eastAsia="仿宋_GB2312" w:cs="仿宋_GB2312"/>
          <w:sz w:val="32"/>
          <w:szCs w:val="32"/>
        </w:rPr>
        <w:t>见习岗位查询</w:t>
      </w:r>
      <w:bookmarkEnd w:id="11"/>
    </w:p>
    <w:p>
      <w:pPr>
        <w:pStyle w:val="13"/>
        <w:ind w:left="0" w:firstLine="0"/>
        <w:rPr>
          <w:rFonts w:hint="eastAsia" w:ascii="仿宋_GB2312" w:hAnsi="仿宋_GB2312" w:eastAsia="仿宋_GB2312" w:cs="仿宋_GB2312"/>
          <w:sz w:val="32"/>
          <w:szCs w:val="32"/>
        </w:rPr>
      </w:pPr>
      <w:bookmarkStart w:id="13" w:name="_Toc131768850"/>
      <w:r>
        <w:rPr>
          <w:rFonts w:hint="eastAsia" w:ascii="仿宋_GB2312" w:hAnsi="仿宋_GB2312" w:eastAsia="仿宋_GB2312" w:cs="仿宋_GB2312"/>
          <w:sz w:val="32"/>
          <w:szCs w:val="32"/>
        </w:rPr>
        <w:t>功能描述</w:t>
      </w:r>
      <w:bookmarkEnd w:id="13"/>
    </w:p>
    <w:p>
      <w:pPr>
        <w:ind w:firstLine="59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不需要登陆就</w:t>
      </w:r>
      <w:r>
        <w:rPr>
          <w:rFonts w:hint="eastAsia" w:ascii="仿宋_GB2312" w:hAnsi="仿宋_GB2312" w:eastAsia="仿宋_GB2312" w:cs="仿宋_GB2312"/>
          <w:sz w:val="32"/>
          <w:szCs w:val="32"/>
        </w:rPr>
        <w:t>可以在此模块中查询岗位。</w:t>
      </w:r>
    </w:p>
    <w:p>
      <w:pPr>
        <w:pStyle w:val="13"/>
        <w:ind w:left="0" w:firstLine="0"/>
        <w:rPr>
          <w:rFonts w:hint="eastAsia" w:ascii="仿宋_GB2312" w:hAnsi="仿宋_GB2312" w:eastAsia="仿宋_GB2312" w:cs="仿宋_GB2312"/>
          <w:sz w:val="32"/>
          <w:szCs w:val="32"/>
        </w:rPr>
      </w:pPr>
      <w:bookmarkStart w:id="14" w:name="_Toc131768851"/>
      <w:r>
        <w:rPr>
          <w:rFonts w:hint="eastAsia" w:ascii="仿宋_GB2312" w:hAnsi="仿宋_GB2312" w:eastAsia="仿宋_GB2312" w:cs="仿宋_GB2312"/>
          <w:sz w:val="32"/>
          <w:szCs w:val="32"/>
        </w:rPr>
        <w:t>操作流程</w:t>
      </w:r>
      <w:bookmarkEnd w:id="14"/>
    </w:p>
    <w:p>
      <w:pPr>
        <w:ind w:firstLine="59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对于不需要登陆用户进行见习岗位查询，存在如下几个步骤，请按以此顺序操作。</w:t>
      </w:r>
    </w:p>
    <w:p>
      <w:pPr>
        <w:pStyle w:val="17"/>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选择功能模块</w:t>
      </w:r>
    </w:p>
    <w:p>
      <w:pPr>
        <w:ind w:firstLine="600" w:firstLineChars="20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通过登录进入系统首页后，第一步选择横向菜单栏里的【公共就业】；第二步选择竖向导向栏里的【创业指导】；第三步选择事项里的【见习岗位查询】之后进入功能模块页面。</w:t>
      </w: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drawing>
          <wp:inline distT="0" distB="0" distL="0" distR="0">
            <wp:extent cx="5276850" cy="2562225"/>
            <wp:effectExtent l="19050" t="0" r="0" b="0"/>
            <wp:docPr id="1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0"/>
                    <pic:cNvPicPr>
                      <a:picLocks noChangeAspect="1" noChangeArrowheads="1"/>
                    </pic:cNvPicPr>
                  </pic:nvPicPr>
                  <pic:blipFill>
                    <a:blip r:embed="rId20" cstate="print"/>
                    <a:srcRect/>
                    <a:stretch>
                      <a:fillRect/>
                    </a:stretch>
                  </pic:blipFill>
                  <pic:spPr>
                    <a:xfrm>
                      <a:off x="0" y="0"/>
                      <a:ext cx="5276850" cy="2562225"/>
                    </a:xfrm>
                    <a:prstGeom prst="rect">
                      <a:avLst/>
                    </a:prstGeom>
                    <a:noFill/>
                    <a:ln w="9525" cmpd="sng">
                      <a:noFill/>
                      <a:miter lim="800000"/>
                      <a:headEnd/>
                      <a:tailEnd/>
                    </a:ln>
                  </pic:spPr>
                </pic:pic>
              </a:graphicData>
            </a:graphic>
          </wp:inline>
        </w:drawing>
      </w:r>
      <w:r>
        <w:rPr>
          <w:rFonts w:hint="eastAsia" w:ascii="仿宋_GB2312" w:hAnsi="仿宋_GB2312" w:eastAsia="仿宋_GB2312" w:cs="仿宋_GB2312"/>
          <w:sz w:val="28"/>
          <w:szCs w:val="28"/>
        </w:rPr>
        <w:t>图15 非登录用户见习岗位查询</w:t>
      </w:r>
    </w:p>
    <w:p>
      <w:pPr>
        <w:pStyle w:val="17"/>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业务办理流程</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t>点击见习区域市级，出现对应县区，选择相关筛选条件进行查新</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771900" cy="2162175"/>
            <wp:effectExtent l="19050" t="0" r="0" b="0"/>
            <wp:docPr id="1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1"/>
                    <pic:cNvPicPr>
                      <a:picLocks noChangeAspect="1" noChangeArrowheads="1"/>
                    </pic:cNvPicPr>
                  </pic:nvPicPr>
                  <pic:blipFill>
                    <a:blip r:embed="rId21" cstate="print"/>
                    <a:srcRect/>
                    <a:stretch>
                      <a:fillRect/>
                    </a:stretch>
                  </pic:blipFill>
                  <pic:spPr>
                    <a:xfrm>
                      <a:off x="0" y="0"/>
                      <a:ext cx="3771900" cy="2162175"/>
                    </a:xfrm>
                    <a:prstGeom prst="rect">
                      <a:avLst/>
                    </a:prstGeom>
                    <a:noFill/>
                    <a:ln w="9525" cmpd="sng">
                      <a:noFill/>
                      <a:miter lim="800000"/>
                      <a:headEnd/>
                      <a:tailEnd/>
                    </a:ln>
                  </pic:spPr>
                </pic:pic>
              </a:graphicData>
            </a:graphic>
          </wp:inline>
        </w:drawing>
      </w: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图16非登录用户见习岗位选择县区查询</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点击对应岗位的查看职位查看具体信息。   </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562225"/>
            <wp:effectExtent l="19050" t="0" r="0" b="0"/>
            <wp:docPr id="1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2"/>
                    <pic:cNvPicPr>
                      <a:picLocks noChangeAspect="1" noChangeArrowheads="1"/>
                    </pic:cNvPicPr>
                  </pic:nvPicPr>
                  <pic:blipFill>
                    <a:blip r:embed="rId22" cstate="print"/>
                    <a:srcRect/>
                    <a:stretch>
                      <a:fillRect/>
                    </a:stretch>
                  </pic:blipFill>
                  <pic:spPr>
                    <a:xfrm>
                      <a:off x="0" y="0"/>
                      <a:ext cx="5276850" cy="2562225"/>
                    </a:xfrm>
                    <a:prstGeom prst="rect">
                      <a:avLst/>
                    </a:prstGeom>
                    <a:noFill/>
                    <a:ln w="9525" cmpd="sng">
                      <a:noFill/>
                      <a:miter lim="800000"/>
                      <a:headEnd/>
                      <a:tailEnd/>
                    </a:ln>
                  </pic:spPr>
                </pic:pic>
              </a:graphicData>
            </a:graphic>
          </wp:inline>
        </w:drawing>
      </w: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图17非登录用户见习岗位查看</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t>查看完之后点击下图返回按钮返回查询界面</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562225"/>
            <wp:effectExtent l="19050" t="0" r="0" b="0"/>
            <wp:docPr id="1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5"/>
                    <pic:cNvPicPr>
                      <a:picLocks noChangeAspect="1" noChangeArrowheads="1"/>
                    </pic:cNvPicPr>
                  </pic:nvPicPr>
                  <pic:blipFill>
                    <a:blip r:embed="rId23" cstate="print"/>
                    <a:srcRect/>
                    <a:stretch>
                      <a:fillRect/>
                    </a:stretch>
                  </pic:blipFill>
                  <pic:spPr>
                    <a:xfrm>
                      <a:off x="0" y="0"/>
                      <a:ext cx="5276850" cy="2562225"/>
                    </a:xfrm>
                    <a:prstGeom prst="rect">
                      <a:avLst/>
                    </a:prstGeom>
                    <a:noFill/>
                    <a:ln w="9525" cmpd="sng">
                      <a:noFill/>
                      <a:miter lim="800000"/>
                      <a:headEnd/>
                      <a:tailEnd/>
                    </a:ln>
                  </pic:spPr>
                </pic:pic>
              </a:graphicData>
            </a:graphic>
          </wp:inline>
        </w:drawing>
      </w:r>
      <w:r>
        <w:rPr>
          <w:rFonts w:hint="eastAsia" w:ascii="仿宋_GB2312" w:hAnsi="仿宋_GB2312" w:eastAsia="仿宋_GB2312" w:cs="仿宋_GB2312"/>
          <w:sz w:val="32"/>
          <w:szCs w:val="32"/>
        </w:rPr>
        <w:t xml:space="preserve"> </w:t>
      </w: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图18非登录用户见习岗位返回</w:t>
      </w:r>
    </w:p>
    <w:bookmarkEnd w:id="12"/>
    <w:p>
      <w:pPr>
        <w:pStyle w:val="13"/>
        <w:ind w:left="0" w:firstLine="0"/>
        <w:rPr>
          <w:rFonts w:hint="eastAsia" w:ascii="仿宋_GB2312" w:hAnsi="仿宋_GB2312" w:eastAsia="仿宋_GB2312" w:cs="仿宋_GB2312"/>
          <w:sz w:val="32"/>
          <w:szCs w:val="32"/>
        </w:rPr>
      </w:pPr>
      <w:bookmarkStart w:id="15" w:name="_Toc131768853"/>
      <w:r>
        <w:rPr>
          <w:rFonts w:hint="eastAsia" w:ascii="仿宋_GB2312" w:hAnsi="仿宋_GB2312" w:eastAsia="仿宋_GB2312" w:cs="仿宋_GB2312"/>
          <w:sz w:val="32"/>
          <w:szCs w:val="32"/>
        </w:rPr>
        <w:t>功能描述</w:t>
      </w:r>
      <w:bookmarkEnd w:id="15"/>
    </w:p>
    <w:p>
      <w:pPr>
        <w:ind w:firstLine="59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个人用户申请就业见习人员成功后</w:t>
      </w:r>
      <w:r>
        <w:rPr>
          <w:rFonts w:hint="eastAsia" w:ascii="仿宋_GB2312" w:hAnsi="仿宋_GB2312" w:eastAsia="仿宋_GB2312" w:cs="仿宋_GB2312"/>
          <w:sz w:val="32"/>
          <w:szCs w:val="32"/>
        </w:rPr>
        <w:t>可以收藏意向岗位。</w:t>
      </w:r>
    </w:p>
    <w:p>
      <w:pPr>
        <w:pStyle w:val="13"/>
        <w:ind w:left="0" w:firstLine="0"/>
        <w:rPr>
          <w:rFonts w:hint="eastAsia" w:ascii="仿宋_GB2312" w:hAnsi="仿宋_GB2312" w:eastAsia="仿宋_GB2312" w:cs="仿宋_GB2312"/>
          <w:sz w:val="32"/>
          <w:szCs w:val="32"/>
        </w:rPr>
      </w:pPr>
      <w:bookmarkStart w:id="16" w:name="_Toc131768854"/>
      <w:r>
        <w:rPr>
          <w:rFonts w:hint="eastAsia" w:ascii="仿宋_GB2312" w:hAnsi="仿宋_GB2312" w:eastAsia="仿宋_GB2312" w:cs="仿宋_GB2312"/>
          <w:sz w:val="32"/>
          <w:szCs w:val="32"/>
        </w:rPr>
        <w:t>申报操作流程</w:t>
      </w:r>
      <w:bookmarkEnd w:id="16"/>
    </w:p>
    <w:p>
      <w:pPr>
        <w:ind w:firstLine="59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对于个人用户进行见习岗位录入及维护，存在如下几个步骤，请按以此顺序操作。</w:t>
      </w:r>
    </w:p>
    <w:p>
      <w:pPr>
        <w:pStyle w:val="17"/>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选择功能模块</w:t>
      </w:r>
    </w:p>
    <w:p>
      <w:pPr>
        <w:ind w:firstLine="600" w:firstLineChars="20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通过登录进入系统首页后，第一步选择横向菜单栏里的【个人办事】；第二步选择竖向导向栏里的【就业创业】；第三步选择事项里的【见习岗位录入及维护】之后进入功能模块页面。</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562225"/>
            <wp:effectExtent l="19050" t="0" r="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24" cstate="print"/>
                    <a:srcRect/>
                    <a:stretch>
                      <a:fillRect/>
                    </a:stretch>
                  </pic:blipFill>
                  <pic:spPr>
                    <a:xfrm>
                      <a:off x="0" y="0"/>
                      <a:ext cx="5276850" cy="2562225"/>
                    </a:xfrm>
                    <a:prstGeom prst="rect">
                      <a:avLst/>
                    </a:prstGeom>
                    <a:noFill/>
                    <a:ln w="9525" cmpd="sng">
                      <a:noFill/>
                      <a:miter lim="800000"/>
                      <a:headEnd/>
                      <a:tailEnd/>
                    </a:ln>
                  </pic:spPr>
                </pic:pic>
              </a:graphicData>
            </a:graphic>
          </wp:inline>
        </w:drawing>
      </w:r>
    </w:p>
    <w:p>
      <w:pPr>
        <w:pStyle w:val="12"/>
        <w:numPr>
          <w:ilvl w:val="0"/>
          <w:numId w:val="0"/>
        </w:num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图19 个人网厅子系统见习岗位录入及维护业务办理功能模块菜单栏页面展示</w:t>
      </w:r>
    </w:p>
    <w:p>
      <w:pPr>
        <w:pStyle w:val="17"/>
        <w:keepNex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展示功能模块信息</w:t>
      </w:r>
    </w:p>
    <w:p>
      <w:pPr>
        <w:ind w:firstLine="600" w:firstLineChars="20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选择相关筛选条件，进行岗位查询。只展示就业见习人员申请时填报的业务办理属地下的岗位。</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695700" cy="1790700"/>
            <wp:effectExtent l="19050" t="0" r="0" b="0"/>
            <wp:docPr id="2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6"/>
                    <pic:cNvPicPr>
                      <a:picLocks noChangeAspect="1" noChangeArrowheads="1"/>
                    </pic:cNvPicPr>
                  </pic:nvPicPr>
                  <pic:blipFill>
                    <a:blip r:embed="rId25" cstate="print"/>
                    <a:srcRect/>
                    <a:stretch>
                      <a:fillRect/>
                    </a:stretch>
                  </pic:blipFill>
                  <pic:spPr>
                    <a:xfrm flipV="1">
                      <a:off x="0" y="0"/>
                      <a:ext cx="3695700" cy="1790700"/>
                    </a:xfrm>
                    <a:prstGeom prst="rect">
                      <a:avLst/>
                    </a:prstGeom>
                    <a:noFill/>
                    <a:ln w="9525" cmpd="sng">
                      <a:noFill/>
                      <a:miter lim="800000"/>
                      <a:headEnd/>
                      <a:tailEnd/>
                    </a:ln>
                  </pic:spPr>
                </pic:pic>
              </a:graphicData>
            </a:graphic>
          </wp:inline>
        </w:drawing>
      </w: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图20 个人网厅子系统见习岗位录入及维护业务办理页面展示</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选择心仪岗位点击查看职位按钮，可以查看岗位详情。可以收藏或取消收藏合适岗位，然后点击返回按钮查看其它岗位。个人可以最多收藏三个岗位。</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5276850" cy="2562225"/>
            <wp:effectExtent l="1905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noChangeArrowheads="1"/>
                    </pic:cNvPicPr>
                  </pic:nvPicPr>
                  <pic:blipFill>
                    <a:blip r:embed="rId26" cstate="print"/>
                    <a:srcRect/>
                    <a:stretch>
                      <a:fillRect/>
                    </a:stretch>
                  </pic:blipFill>
                  <pic:spPr>
                    <a:xfrm>
                      <a:off x="0" y="0"/>
                      <a:ext cx="5276850" cy="2562225"/>
                    </a:xfrm>
                    <a:prstGeom prst="rect">
                      <a:avLst/>
                    </a:prstGeom>
                    <a:noFill/>
                    <a:ln w="9525" cmpd="sng">
                      <a:noFill/>
                      <a:miter lim="800000"/>
                      <a:headEnd/>
                      <a:tailEnd/>
                    </a:ln>
                  </pic:spPr>
                </pic:pic>
              </a:graphicData>
            </a:graphic>
          </wp:inline>
        </w:drawing>
      </w:r>
    </w:p>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图21 个人网厅子系统见习岗位录入及维护业务查看岗位详情</w:t>
      </w:r>
    </w:p>
    <w:p>
      <w:pPr>
        <w:ind w:firstLine="59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收藏时若提示该人员不是就业见习人员则说明就业见习人员申请尚未通过。需通过就业见习人员申请后办理见习岗位录入及维护。</w:t>
      </w:r>
    </w:p>
    <w:p>
      <w:pPr>
        <w:ind w:left="593" w:hanging="594" w:hangingChars="200"/>
        <w:jc w:val="center"/>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drawing>
          <wp:inline distT="0" distB="0" distL="0" distR="0">
            <wp:extent cx="5276850" cy="1809750"/>
            <wp:effectExtent l="19050" t="0" r="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noChangeArrowheads="1"/>
                    </pic:cNvPicPr>
                  </pic:nvPicPr>
                  <pic:blipFill>
                    <a:blip r:embed="rId27" cstate="print"/>
                    <a:srcRect/>
                    <a:stretch>
                      <a:fillRect/>
                    </a:stretch>
                  </pic:blipFill>
                  <pic:spPr>
                    <a:xfrm>
                      <a:off x="0" y="0"/>
                      <a:ext cx="5276850" cy="1809750"/>
                    </a:xfrm>
                    <a:prstGeom prst="rect">
                      <a:avLst/>
                    </a:prstGeom>
                    <a:noFill/>
                    <a:ln w="9525" cmpd="sng">
                      <a:noFill/>
                      <a:miter lim="800000"/>
                      <a:headEnd/>
                      <a:tailEnd/>
                    </a:ln>
                  </pic:spPr>
                </pic:pic>
              </a:graphicData>
            </a:graphic>
          </wp:inline>
        </w:drawing>
      </w:r>
      <w:r>
        <w:rPr>
          <w:rFonts w:hint="eastAsia" w:ascii="仿宋_GB2312" w:hAnsi="仿宋_GB2312" w:eastAsia="仿宋_GB2312" w:cs="仿宋_GB2312"/>
          <w:sz w:val="28"/>
          <w:szCs w:val="28"/>
        </w:rPr>
        <w:t>图22个人网厅子系统见习岗位录入及维护业务办理岗位收藏异常</w:t>
      </w:r>
    </w:p>
    <w:p>
      <w:pPr>
        <w:spacing w:line="0" w:lineRule="atLeast"/>
        <w:ind w:firstLine="594" w:firstLineChars="200"/>
        <w:rPr>
          <w:rFonts w:hint="eastAsia" w:ascii="仿宋_GB2312" w:hAnsi="仿宋_GB2312" w:eastAsia="仿宋_GB2312" w:cs="仿宋_GB2312"/>
          <w:b/>
          <w:bCs/>
          <w:sz w:val="32"/>
          <w:szCs w:val="32"/>
        </w:rPr>
      </w:pPr>
    </w:p>
    <w:p>
      <w:pPr>
        <w:spacing w:line="0" w:lineRule="atLeast"/>
        <w:rPr>
          <w:rFonts w:hint="eastAsia" w:ascii="仿宋_GB2312" w:hAnsi="仿宋_GB2312" w:eastAsia="仿宋_GB2312" w:cs="仿宋_GB2312"/>
          <w:b/>
          <w:bCs/>
          <w:sz w:val="32"/>
          <w:szCs w:val="32"/>
        </w:rPr>
      </w:pPr>
    </w:p>
    <w:sectPr>
      <w:footerReference r:id="rId3" w:type="default"/>
      <w:pgSz w:w="11906" w:h="16838"/>
      <w:pgMar w:top="1440" w:right="1800" w:bottom="1440" w:left="1800" w:header="851" w:footer="992" w:gutter="0"/>
      <w:cols w:space="720" w:num="1"/>
      <w:docGrid w:type="linesAndChars" w:linePitch="558" w:charSpace="-478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方正小标宋_GBK">
    <w:altName w:val="Arial Unicode MS"/>
    <w:panose1 w:val="00000000000000000000"/>
    <w:charset w:val="86"/>
    <w:family w:val="script"/>
    <w:pitch w:val="default"/>
    <w:sig w:usb0="00000000" w:usb1="00000000" w:usb2="00000010" w:usb3="00000000" w:csb0="00040000" w:csb1="00000000"/>
  </w:font>
  <w:font w:name="华文宋体">
    <w:panose1 w:val="02010600040101010101"/>
    <w:charset w:val="86"/>
    <w:family w:val="auto"/>
    <w:pitch w:val="default"/>
    <w:sig w:usb0="00000287" w:usb1="080F0000" w:usb2="00000000" w:usb3="00000000" w:csb0="0004009F" w:csb1="DFD7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auto"/>
    <w:pitch w:val="default"/>
    <w:sig w:usb0="00000001" w:usb1="080E0000" w:usb2="00000000" w:usb3="00000000" w:csb0="00040000" w:csb1="00000000"/>
    <w:embedRegular r:id="rId1" w:fontKey="{4972C9C8-8E43-472E-AE43-CE8F7233E8DD}"/>
  </w:font>
  <w:font w:name="方正公文小标宋">
    <w:panose1 w:val="02000500000000000000"/>
    <w:charset w:val="86"/>
    <w:family w:val="auto"/>
    <w:pitch w:val="default"/>
    <w:sig w:usb0="A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E0000" w:usb2="00000000" w:usb3="00000000" w:csb0="00040000" w:csb1="00000000"/>
    <w:embedRegular r:id="rId2" w:fontKey="{F6AC1369-5144-4115-A81E-D9E1801ACE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13</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82F49"/>
    <w:multiLevelType w:val="multilevel"/>
    <w:tmpl w:val="01F82F49"/>
    <w:lvl w:ilvl="0" w:tentative="0">
      <w:start w:val="1"/>
      <w:numFmt w:val="decimal"/>
      <w:pStyle w:val="12"/>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4C5FFC37"/>
    <w:multiLevelType w:val="multilevel"/>
    <w:tmpl w:val="4C5FFC37"/>
    <w:lvl w:ilvl="0" w:tentative="0">
      <w:start w:val="1"/>
      <w:numFmt w:val="decimal"/>
      <w:suff w:val="space"/>
      <w:lvlText w:val="第 %1 章"/>
      <w:lvlJc w:val="left"/>
      <w:pPr>
        <w:ind w:left="1134" w:hanging="1134"/>
      </w:pPr>
      <w:rPr>
        <w:rFonts w:hint="eastAsia" w:ascii="宋体" w:hAnsi="宋体" w:eastAsia="宋体"/>
      </w:rPr>
    </w:lvl>
    <w:lvl w:ilvl="1" w:tentative="0">
      <w:start w:val="1"/>
      <w:numFmt w:val="decimal"/>
      <w:pStyle w:val="16"/>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pStyle w:val="13"/>
      <w:suff w:val="space"/>
      <w:lvlText w:val="%1.%2.%3"/>
      <w:lvlJc w:val="left"/>
      <w:pPr>
        <w:ind w:left="1134" w:hanging="1134"/>
      </w:pPr>
      <w:rPr>
        <w:rFonts w:hint="default" w:ascii="宋体" w:hAnsi="宋体" w:eastAsia="宋体"/>
        <w:sz w:val="32"/>
        <w:szCs w:val="32"/>
      </w:rPr>
    </w:lvl>
    <w:lvl w:ilvl="3" w:tentative="0">
      <w:start w:val="1"/>
      <w:numFmt w:val="decimal"/>
      <w:pStyle w:val="17"/>
      <w:suff w:val="space"/>
      <w:lvlText w:val="%1.%2.%3.%4"/>
      <w:lvlJc w:val="left"/>
      <w:pPr>
        <w:ind w:left="3402" w:hanging="1134"/>
      </w:pPr>
      <w:rPr>
        <w:rFonts w:hint="eastAsia" w:ascii="宋体" w:hAnsi="宋体" w:eastAsia="宋体"/>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cumentProtection w:enforcement="0"/>
  <w:defaultTabStop w:val="420"/>
  <w:drawingGridHorizontalSpacing w:val="148"/>
  <w:drawingGridVerticalSpacing w:val="279"/>
  <w:displayHorizontalDrawingGridEvery w:val="2"/>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YzZDQ0NmEyYmI2YzQ1NTY5Mzc2MDVkNmUxNGU3MzMifQ=="/>
  </w:docVars>
  <w:rsids>
    <w:rsidRoot w:val="FB8EDF31"/>
    <w:rsid w:val="002A33BE"/>
    <w:rsid w:val="00DC5F43"/>
    <w:rsid w:val="167D210D"/>
    <w:rsid w:val="1B37AAD4"/>
    <w:rsid w:val="3B79AA93"/>
    <w:rsid w:val="3D355E51"/>
    <w:rsid w:val="3DBF5D2A"/>
    <w:rsid w:val="3EB75862"/>
    <w:rsid w:val="3F7EB24D"/>
    <w:rsid w:val="3FBB77BE"/>
    <w:rsid w:val="53BD8F3E"/>
    <w:rsid w:val="55EDF46A"/>
    <w:rsid w:val="571FC64A"/>
    <w:rsid w:val="5DFD0E54"/>
    <w:rsid w:val="61FF5E58"/>
    <w:rsid w:val="67E96F12"/>
    <w:rsid w:val="6ACA3F7F"/>
    <w:rsid w:val="6BB75D0A"/>
    <w:rsid w:val="6F8B6A62"/>
    <w:rsid w:val="74FBB8E4"/>
    <w:rsid w:val="75FFFB8D"/>
    <w:rsid w:val="7C7E059F"/>
    <w:rsid w:val="7E660A30"/>
    <w:rsid w:val="7E9F71E2"/>
    <w:rsid w:val="7ECFE7D9"/>
    <w:rsid w:val="7EF1BE9D"/>
    <w:rsid w:val="7F8B461A"/>
    <w:rsid w:val="7FDCCDE9"/>
    <w:rsid w:val="7FDFB4C9"/>
    <w:rsid w:val="7FFB5115"/>
    <w:rsid w:val="7FFFECCB"/>
    <w:rsid w:val="893FED64"/>
    <w:rsid w:val="9FFF1FC3"/>
    <w:rsid w:val="B7BE574D"/>
    <w:rsid w:val="BED80223"/>
    <w:rsid w:val="BEDD33CA"/>
    <w:rsid w:val="BEFCE91A"/>
    <w:rsid w:val="BFFEA012"/>
    <w:rsid w:val="CEBFD583"/>
    <w:rsid w:val="D3A78C50"/>
    <w:rsid w:val="D73EB0B2"/>
    <w:rsid w:val="DAF75879"/>
    <w:rsid w:val="DB5D1F1C"/>
    <w:rsid w:val="DBB536F2"/>
    <w:rsid w:val="DBEB182E"/>
    <w:rsid w:val="DCCD7573"/>
    <w:rsid w:val="DE7497B3"/>
    <w:rsid w:val="DFF6630D"/>
    <w:rsid w:val="E76DF76A"/>
    <w:rsid w:val="E7AD5003"/>
    <w:rsid w:val="E97A5232"/>
    <w:rsid w:val="ED7F7A3B"/>
    <w:rsid w:val="EDDFFFAD"/>
    <w:rsid w:val="EE8EA412"/>
    <w:rsid w:val="EFDCEB09"/>
    <w:rsid w:val="EFE3FC31"/>
    <w:rsid w:val="EFF7845E"/>
    <w:rsid w:val="F5BB8B2B"/>
    <w:rsid w:val="FA9B924F"/>
    <w:rsid w:val="FAB3C3B0"/>
    <w:rsid w:val="FB3FECAE"/>
    <w:rsid w:val="FB8EDF31"/>
    <w:rsid w:val="FCDF9F2B"/>
    <w:rsid w:val="FD7E15C3"/>
    <w:rsid w:val="FDF3F3D2"/>
    <w:rsid w:val="FDF78279"/>
    <w:rsid w:val="FF6E1A0A"/>
    <w:rsid w:val="FFBDF441"/>
    <w:rsid w:val="FFFADA05"/>
    <w:rsid w:val="FFFFD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华文仿宋" w:cs="Times New Roman"/>
      <w:kern w:val="2"/>
      <w:sz w:val="32"/>
      <w:szCs w:val="24"/>
      <w:lang w:val="en-US" w:eastAsia="zh-CN" w:bidi="ar-SA"/>
    </w:rPr>
  </w:style>
  <w:style w:type="paragraph" w:styleId="2">
    <w:name w:val="heading 2"/>
    <w:basedOn w:val="1"/>
    <w:next w:val="1"/>
    <w:qFormat/>
    <w:uiPriority w:val="9"/>
    <w:pPr>
      <w:keepNext/>
      <w:keepLines/>
      <w:spacing w:before="260" w:after="260" w:line="416" w:lineRule="auto"/>
      <w:outlineLvl w:val="1"/>
    </w:pPr>
    <w:rPr>
      <w:rFonts w:ascii="Arial" w:hAnsi="Arial" w:eastAsia="黑体"/>
      <w:b/>
      <w:bCs/>
      <w:szCs w:val="32"/>
    </w:rPr>
  </w:style>
  <w:style w:type="paragraph" w:styleId="3">
    <w:name w:val="heading 3"/>
    <w:basedOn w:val="1"/>
    <w:next w:val="1"/>
    <w:qFormat/>
    <w:uiPriority w:val="9"/>
    <w:pPr>
      <w:keepNext/>
      <w:keepLines/>
      <w:spacing w:before="260" w:after="260" w:line="416" w:lineRule="auto"/>
      <w:outlineLvl w:val="2"/>
    </w:pPr>
    <w:rPr>
      <w:b/>
      <w:bCs/>
      <w:szCs w:val="32"/>
    </w:rPr>
  </w:style>
  <w:style w:type="paragraph" w:styleId="4">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caption"/>
    <w:basedOn w:val="1"/>
    <w:next w:val="1"/>
    <w:qFormat/>
    <w:uiPriority w:val="35"/>
    <w:rPr>
      <w:rFonts w:ascii="Arial" w:hAnsi="Arial" w:eastAsia="黑体" w:cs="Arial"/>
      <w:sz w:val="20"/>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HTML Preformatted"/>
    <w:basedOn w:val="1"/>
    <w:qFormat/>
    <w:uiPriority w:val="0"/>
    <w:rPr>
      <w:rFonts w:ascii="Courier New" w:hAnsi="Courier New" w:cs="Courier New"/>
      <w:sz w:val="20"/>
      <w:szCs w:val="20"/>
    </w:rPr>
  </w:style>
  <w:style w:type="paragraph" w:customStyle="1" w:styleId="11">
    <w:name w:val="新正文样式"/>
    <w:basedOn w:val="1"/>
    <w:qFormat/>
    <w:uiPriority w:val="0"/>
    <w:pPr>
      <w:ind w:firstLine="420" w:firstLineChars="200"/>
    </w:pPr>
  </w:style>
  <w:style w:type="paragraph" w:customStyle="1" w:styleId="12">
    <w:name w:val="图片下标"/>
    <w:basedOn w:val="5"/>
    <w:qFormat/>
    <w:uiPriority w:val="0"/>
    <w:pPr>
      <w:numPr>
        <w:ilvl w:val="0"/>
        <w:numId w:val="1"/>
      </w:numPr>
      <w:jc w:val="center"/>
    </w:pPr>
    <w:rPr>
      <w:rFonts w:ascii="宋体" w:hAnsi="宋体" w:eastAsia="宋体"/>
      <w:sz w:val="18"/>
      <w:szCs w:val="18"/>
    </w:rPr>
  </w:style>
  <w:style w:type="paragraph" w:customStyle="1" w:styleId="13">
    <w:name w:val="文内标题三"/>
    <w:basedOn w:val="3"/>
    <w:qFormat/>
    <w:uiPriority w:val="0"/>
    <w:pPr>
      <w:keepNext w:val="0"/>
      <w:keepLines w:val="0"/>
      <w:numPr>
        <w:ilvl w:val="2"/>
        <w:numId w:val="2"/>
      </w:numPr>
      <w:tabs>
        <w:tab w:val="left" w:pos="720"/>
      </w:tabs>
      <w:spacing w:before="0" w:after="0" w:line="360" w:lineRule="auto"/>
    </w:pPr>
    <w:rPr>
      <w:sz w:val="24"/>
      <w:szCs w:val="24"/>
    </w:rPr>
  </w:style>
  <w:style w:type="paragraph" w:customStyle="1" w:styleId="14">
    <w:name w:val="文内正文"/>
    <w:basedOn w:val="15"/>
    <w:qFormat/>
    <w:uiPriority w:val="0"/>
    <w:pPr>
      <w:ind w:firstLine="200"/>
    </w:pPr>
  </w:style>
  <w:style w:type="paragraph" w:styleId="15">
    <w:name w:val="List Paragraph"/>
    <w:basedOn w:val="1"/>
    <w:qFormat/>
    <w:uiPriority w:val="34"/>
    <w:pPr>
      <w:ind w:firstLine="420" w:firstLineChars="200"/>
    </w:pPr>
  </w:style>
  <w:style w:type="paragraph" w:customStyle="1" w:styleId="16">
    <w:name w:val="文内标题二"/>
    <w:basedOn w:val="2"/>
    <w:qFormat/>
    <w:uiPriority w:val="0"/>
    <w:pPr>
      <w:keepNext w:val="0"/>
      <w:keepLines w:val="0"/>
      <w:numPr>
        <w:ilvl w:val="1"/>
        <w:numId w:val="2"/>
      </w:numPr>
      <w:tabs>
        <w:tab w:val="left" w:pos="576"/>
      </w:tabs>
      <w:spacing w:before="40" w:after="40" w:line="360" w:lineRule="auto"/>
    </w:pPr>
    <w:rPr>
      <w:rFonts w:ascii="Times New Roman" w:hAnsi="Times New Roman" w:eastAsia="宋体"/>
      <w:sz w:val="24"/>
    </w:rPr>
  </w:style>
  <w:style w:type="paragraph" w:customStyle="1" w:styleId="17">
    <w:name w:val="文内标题四"/>
    <w:basedOn w:val="18"/>
    <w:qFormat/>
    <w:uiPriority w:val="0"/>
    <w:pPr>
      <w:keepNext w:val="0"/>
      <w:keepLines w:val="0"/>
      <w:numPr>
        <w:ilvl w:val="3"/>
        <w:numId w:val="2"/>
      </w:numPr>
      <w:tabs>
        <w:tab w:val="left" w:pos="864"/>
      </w:tabs>
      <w:spacing w:before="0" w:after="0"/>
      <w:ind w:left="1134"/>
    </w:pPr>
    <w:rPr>
      <w:sz w:val="21"/>
      <w:szCs w:val="21"/>
    </w:rPr>
  </w:style>
  <w:style w:type="paragraph" w:customStyle="1" w:styleId="18">
    <w:name w:val="Section4"/>
    <w:basedOn w:val="4"/>
    <w:qFormat/>
    <w:uiPriority w:val="0"/>
    <w:rPr>
      <w:rFonts w:ascii="Times New Roman" w:hAnsi="Times New Roman"/>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Pages>
  <Words>1934</Words>
  <Characters>1973</Characters>
  <Lines>15</Lines>
  <Paragraphs>4</Paragraphs>
  <TotalTime>24</TotalTime>
  <ScaleCrop>false</ScaleCrop>
  <LinksUpToDate>false</LinksUpToDate>
  <CharactersWithSpaces>2009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2023-05-15T02:14:00Z</dcterms:created>
  <dc:creator>kylin</dc:creator>
  <cp:lastModifiedBy>飛liyana</cp:lastModifiedBy>
  <cp:lastPrinted>2023-01-10T15:53:00Z</cp:lastPrinted>
  <dcterms:modified xsi:type="dcterms:W3CDTF">2023-05-29T07:31:54Z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B8C5412F3DEA4C6EA640DA2A4F66FBD7_12</vt:lpwstr>
  </property>
</Properties>
</file>