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kern w:val="0"/>
          <w:sz w:val="44"/>
          <w:szCs w:val="44"/>
          <w:lang w:bidi="ar"/>
        </w:rPr>
      </w:pPr>
    </w:p>
    <w:p>
      <w:pPr>
        <w:spacing w:line="600" w:lineRule="exact"/>
        <w:jc w:val="center"/>
        <w:rPr>
          <w:rFonts w:ascii="方正小标宋_GBK" w:hAnsi="方正小标宋_GBK" w:eastAsia="方正小标宋_GBK" w:cs="方正小标宋_GBK"/>
          <w:kern w:val="0"/>
          <w:sz w:val="44"/>
          <w:szCs w:val="44"/>
          <w:lang w:bidi="ar"/>
        </w:rPr>
      </w:pPr>
    </w:p>
    <w:p>
      <w:pPr>
        <w:spacing w:line="600" w:lineRule="exact"/>
        <w:jc w:val="center"/>
        <w:rPr>
          <w:rFonts w:ascii="方正小标宋_GBK" w:hAnsi="方正小标宋_GBK" w:eastAsia="方正小标宋_GBK" w:cs="方正小标宋_GBK"/>
          <w:kern w:val="0"/>
          <w:sz w:val="44"/>
          <w:szCs w:val="44"/>
          <w:lang w:bidi="ar"/>
        </w:rPr>
      </w:pPr>
    </w:p>
    <w:p>
      <w:pPr>
        <w:spacing w:line="600" w:lineRule="exact"/>
        <w:jc w:val="center"/>
        <w:rPr>
          <w:rFonts w:ascii="方正小标宋_GBK" w:hAnsi="方正小标宋_GBK" w:eastAsia="方正小标宋_GBK" w:cs="方正小标宋_GBK"/>
          <w:kern w:val="0"/>
          <w:sz w:val="44"/>
          <w:szCs w:val="44"/>
          <w:lang w:bidi="ar"/>
        </w:rPr>
      </w:pPr>
      <w:bookmarkStart w:id="0" w:name="_GoBack"/>
      <w:bookmarkEnd w:id="0"/>
    </w:p>
    <w:p>
      <w:pPr>
        <w:spacing w:line="520" w:lineRule="exact"/>
        <w:rPr>
          <w:rFonts w:ascii="方正小标宋_GBK" w:hAnsi="方正小标宋_GBK" w:eastAsia="方正小标宋_GBK" w:cs="方正小标宋_GBK"/>
          <w:kern w:val="0"/>
          <w:sz w:val="44"/>
          <w:szCs w:val="44"/>
          <w:lang w:bidi="ar"/>
        </w:rPr>
      </w:pPr>
    </w:p>
    <w:p>
      <w:pPr>
        <w:pStyle w:val="2"/>
        <w:spacing w:line="440" w:lineRule="exact"/>
        <w:ind w:firstLine="560"/>
      </w:pPr>
    </w:p>
    <w:p>
      <w:pPr>
        <w:spacing w:line="760" w:lineRule="exact"/>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壶审管批〔2023〕3号</w:t>
      </w:r>
    </w:p>
    <w:p>
      <w:pPr>
        <w:spacing w:line="720" w:lineRule="exact"/>
        <w:jc w:val="center"/>
        <w:rPr>
          <w:rFonts w:ascii="方正小标宋_GBK" w:hAnsi="方正小标宋_GBK" w:eastAsia="方正小标宋_GBK" w:cs="方正小标宋_GBK"/>
          <w:kern w:val="0"/>
          <w:sz w:val="44"/>
          <w:szCs w:val="44"/>
          <w:lang w:bidi="ar"/>
        </w:rPr>
      </w:pPr>
    </w:p>
    <w:p>
      <w:pPr>
        <w:spacing w:line="6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壶关县行政审批服务管理局</w:t>
      </w:r>
    </w:p>
    <w:p>
      <w:pPr>
        <w:spacing w:line="640" w:lineRule="exact"/>
        <w:jc w:val="center"/>
        <w:rPr>
          <w:rFonts w:ascii="仿宋" w:hAnsi="仿宋" w:eastAsia="仿宋"/>
          <w:sz w:val="32"/>
          <w:szCs w:val="32"/>
        </w:rPr>
      </w:pPr>
      <w:r>
        <w:rPr>
          <w:rFonts w:hint="eastAsia" w:ascii="方正小标宋_GBK" w:hAnsi="方正小标宋_GBK" w:eastAsia="方正小标宋_GBK" w:cs="方正小标宋_GBK"/>
          <w:bCs/>
          <w:kern w:val="0"/>
          <w:sz w:val="44"/>
          <w:szCs w:val="44"/>
        </w:rPr>
        <w:t>关于壶关县西城路南延道路工程（一期）建设项目环境影响报告表的批复</w:t>
      </w:r>
    </w:p>
    <w:p>
      <w:pPr>
        <w:spacing w:line="53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壶关县住房和城乡建设管理局：</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你单位报送的《壶关县西城路南延道路工程（一期）建设项目环境影响报告表》（以下简称《报告表》）报批申请、长治市生态环境科学研究院（技术服务中心）《关于壶关县西城路南延道路工程（一期）环境影响报告表的评估报告》（长环科壶〔2022〕15号）及相关资料收悉。根据建设项目审批程序及评估报告意见，现批复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该项目起点位于大山南村南，与壶关-上党区高铁连接线相交，由北向南跨龙丽河，途经山西邦仕得药业及山西保宁源消防科技，终点位于山西紫团厂北侧道路。道路设计等级为城市主干路标准，设计速度40公里/小时，沥青混凝土路面结构，设计使用年限15年。全长1.037公里，道路红线30米。2022年3月29日，壶关县发展改革和科学技术局对本项目可行性研究报告（代项目建议书）进行了批复，批复文号为壶发科审发〔2022〕17号，项目编码2203-140417-89-01-562735；2022年9月9日壶关县发展改革和科学技术局对本项目初步设计进行了批复，批复文号为壶发科审发〔2022〕80号。项目总投5664.48万元，其中环保投资244万元。在严格落实《报告表》提出的各项生态环境保护措施后，该项目所产生的不利生态环境影响可以得到缓解或控制。本项目建设从环境保护角度讲可行，我局原则同意《报告表》的环境影响评价总体结论和各项生态环境保护措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二、项目建设和运行过程中，必须对照《报告表》逐一落实各项环境保护对策措施，并重点做好以下工作：</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（一）落实大气污染防治措施。</w:t>
      </w:r>
      <w:r>
        <w:rPr>
          <w:rFonts w:hint="eastAsia" w:ascii="仿宋" w:hAnsi="仿宋" w:eastAsia="仿宋"/>
          <w:sz w:val="32"/>
          <w:szCs w:val="32"/>
        </w:rPr>
        <w:t>施工期间；①拆迁、场地清理、路基、挖方和填方产生的扬尘：工程施工过程应严格落实《山西省大气污染防治2018年行动计划》及《防治城市扬尘污染技术规范》（HJ/T393-2007）和《关于加强建筑施工扬尘排污费核定征收工作的通知》等文件的要求，实施建筑施工场地全过程污染控制，确保建筑施工场地扬尘污染控制达到“6个100%”。②施工机械废气：加强施工场地管理，保证各生产设备正常运转，减少施工机械待机时间及运输车辆在施工场地内停留时间，能够有效减少废气产生量。施工车辆必须定期维修保养，且施工所用车辆应达到相关的汽车尾气排放标准，采用国三及以上标准并有登记编码的非道路移动机械进行施工作业，施工机械亦应达到相关的排放标准。③沥青烟：本工程沥青拌合料采用厂拌料，现场不设置拌合站,供货来源均来自具有合法环保手续的沥青拌合站。运营期间,优化车型比、加强项目绿化，并对项目沿线绿地定期进行妥善维护、加强道路管理、道路要经常清扫，降低路面尘粒，同时采取洒水降尘措施。</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（二）落实水污染防治措施。</w:t>
      </w:r>
      <w:r>
        <w:rPr>
          <w:rFonts w:hint="eastAsia" w:ascii="仿宋" w:hAnsi="仿宋" w:eastAsia="仿宋"/>
          <w:sz w:val="32"/>
          <w:szCs w:val="32"/>
        </w:rPr>
        <w:t>施工期间；①施工场地设置临时沉沙池，将含泥沙的雨水、设备冲洗水经沉沙池收集沉淀后回用于清洗车辆、道路洒水等。②加强施工监理和监督检查，桥梁基础工程产生的泥渣运至当地政府指定地点，合理处置，禁止施工人员生产废水及生活污水随意排入龙丽河。③龙丽河桥施工避开雨季。在项目用地范围内开挖雨水沟对雨水径流进行收集，通过临时沉淀池进行沉淀处理后，回用于工程施工用水、附近的绿化用水等，施工结束后及时清理场地，不得将施工垃圾、泥浆、钻渣等废弃物堆置在河道内。④施工机械维修保养统一外委完成，施工现场不得进行设备维修，更不得外排施工废水。⑤施工人员住宿租用周边民房，工人生活废水排入村庄旱厕。</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（三）落实噪声污染防治措施。</w:t>
      </w:r>
      <w:r>
        <w:rPr>
          <w:rFonts w:hint="eastAsia" w:ascii="仿宋" w:hAnsi="仿宋" w:eastAsia="仿宋"/>
          <w:sz w:val="32"/>
          <w:szCs w:val="32"/>
        </w:rPr>
        <w:t>施工期间；①严格控制施工时段，禁止夜间（22:00-6:00）施工，尽量避免在午休时间（12:00-14:00）施工。②施工机械维护和人员保护：选用低噪音机械设备或带隔声、消声设备。对噪声大的声源实行封闭式管理，对施工机械实行施工前鉴定措施，未达到产品噪声限值要求不准使用。有市电供应条件时禁止使用移动式发电机。③其他措施：严格执行《建筑施工场界环境噪声排放标准》（GB12523-2011）中的规定选用低噪声设备，同时加强设备的维护和保养，对振动大的设备采用减振基座。运输车辆经过居民区时应适当减速，禁止鸣笛。汽车晚间运输尽量用灯光示警，禁鸣喇叭，到达运输点后尽量熄火，减少噪声扰民。项目施工区采用封闭施工。施工环保监理单位应按《建筑施工场界环境噪声排放标准》（GB12523-2011）的要求严格监督施工单位。建设单位应责成施工单位在施工现场标明张布通告和投诉电话。运营期间；①噪声源控制：坚持预防为主原则，合理规划地面交通设施与邻近建筑物布局。本次道路工程采用低噪声的沥青混凝土路面。加强城市道路养护，使路面维持在最佳状态，保证道路的路面清洁，减少轮胎噪声。②传声途径噪声削减：本项目道路沿线及桥梁进行绿化，合理利用绿化带等作为隔声屏障。加强公共交通、公路运输管理。敏感点路段附近设置限速标志。设置限高挡杆限高和限制超大型、重型车辆通过。敏感点路段两端设置禁止鸣笛标志等措施。③敏感建筑物噪声防护：建筑设计单位应根据《民用建筑隔声设计规范》(GB50118-2010)等有关规范文件，考虑周边环境特点，对噪声环境敏感建筑物进行建筑隔声设计，使室内声环境质量符合规范及标准要求。在噪声敏感建筑物及其集中的路段，如采取室外达标的技术手段不能使声环境质量满足相关标准，则应考虑对噪声敏感建设物采取被动防护措施(如隔声门窗、通风消声窗等)，对室内声环境质量进行合理保护满足相关要求。④加强交通噪声的管理：严格执行限速和禁止超载等交通规则，设置限速和禁鸣标志。设置减速带，绿化带等，保证将项目对周围居民的影响降到最低。对道路应经常维护，提高道路平整度，降低道路交通噪声。生态环境保护部门应加强对道路交通噪声的监测，对环境噪声超标地区提出噪声削减意见或要求，监督有关部门实施。</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（四）落实固体废物防治措施。</w:t>
      </w:r>
      <w:r>
        <w:rPr>
          <w:rFonts w:hint="eastAsia" w:ascii="仿宋" w:hAnsi="仿宋" w:eastAsia="仿宋"/>
          <w:sz w:val="32"/>
          <w:szCs w:val="32"/>
        </w:rPr>
        <w:t>施工期间；①施工场地设置垃圾收集桶，生活垃圾要及时清理。②本项目桥梁施工过程中会产生钻渣和泥浆，钻孔泥浆经沉淀池处理后运至当地指定的弃渣场集中处置。③清表土可作为本项目绿化用土全部利用，本项目总体挖填平衡，无弃方。拆除后的建筑垃圾运至政府指定的建筑垃圾填埋场处理。运营期间，各类道路垃圾由环卫工人定时清扫、处理。</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（五）落实生态环境防治措施。</w:t>
      </w:r>
      <w:r>
        <w:rPr>
          <w:rFonts w:hint="eastAsia" w:ascii="仿宋" w:hAnsi="仿宋" w:eastAsia="仿宋"/>
          <w:sz w:val="32"/>
          <w:szCs w:val="32"/>
        </w:rPr>
        <w:t>施工期间；①严格控制施工占用土地。对道路永久占地合理规划，严格控制占地面积。施工作业尽量利用现有公路或乡村道路。现场施工作业机械应严格管理，划定活动范围，不得在道路永久占地以外的地方行驶和作业，保持路外植被不被破坏。建设单位必须担负生态保护、恢复、补偿、建设和管理责任，依法补偿征地费用，合理安排使用土地，降低生态破坏程度。②设计制定生态绿化方案时，树种应选用当地广泛种植的树种。注重施工过程中的环境监控，减少林地及灌丛植被的破坏，避免工程对其产生较大影响。③在施工期间，以公告、宣传单、板报和会议等形式，加强对施工人员的环境保护宣传教育和保护野生动植物常识的宣传，提高施工人员的环境保护意识。④水土流失保护措施：工程水保措施要与主体工程同步实施。筑路前应提前安排好过路水涵洞建设。道路两侧修建排水系统。充分利用枯水季节施工。回填的土方要及时压平、夯实，碾压密实，施工后期进行绿化。运营期间，道路养护单位定期修剪周围绿化植物、喷洒生长除虫剂，保持绿化的美观。</w:t>
      </w:r>
    </w:p>
    <w:p>
      <w:pPr>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（六）落实环境风险防治措施。</w:t>
      </w:r>
      <w:r>
        <w:rPr>
          <w:rFonts w:hint="eastAsia" w:ascii="仿宋" w:hAnsi="仿宋" w:eastAsia="仿宋"/>
          <w:sz w:val="32"/>
          <w:szCs w:val="32"/>
        </w:rPr>
        <w:t>运营期间；要求道路分段管控，城市居民较多段禁止危险品运输通过。设置桥面径流应急收集系统，应对拟建道路跨河桥梁设置应急收集池，采取措施保证应急收集池的溢流水的流向不进入周边水系，并将对其的管理纳入当地公共突发事故应急预案。如确需通过运输危险品，应当事先向当地公安、环保等部门报告，并提出危险物品运输风险预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三、项目实施必须严格执行配套建设的环境保护设施与主体工程同时设计、同时施工、同时投产使用的环境保护“三同时”制度。项目按规定程序进行竣工环境保护验收。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四、长治市生态环境局壶关分局负责该项目的环境保护现场监督检查和监督管理工作。</w:t>
      </w:r>
    </w:p>
    <w:p>
      <w:pPr>
        <w:spacing w:line="600" w:lineRule="exact"/>
        <w:ind w:firstLine="5120" w:firstLineChars="1600"/>
        <w:rPr>
          <w:rFonts w:ascii="仿宋" w:hAnsi="仿宋" w:eastAsia="仿宋"/>
          <w:sz w:val="32"/>
          <w:szCs w:val="32"/>
        </w:rPr>
      </w:pPr>
      <w:r>
        <w:rPr>
          <w:rFonts w:hint="eastAsia" w:ascii="仿宋" w:hAnsi="仿宋" w:eastAsia="仿宋"/>
          <w:sz w:val="32"/>
          <w:szCs w:val="32"/>
        </w:rPr>
        <w:t> </w:t>
      </w:r>
    </w:p>
    <w:p>
      <w:pPr>
        <w:spacing w:line="600" w:lineRule="exact"/>
        <w:rPr>
          <w:rFonts w:ascii="仿宋" w:hAnsi="仿宋" w:eastAsia="仿宋"/>
          <w:sz w:val="32"/>
          <w:szCs w:val="32"/>
        </w:rPr>
      </w:pPr>
      <w:r>
        <w:rPr>
          <w:rFonts w:hint="eastAsia" w:ascii="仿宋" w:hAnsi="仿宋" w:eastAsia="仿宋"/>
          <w:sz w:val="32"/>
          <w:szCs w:val="32"/>
        </w:rPr>
        <w:t>                           壶关县行政审批服务管理局</w:t>
      </w:r>
    </w:p>
    <w:p>
      <w:pPr>
        <w:spacing w:line="600" w:lineRule="exact"/>
        <w:rPr>
          <w:rFonts w:ascii="仿宋" w:hAnsi="仿宋" w:eastAsia="仿宋" w:cs="仿宋"/>
          <w:bCs/>
          <w:color w:val="000000"/>
          <w:kern w:val="0"/>
          <w:sz w:val="32"/>
          <w:szCs w:val="32"/>
        </w:rPr>
      </w:pPr>
      <w:r>
        <w:rPr>
          <w:rFonts w:hint="eastAsia" w:ascii="仿宋" w:hAnsi="仿宋" w:eastAsia="仿宋"/>
          <w:sz w:val="32"/>
          <w:szCs w:val="32"/>
        </w:rPr>
        <w:t>                               2023年1月19日</w:t>
      </w:r>
    </w:p>
    <w:p>
      <w:pPr>
        <w:spacing w:line="600" w:lineRule="exact"/>
        <w:rPr>
          <w:rFonts w:ascii="仿宋" w:hAnsi="仿宋" w:eastAsia="仿宋" w:cs="仿宋"/>
          <w:bCs/>
          <w:color w:val="000000"/>
          <w:kern w:val="0"/>
          <w:sz w:val="32"/>
          <w:szCs w:val="32"/>
        </w:rPr>
      </w:pPr>
    </w:p>
    <w:p>
      <w:pPr>
        <w:spacing w:line="530" w:lineRule="exact"/>
        <w:rPr>
          <w:rFonts w:ascii="仿宋" w:hAnsi="仿宋" w:eastAsia="仿宋" w:cs="仿宋"/>
          <w:bCs/>
          <w:color w:val="000000"/>
          <w:kern w:val="0"/>
          <w:sz w:val="32"/>
          <w:szCs w:val="32"/>
        </w:rPr>
      </w:pPr>
    </w:p>
    <w:sectPr>
      <w:footerReference r:id="rId3" w:type="default"/>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1jM051gAAAAgBAAAPAAAAAAAAAAEAIAAAADgAAABkcnMvZG93bnJldi54bWxQSwECFAAUAAAA&#10;CACHTuJAOOeXwRMCAAAZBAAADgAAAAAAAAABACAAAAA7AQAAZHJzL2Uyb0RvYy54bWxQSwUGAAAA&#10;AAYABgBZAQAAwAUAAAAA&#10;">
              <v:fill on="f" focussize="0,0"/>
              <v:stroke on="f" weight="0.5pt"/>
              <v:imagedata o:title=""/>
              <o:lock v:ext="edit" aspectratio="f"/>
              <v:textbox inset="0mm,0mm,0mm,0mm" style="mso-fit-shape-to-text:t;">
                <w:txbxContent>
                  <w:p>
                    <w:pPr>
                      <w:pStyle w:val="7"/>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r>
                      <w:rPr>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jhhMDU5NzFlZjNmZDBkMTE5NWZmZjc3MWJlODcifQ=="/>
  </w:docVars>
  <w:rsids>
    <w:rsidRoot w:val="46824039"/>
    <w:rsid w:val="001652ED"/>
    <w:rsid w:val="0046550B"/>
    <w:rsid w:val="00AA7C52"/>
    <w:rsid w:val="00E56751"/>
    <w:rsid w:val="01FC0825"/>
    <w:rsid w:val="025F6780"/>
    <w:rsid w:val="02B364A2"/>
    <w:rsid w:val="02BA36E1"/>
    <w:rsid w:val="03E87D10"/>
    <w:rsid w:val="03E9366F"/>
    <w:rsid w:val="052851DF"/>
    <w:rsid w:val="066C6518"/>
    <w:rsid w:val="06A42F8B"/>
    <w:rsid w:val="07BC60B3"/>
    <w:rsid w:val="09DA2913"/>
    <w:rsid w:val="0B3301B9"/>
    <w:rsid w:val="0BDB744F"/>
    <w:rsid w:val="0C231174"/>
    <w:rsid w:val="0C873133"/>
    <w:rsid w:val="0F5A5835"/>
    <w:rsid w:val="120C49B1"/>
    <w:rsid w:val="12146106"/>
    <w:rsid w:val="1288680E"/>
    <w:rsid w:val="128B1CD8"/>
    <w:rsid w:val="136C3083"/>
    <w:rsid w:val="13733A6E"/>
    <w:rsid w:val="13B871A4"/>
    <w:rsid w:val="13D83DCB"/>
    <w:rsid w:val="14630079"/>
    <w:rsid w:val="16DF591A"/>
    <w:rsid w:val="171657DF"/>
    <w:rsid w:val="174D6D27"/>
    <w:rsid w:val="17CD5485"/>
    <w:rsid w:val="1B7F536C"/>
    <w:rsid w:val="1C5F3784"/>
    <w:rsid w:val="1D9C0DBD"/>
    <w:rsid w:val="1E391DB3"/>
    <w:rsid w:val="1E5866DD"/>
    <w:rsid w:val="1EFB0C70"/>
    <w:rsid w:val="201E5705"/>
    <w:rsid w:val="23305187"/>
    <w:rsid w:val="2517536F"/>
    <w:rsid w:val="25487B39"/>
    <w:rsid w:val="254B7584"/>
    <w:rsid w:val="25740B89"/>
    <w:rsid w:val="257A051B"/>
    <w:rsid w:val="25AE38D9"/>
    <w:rsid w:val="25CB1E8B"/>
    <w:rsid w:val="25F848A5"/>
    <w:rsid w:val="26B173AB"/>
    <w:rsid w:val="26F02617"/>
    <w:rsid w:val="27A110F5"/>
    <w:rsid w:val="27A42993"/>
    <w:rsid w:val="27BF157B"/>
    <w:rsid w:val="28373807"/>
    <w:rsid w:val="2A8E3487"/>
    <w:rsid w:val="2A9036A3"/>
    <w:rsid w:val="2AA04AD4"/>
    <w:rsid w:val="2ACD070B"/>
    <w:rsid w:val="2B6C1B4F"/>
    <w:rsid w:val="2C365B84"/>
    <w:rsid w:val="2CDB7724"/>
    <w:rsid w:val="2D91609F"/>
    <w:rsid w:val="2DC9202E"/>
    <w:rsid w:val="2E1B14D5"/>
    <w:rsid w:val="2E9C43C4"/>
    <w:rsid w:val="2EC8630A"/>
    <w:rsid w:val="2F4D7010"/>
    <w:rsid w:val="2F511653"/>
    <w:rsid w:val="2F662C24"/>
    <w:rsid w:val="3082583C"/>
    <w:rsid w:val="30FD381E"/>
    <w:rsid w:val="32CE6B16"/>
    <w:rsid w:val="33837901"/>
    <w:rsid w:val="33857B1D"/>
    <w:rsid w:val="339D48A3"/>
    <w:rsid w:val="34BF68A7"/>
    <w:rsid w:val="34FA3BF3"/>
    <w:rsid w:val="371D006C"/>
    <w:rsid w:val="3801173C"/>
    <w:rsid w:val="39273424"/>
    <w:rsid w:val="39DE1D35"/>
    <w:rsid w:val="3B314195"/>
    <w:rsid w:val="3B6E490A"/>
    <w:rsid w:val="3C07337B"/>
    <w:rsid w:val="3F906031"/>
    <w:rsid w:val="3F93536F"/>
    <w:rsid w:val="40AE3D5E"/>
    <w:rsid w:val="40EE65D6"/>
    <w:rsid w:val="40F57A4A"/>
    <w:rsid w:val="41EA004B"/>
    <w:rsid w:val="42D10CC4"/>
    <w:rsid w:val="43BB6C43"/>
    <w:rsid w:val="44672447"/>
    <w:rsid w:val="45B0294A"/>
    <w:rsid w:val="4614088C"/>
    <w:rsid w:val="46592743"/>
    <w:rsid w:val="46824039"/>
    <w:rsid w:val="478832E0"/>
    <w:rsid w:val="484E4529"/>
    <w:rsid w:val="4B2C6678"/>
    <w:rsid w:val="4B2E36A9"/>
    <w:rsid w:val="4BE64A79"/>
    <w:rsid w:val="4D356496"/>
    <w:rsid w:val="4F21652C"/>
    <w:rsid w:val="4F912F4E"/>
    <w:rsid w:val="512625A4"/>
    <w:rsid w:val="53160B7D"/>
    <w:rsid w:val="54E61E53"/>
    <w:rsid w:val="553879A2"/>
    <w:rsid w:val="5539030F"/>
    <w:rsid w:val="55467439"/>
    <w:rsid w:val="560B19E6"/>
    <w:rsid w:val="56813D1C"/>
    <w:rsid w:val="56B55774"/>
    <w:rsid w:val="56D025AE"/>
    <w:rsid w:val="56F076FB"/>
    <w:rsid w:val="57F329F7"/>
    <w:rsid w:val="580469B3"/>
    <w:rsid w:val="59092819"/>
    <w:rsid w:val="5B1E5FDD"/>
    <w:rsid w:val="5B361196"/>
    <w:rsid w:val="5B8D4F11"/>
    <w:rsid w:val="5BD84C93"/>
    <w:rsid w:val="5BF73A47"/>
    <w:rsid w:val="5D213B63"/>
    <w:rsid w:val="5D3E6073"/>
    <w:rsid w:val="5E2B6766"/>
    <w:rsid w:val="5EBA601D"/>
    <w:rsid w:val="5F1A4D0E"/>
    <w:rsid w:val="5F495ECF"/>
    <w:rsid w:val="6069486B"/>
    <w:rsid w:val="60FB129F"/>
    <w:rsid w:val="6110461A"/>
    <w:rsid w:val="617E77D6"/>
    <w:rsid w:val="61F34138"/>
    <w:rsid w:val="62AF0A36"/>
    <w:rsid w:val="6397692D"/>
    <w:rsid w:val="647629E6"/>
    <w:rsid w:val="64CA675F"/>
    <w:rsid w:val="651D5558"/>
    <w:rsid w:val="657607C4"/>
    <w:rsid w:val="67AB5B04"/>
    <w:rsid w:val="67FA6EE6"/>
    <w:rsid w:val="680447AD"/>
    <w:rsid w:val="684626D0"/>
    <w:rsid w:val="687A26A1"/>
    <w:rsid w:val="68915124"/>
    <w:rsid w:val="68CD2DF1"/>
    <w:rsid w:val="68D4417F"/>
    <w:rsid w:val="68DF2F48"/>
    <w:rsid w:val="690E315B"/>
    <w:rsid w:val="69A2060E"/>
    <w:rsid w:val="69CE0BCF"/>
    <w:rsid w:val="6AF849B9"/>
    <w:rsid w:val="6B511AB7"/>
    <w:rsid w:val="6C092392"/>
    <w:rsid w:val="6C922387"/>
    <w:rsid w:val="6CD24E7A"/>
    <w:rsid w:val="6CF43042"/>
    <w:rsid w:val="6D050DAB"/>
    <w:rsid w:val="6D605B03"/>
    <w:rsid w:val="6DDE7C55"/>
    <w:rsid w:val="6E971ED7"/>
    <w:rsid w:val="6F175FE5"/>
    <w:rsid w:val="6F984159"/>
    <w:rsid w:val="6FEB1AD7"/>
    <w:rsid w:val="71033854"/>
    <w:rsid w:val="72ED5B8D"/>
    <w:rsid w:val="73467A28"/>
    <w:rsid w:val="74743786"/>
    <w:rsid w:val="74DD260E"/>
    <w:rsid w:val="75034E04"/>
    <w:rsid w:val="757A1C0A"/>
    <w:rsid w:val="7630676D"/>
    <w:rsid w:val="784F3A50"/>
    <w:rsid w:val="786178B9"/>
    <w:rsid w:val="79CC67BB"/>
    <w:rsid w:val="7B670E83"/>
    <w:rsid w:val="7B7F61CD"/>
    <w:rsid w:val="7BA45C33"/>
    <w:rsid w:val="7D5446A5"/>
    <w:rsid w:val="7D627B54"/>
    <w:rsid w:val="7D637428"/>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color w:val="000000"/>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3156</Words>
  <Characters>223</Characters>
  <Lines>1</Lines>
  <Paragraphs>6</Paragraphs>
  <TotalTime>31</TotalTime>
  <ScaleCrop>false</ScaleCrop>
  <LinksUpToDate>false</LinksUpToDate>
  <CharactersWithSpaces>3373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2022-01-21T15:18:00Z</dcterms:created>
  <dc:creator>lx</dc:creator>
  <cp:lastModifiedBy>user</cp:lastModifiedBy>
  <cp:lastPrinted>2023-01-17T16:36:00Z</cp:lastPrinted>
  <dcterms:modified xsi:type="dcterms:W3CDTF">2023-01-19T15:23:04Z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E0C8D7D2AE764CBA8DD88A35448B2593</vt:lpwstr>
  </property>
</Properties>
</file>