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2.vsd" ContentType="application/vnd.visio"/>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D9CDB9">
      <w:pPr>
        <w:ind w:firstLine="720"/>
        <w:jc w:val="left"/>
        <w:rPr>
          <w:rFonts w:hint="eastAsia" w:ascii="宋体" w:hAnsi="宋体"/>
          <w:color w:val="000000" w:themeColor="text1"/>
          <w:sz w:val="36"/>
          <w:szCs w:val="28"/>
          <w14:textFill>
            <w14:solidFill>
              <w14:schemeClr w14:val="tx1"/>
            </w14:solidFill>
          </w14:textFill>
        </w:rPr>
      </w:pPr>
    </w:p>
    <w:p w14:paraId="38B61663">
      <w:pPr>
        <w:ind w:firstLine="720"/>
        <w:rPr>
          <w:rFonts w:hint="eastAsia" w:ascii="宋体" w:hAnsi="宋体"/>
          <w:color w:val="000000" w:themeColor="text1"/>
          <w:sz w:val="36"/>
          <w:szCs w:val="28"/>
          <w14:textFill>
            <w14:solidFill>
              <w14:schemeClr w14:val="tx1"/>
            </w14:solidFill>
          </w14:textFill>
        </w:rPr>
      </w:pPr>
      <w:r>
        <w:drawing>
          <wp:anchor distT="0" distB="0" distL="114300" distR="114300" simplePos="0" relativeHeight="251823104" behindDoc="0" locked="0" layoutInCell="1" allowOverlap="1">
            <wp:simplePos x="0" y="0"/>
            <wp:positionH relativeFrom="column">
              <wp:posOffset>-2447290</wp:posOffset>
            </wp:positionH>
            <wp:positionV relativeFrom="paragraph">
              <wp:posOffset>394970</wp:posOffset>
            </wp:positionV>
            <wp:extent cx="10656570" cy="7534910"/>
            <wp:effectExtent l="0" t="953" r="0" b="0"/>
            <wp:wrapNone/>
            <wp:docPr id="2680470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4708" name="图片 1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16200000">
                      <a:off x="0" y="0"/>
                      <a:ext cx="10656570" cy="7534910"/>
                    </a:xfrm>
                    <a:prstGeom prst="rect">
                      <a:avLst/>
                    </a:prstGeom>
                    <a:noFill/>
                    <a:ln>
                      <a:noFill/>
                    </a:ln>
                  </pic:spPr>
                </pic:pic>
              </a:graphicData>
            </a:graphic>
          </wp:anchor>
        </w:drawing>
      </w:r>
    </w:p>
    <w:p w14:paraId="3C85A82F">
      <w:pPr>
        <w:ind w:firstLine="720"/>
        <w:rPr>
          <w:rFonts w:hint="eastAsia" w:ascii="宋体" w:hAnsi="宋体"/>
          <w:color w:val="000000" w:themeColor="text1"/>
          <w:sz w:val="36"/>
          <w:szCs w:val="28"/>
          <w14:textFill>
            <w14:solidFill>
              <w14:schemeClr w14:val="tx1"/>
            </w14:solidFill>
          </w14:textFill>
        </w:rPr>
      </w:pPr>
    </w:p>
    <w:p w14:paraId="6E91F334">
      <w:pPr>
        <w:ind w:firstLine="210"/>
        <w:rPr>
          <w:rFonts w:hint="eastAsia" w:ascii="宋体" w:hAnsi="宋体"/>
          <w:color w:val="000000" w:themeColor="text1"/>
          <w14:textFill>
            <w14:solidFill>
              <w14:schemeClr w14:val="tx1"/>
            </w14:solidFill>
          </w14:textFill>
        </w:rPr>
      </w:pPr>
    </w:p>
    <w:p w14:paraId="702C13D0">
      <w:pPr>
        <w:ind w:firstLine="210"/>
        <w:rPr>
          <w:rFonts w:hint="eastAsia" w:ascii="宋体" w:hAnsi="宋体"/>
          <w:color w:val="000000" w:themeColor="text1"/>
          <w14:textFill>
            <w14:solidFill>
              <w14:schemeClr w14:val="tx1"/>
            </w14:solidFill>
          </w14:textFill>
        </w:rPr>
      </w:pPr>
    </w:p>
    <w:p w14:paraId="66011190">
      <w:pPr>
        <w:adjustRightInd w:val="0"/>
        <w:snapToGrid w:val="0"/>
        <w:jc w:val="center"/>
        <w:outlineLvl w:val="0"/>
        <w:rPr>
          <w:rFonts w:hint="eastAsia" w:ascii="宋体" w:hAnsi="宋体"/>
          <w:bCs/>
          <w:color w:val="000000" w:themeColor="text1"/>
          <w:sz w:val="72"/>
          <w:szCs w:val="72"/>
          <w14:textFill>
            <w14:solidFill>
              <w14:schemeClr w14:val="tx1"/>
            </w14:solidFill>
          </w14:textFill>
        </w:rPr>
      </w:pPr>
      <w:bookmarkStart w:id="0" w:name="_Toc210037816"/>
      <w:r>
        <w:rPr>
          <w:rFonts w:hint="eastAsia" w:ascii="宋体" w:hAnsi="宋体"/>
          <w:bCs/>
          <w:color w:val="000000" w:themeColor="text1"/>
          <w:sz w:val="72"/>
          <w:szCs w:val="72"/>
          <w14:textFill>
            <w14:solidFill>
              <w14:schemeClr w14:val="tx1"/>
            </w14:solidFill>
          </w14:textFill>
        </w:rPr>
        <w:t>建设项目环境影响报告表</w:t>
      </w:r>
      <w:bookmarkEnd w:id="0"/>
    </w:p>
    <w:p w14:paraId="520BBD05">
      <w:pPr>
        <w:adjustRightInd w:val="0"/>
        <w:snapToGrid w:val="0"/>
        <w:spacing w:before="192" w:beforeLines="80"/>
        <w:jc w:val="center"/>
        <w:rPr>
          <w:rFonts w:hint="eastAsia" w:ascii="楷体" w:hAnsi="楷体" w:eastAsia="楷体"/>
          <w:bCs/>
          <w:color w:val="000000" w:themeColor="text1"/>
          <w:sz w:val="48"/>
          <w:szCs w:val="48"/>
          <w14:textFill>
            <w14:solidFill>
              <w14:schemeClr w14:val="tx1"/>
            </w14:solidFill>
          </w14:textFill>
        </w:rPr>
      </w:pPr>
      <w:r>
        <w:rPr>
          <w:rFonts w:hint="eastAsia" w:ascii="楷体" w:hAnsi="楷体" w:eastAsia="楷体"/>
          <w:bCs/>
          <w:color w:val="000000" w:themeColor="text1"/>
          <w:sz w:val="48"/>
          <w:szCs w:val="48"/>
          <w14:textFill>
            <w14:solidFill>
              <w14:schemeClr w14:val="tx1"/>
            </w14:solidFill>
          </w14:textFill>
        </w:rPr>
        <w:t>（污染影响类）</w:t>
      </w:r>
    </w:p>
    <w:p w14:paraId="275F3E63">
      <w:pPr>
        <w:ind w:firstLine="1040"/>
        <w:rPr>
          <w:rFonts w:hint="eastAsia" w:ascii="宋体" w:hAnsi="宋体"/>
          <w:bCs/>
          <w:color w:val="000000" w:themeColor="text1"/>
          <w:sz w:val="52"/>
          <w:szCs w:val="52"/>
          <w14:textFill>
            <w14:solidFill>
              <w14:schemeClr w14:val="tx1"/>
            </w14:solidFill>
          </w14:textFill>
        </w:rPr>
      </w:pPr>
    </w:p>
    <w:p w14:paraId="0BE92014">
      <w:pPr>
        <w:ind w:firstLine="640"/>
        <w:rPr>
          <w:rFonts w:hint="eastAsia" w:ascii="宋体" w:hAnsi="宋体"/>
          <w:color w:val="000000" w:themeColor="text1"/>
          <w:sz w:val="32"/>
          <w:szCs w:val="32"/>
          <w14:textFill>
            <w14:solidFill>
              <w14:schemeClr w14:val="tx1"/>
            </w14:solidFill>
          </w14:textFill>
        </w:rPr>
      </w:pPr>
    </w:p>
    <w:p w14:paraId="09805704">
      <w:pPr>
        <w:ind w:firstLine="640"/>
        <w:rPr>
          <w:rFonts w:hint="eastAsia" w:ascii="宋体" w:hAnsi="宋体"/>
          <w:color w:val="000000" w:themeColor="text1"/>
          <w:sz w:val="32"/>
          <w:szCs w:val="32"/>
          <w14:textFill>
            <w14:solidFill>
              <w14:schemeClr w14:val="tx1"/>
            </w14:solidFill>
          </w14:textFill>
        </w:rPr>
      </w:pPr>
    </w:p>
    <w:p w14:paraId="1B96ED54">
      <w:pPr>
        <w:ind w:firstLine="640"/>
        <w:rPr>
          <w:rFonts w:hint="eastAsia" w:ascii="宋体" w:hAnsi="宋体"/>
          <w:color w:val="000000" w:themeColor="text1"/>
          <w:sz w:val="32"/>
          <w:szCs w:val="32"/>
          <w14:textFill>
            <w14:solidFill>
              <w14:schemeClr w14:val="tx1"/>
            </w14:solidFill>
          </w14:textFill>
        </w:rPr>
      </w:pPr>
    </w:p>
    <w:p w14:paraId="081B5DD3">
      <w:pPr>
        <w:ind w:firstLine="210"/>
        <w:rPr>
          <w:rFonts w:hint="eastAsia" w:ascii="宋体" w:hAnsi="宋体"/>
          <w:color w:val="000000" w:themeColor="text1"/>
          <w14:textFill>
            <w14:solidFill>
              <w14:schemeClr w14:val="tx1"/>
            </w14:solidFill>
          </w14:textFill>
        </w:rPr>
      </w:pPr>
    </w:p>
    <w:p w14:paraId="1CEB24DF">
      <w:pPr>
        <w:ind w:firstLine="210"/>
        <w:rPr>
          <w:rFonts w:hint="eastAsia" w:ascii="宋体" w:hAnsi="宋体"/>
          <w:color w:val="000000" w:themeColor="text1"/>
          <w14:textFill>
            <w14:solidFill>
              <w14:schemeClr w14:val="tx1"/>
            </w14:solidFill>
          </w14:textFill>
        </w:rPr>
      </w:pPr>
    </w:p>
    <w:p w14:paraId="03F241DA">
      <w:pPr>
        <w:spacing w:line="600" w:lineRule="exact"/>
        <w:ind w:firstLine="950" w:firstLineChars="297"/>
        <w:rPr>
          <w:rFonts w:hint="eastAsia" w:ascii="宋体" w:hAnsi="宋体"/>
          <w:color w:val="000000" w:themeColor="text1"/>
          <w:sz w:val="32"/>
          <w:szCs w:val="32"/>
          <w14:textFill>
            <w14:solidFill>
              <w14:schemeClr w14:val="tx1"/>
            </w14:solidFill>
          </w14:textFill>
        </w:rPr>
      </w:pPr>
    </w:p>
    <w:p w14:paraId="7FD4FC91">
      <w:pPr>
        <w:adjustRightInd w:val="0"/>
        <w:snapToGrid w:val="0"/>
        <w:spacing w:line="288" w:lineRule="auto"/>
        <w:ind w:firstLine="720"/>
        <w:rPr>
          <w:rFonts w:ascii="仿宋_GB2312" w:eastAsia="仿宋_GB2312"/>
          <w:color w:val="000000" w:themeColor="text1"/>
          <w:sz w:val="36"/>
          <w:szCs w:val="36"/>
          <w14:textFill>
            <w14:solidFill>
              <w14:schemeClr w14:val="tx1"/>
            </w14:solidFill>
          </w14:textFill>
        </w:rPr>
      </w:pPr>
    </w:p>
    <w:p w14:paraId="28EA459B">
      <w:pPr>
        <w:adjustRightInd w:val="0"/>
        <w:snapToGrid w:val="0"/>
        <w:spacing w:line="288" w:lineRule="auto"/>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r>
        <w:rPr>
          <w:rFonts w:hint="eastAsia" w:ascii="仿宋_GB2312" w:eastAsia="仿宋_GB2312"/>
          <w:color w:val="000000" w:themeColor="text1"/>
          <w:sz w:val="36"/>
          <w:szCs w:val="36"/>
          <w:u w:val="single"/>
          <w14:textFill>
            <w14:solidFill>
              <w14:schemeClr w14:val="tx1"/>
            </w14:solidFill>
          </w14:textFill>
        </w:rPr>
        <w:t xml:space="preserve">     壶关高测新材料科技有限公司    </w:t>
      </w:r>
    </w:p>
    <w:p w14:paraId="3E7D19C2">
      <w:pPr>
        <w:adjustRightInd w:val="0"/>
        <w:snapToGrid w:val="0"/>
        <w:spacing w:line="288" w:lineRule="auto"/>
        <w:ind w:firstLine="1800" w:firstLineChars="500"/>
        <w:rPr>
          <w:rFonts w:ascii="仿宋_GB2312" w:eastAsia="仿宋_GB2312"/>
          <w:color w:val="000000" w:themeColor="text1"/>
          <w:spacing w:val="-28"/>
          <w:sz w:val="36"/>
          <w:szCs w:val="36"/>
          <w:u w:val="single"/>
          <w14:textFill>
            <w14:solidFill>
              <w14:schemeClr w14:val="tx1"/>
            </w14:solidFill>
          </w14:textFill>
        </w:rPr>
      </w:pPr>
      <w:r>
        <w:rPr>
          <w:rFonts w:hint="eastAsia" w:ascii="仿宋_GB2312" w:eastAsia="仿宋_GB2312"/>
          <w:color w:val="000000" w:themeColor="text1"/>
          <w:sz w:val="36"/>
          <w:szCs w:val="36"/>
          <w:u w:val="single"/>
          <w14:textFill>
            <w14:solidFill>
              <w14:schemeClr w14:val="tx1"/>
            </w14:solidFill>
          </w14:textFill>
        </w:rPr>
        <w:t xml:space="preserve">         金刚石线退镀技改项目      </w:t>
      </w:r>
    </w:p>
    <w:p w14:paraId="60520822">
      <w:pPr>
        <w:adjustRightInd w:val="0"/>
        <w:snapToGrid w:val="0"/>
        <w:spacing w:line="288" w:lineRule="auto"/>
        <w:rPr>
          <w:rFonts w:ascii="仿宋_GB2312" w:eastAsia="仿宋_GB2312"/>
          <w:color w:val="000000" w:themeColor="text1"/>
          <w:sz w:val="36"/>
          <w:szCs w:val="36"/>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r>
        <w:rPr>
          <w:rFonts w:hint="eastAsia" w:ascii="仿宋_GB2312" w:eastAsia="仿宋_GB2312"/>
          <w:color w:val="000000" w:themeColor="text1"/>
          <w:sz w:val="36"/>
          <w:szCs w:val="36"/>
          <w:u w:val="single"/>
          <w14:textFill>
            <w14:solidFill>
              <w14:schemeClr w14:val="tx1"/>
            </w14:solidFill>
          </w14:textFill>
        </w:rPr>
        <w:t xml:space="preserve"> 壶关高测新材料科技有限公司 </w:t>
      </w:r>
    </w:p>
    <w:p w14:paraId="460EE654">
      <w:pPr>
        <w:adjustRightInd w:val="0"/>
        <w:snapToGrid w:val="0"/>
        <w:spacing w:line="288" w:lineRule="auto"/>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2026年5月</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p>
    <w:p w14:paraId="44A70686">
      <w:pPr>
        <w:ind w:firstLine="800"/>
        <w:rPr>
          <w:rFonts w:hint="eastAsia" w:ascii="宋体" w:hAnsi="宋体"/>
          <w:color w:val="000000" w:themeColor="text1"/>
          <w:sz w:val="40"/>
          <w:szCs w:val="32"/>
          <w14:textFill>
            <w14:solidFill>
              <w14:schemeClr w14:val="tx1"/>
            </w14:solidFill>
          </w14:textFill>
        </w:rPr>
      </w:pPr>
    </w:p>
    <w:p w14:paraId="56B20CA2">
      <w:pPr>
        <w:ind w:firstLine="240"/>
        <w:rPr>
          <w:rFonts w:hint="eastAsia" w:ascii="宋体" w:hAnsi="宋体"/>
          <w:color w:val="000000" w:themeColor="text1"/>
          <w:sz w:val="24"/>
          <w14:textFill>
            <w14:solidFill>
              <w14:schemeClr w14:val="tx1"/>
            </w14:solidFill>
          </w14:textFill>
        </w:rPr>
      </w:pPr>
    </w:p>
    <w:p w14:paraId="079B8769">
      <w:pPr>
        <w:ind w:firstLine="800"/>
        <w:rPr>
          <w:rFonts w:hint="eastAsia" w:ascii="宋体" w:hAnsi="宋体"/>
          <w:color w:val="000000" w:themeColor="text1"/>
          <w:sz w:val="40"/>
          <w:szCs w:val="32"/>
          <w14:textFill>
            <w14:solidFill>
              <w14:schemeClr w14:val="tx1"/>
            </w14:solidFill>
          </w14:textFill>
        </w:rPr>
      </w:pPr>
    </w:p>
    <w:p w14:paraId="74A6717A">
      <w:pPr>
        <w:ind w:firstLine="800"/>
        <w:rPr>
          <w:rFonts w:hint="eastAsia" w:ascii="宋体" w:hAnsi="宋体"/>
          <w:color w:val="000000" w:themeColor="text1"/>
          <w:sz w:val="40"/>
          <w:szCs w:val="32"/>
          <w14:textFill>
            <w14:solidFill>
              <w14:schemeClr w14:val="tx1"/>
            </w14:solidFill>
          </w14:textFill>
        </w:rPr>
      </w:pPr>
    </w:p>
    <w:p w14:paraId="305C4736">
      <w:pPr>
        <w:ind w:firstLine="800"/>
        <w:rPr>
          <w:rFonts w:hint="eastAsia" w:ascii="宋体" w:hAnsi="宋体"/>
          <w:color w:val="000000" w:themeColor="text1"/>
          <w:sz w:val="40"/>
          <w:szCs w:val="32"/>
          <w14:textFill>
            <w14:solidFill>
              <w14:schemeClr w14:val="tx1"/>
            </w14:solidFill>
          </w14:textFill>
        </w:rPr>
      </w:pPr>
    </w:p>
    <w:p w14:paraId="5F24C00D">
      <w:pPr>
        <w:ind w:firstLine="800"/>
        <w:rPr>
          <w:rFonts w:hint="eastAsia" w:ascii="宋体" w:hAnsi="宋体"/>
          <w:color w:val="000000" w:themeColor="text1"/>
          <w:sz w:val="40"/>
          <w:szCs w:val="32"/>
          <w14:textFill>
            <w14:solidFill>
              <w14:schemeClr w14:val="tx1"/>
            </w14:solidFill>
          </w14:textFill>
        </w:rPr>
      </w:pPr>
    </w:p>
    <w:p w14:paraId="1FE89FF8">
      <w:pPr>
        <w:ind w:firstLine="800"/>
        <w:rPr>
          <w:rFonts w:hint="eastAsia" w:ascii="宋体" w:hAnsi="宋体"/>
          <w:color w:val="000000" w:themeColor="text1"/>
          <w:sz w:val="40"/>
          <w:szCs w:val="32"/>
          <w14:textFill>
            <w14:solidFill>
              <w14:schemeClr w14:val="tx1"/>
            </w14:solidFill>
          </w14:textFill>
        </w:rPr>
      </w:pPr>
    </w:p>
    <w:p w14:paraId="3A4DC07D">
      <w:pPr>
        <w:ind w:firstLine="800"/>
        <w:rPr>
          <w:rFonts w:hint="eastAsia" w:ascii="宋体" w:hAnsi="宋体"/>
          <w:color w:val="000000" w:themeColor="text1"/>
          <w:sz w:val="40"/>
          <w:szCs w:val="32"/>
          <w14:textFill>
            <w14:solidFill>
              <w14:schemeClr w14:val="tx1"/>
            </w14:solidFill>
          </w14:textFill>
        </w:rPr>
      </w:pPr>
    </w:p>
    <w:p w14:paraId="1AE35F3D">
      <w:pPr>
        <w:ind w:firstLine="240"/>
        <w:rPr>
          <w:rFonts w:hint="eastAsia" w:ascii="宋体" w:hAnsi="宋体"/>
          <w:color w:val="000000" w:themeColor="text1"/>
          <w:sz w:val="24"/>
          <w14:textFill>
            <w14:solidFill>
              <w14:schemeClr w14:val="tx1"/>
            </w14:solidFill>
          </w14:textFill>
        </w:rPr>
        <w:sectPr>
          <w:footerReference r:id="rId3" w:type="default"/>
          <w:pgSz w:w="11906" w:h="16838"/>
          <w:pgMar w:top="1418" w:right="1418" w:bottom="1361" w:left="1418" w:header="851" w:footer="964" w:gutter="0"/>
          <w:pgNumType w:start="1"/>
          <w:cols w:space="720" w:num="1"/>
          <w:docGrid w:linePitch="312" w:charSpace="0"/>
        </w:sectPr>
      </w:pPr>
    </w:p>
    <w:p w14:paraId="4C76E4D4">
      <w:pPr>
        <w:ind w:firstLine="560"/>
        <w:jc w:val="center"/>
        <w:outlineLvl w:val="0"/>
        <w:rPr>
          <w:rFonts w:hint="eastAsia" w:ascii="宋体" w:hAnsi="宋体"/>
          <w:bCs/>
          <w:color w:val="000000" w:themeColor="text1"/>
          <w:sz w:val="28"/>
          <w:szCs w:val="30"/>
          <w14:textFill>
            <w14:solidFill>
              <w14:schemeClr w14:val="tx1"/>
            </w14:solidFill>
          </w14:textFill>
        </w:rPr>
      </w:pPr>
      <w:bookmarkStart w:id="1" w:name="_Toc210037817"/>
      <w:r>
        <w:rPr>
          <w:rFonts w:hint="eastAsia" w:ascii="宋体" w:hAnsi="宋体"/>
          <w:bCs/>
          <w:color w:val="000000" w:themeColor="text1"/>
          <w:sz w:val="28"/>
          <w:szCs w:val="30"/>
          <w14:textFill>
            <w14:solidFill>
              <w14:schemeClr w14:val="tx1"/>
            </w14:solidFill>
          </w14:textFill>
        </w:rPr>
        <w:t>一、建设项目基本情况</w:t>
      </w:r>
      <w:bookmarkEnd w:id="1"/>
    </w:p>
    <w:tbl>
      <w:tblPr>
        <w:tblStyle w:val="33"/>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6"/>
        <w:gridCol w:w="1701"/>
        <w:gridCol w:w="1985"/>
        <w:gridCol w:w="2098"/>
        <w:gridCol w:w="2940"/>
        <w:gridCol w:w="55"/>
      </w:tblGrid>
      <w:tr w14:paraId="0440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624" w:hRule="atLeast"/>
          <w:jc w:val="center"/>
        </w:trPr>
        <w:tc>
          <w:tcPr>
            <w:tcW w:w="2263" w:type="dxa"/>
            <w:gridSpan w:val="3"/>
            <w:vAlign w:val="center"/>
          </w:tcPr>
          <w:p w14:paraId="08358717">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建设项目名称</w:t>
            </w:r>
          </w:p>
        </w:tc>
        <w:tc>
          <w:tcPr>
            <w:tcW w:w="7023" w:type="dxa"/>
            <w:gridSpan w:val="3"/>
            <w:vAlign w:val="center"/>
          </w:tcPr>
          <w:p w14:paraId="088C2A51">
            <w:pPr>
              <w:spacing w:line="280" w:lineRule="exact"/>
              <w:jc w:val="center"/>
              <w:rPr>
                <w:rFonts w:hint="eastAsia" w:ascii="宋体" w:hAnsi="宋体"/>
                <w:bCs/>
                <w:color w:val="000000" w:themeColor="text1"/>
                <w:sz w:val="24"/>
                <w14:textFill>
                  <w14:solidFill>
                    <w14:schemeClr w14:val="tx1"/>
                  </w14:solidFill>
                </w14:textFill>
              </w:rPr>
            </w:pPr>
            <w:bookmarkStart w:id="2" w:name="_Hlk196463750"/>
            <w:r>
              <w:rPr>
                <w:rFonts w:hint="eastAsia" w:ascii="宋体" w:hAnsi="宋体"/>
                <w:bCs/>
                <w:color w:val="000000" w:themeColor="text1"/>
                <w:sz w:val="24"/>
                <w14:textFill>
                  <w14:solidFill>
                    <w14:schemeClr w14:val="tx1"/>
                  </w14:solidFill>
                </w14:textFill>
              </w:rPr>
              <w:t>壶关高测新材料科技有限公司金刚石线退镀技改项目</w:t>
            </w:r>
            <w:bookmarkEnd w:id="2"/>
          </w:p>
        </w:tc>
      </w:tr>
      <w:tr w14:paraId="50BA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624" w:hRule="atLeast"/>
          <w:jc w:val="center"/>
        </w:trPr>
        <w:tc>
          <w:tcPr>
            <w:tcW w:w="2263" w:type="dxa"/>
            <w:gridSpan w:val="3"/>
            <w:vAlign w:val="center"/>
          </w:tcPr>
          <w:p w14:paraId="5F8241AA">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建设地点</w:t>
            </w:r>
          </w:p>
        </w:tc>
        <w:tc>
          <w:tcPr>
            <w:tcW w:w="7023" w:type="dxa"/>
            <w:gridSpan w:val="3"/>
            <w:vAlign w:val="center"/>
          </w:tcPr>
          <w:p w14:paraId="231DFE89">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山西省</w:t>
            </w:r>
            <w:r>
              <w:rPr>
                <w:rFonts w:hint="eastAsia" w:ascii="宋体" w:hAnsi="宋体"/>
                <w:bCs/>
                <w:color w:val="000000" w:themeColor="text1"/>
                <w:sz w:val="24"/>
                <w:u w:val="single"/>
                <w14:textFill>
                  <w14:solidFill>
                    <w14:schemeClr w14:val="tx1"/>
                  </w14:solidFill>
                </w14:textFill>
              </w:rPr>
              <w:t>长治</w:t>
            </w:r>
            <w:r>
              <w:rPr>
                <w:rFonts w:hint="eastAsia" w:ascii="宋体" w:hAnsi="宋体"/>
                <w:bCs/>
                <w:color w:val="000000" w:themeColor="text1"/>
                <w:sz w:val="24"/>
                <w14:textFill>
                  <w14:solidFill>
                    <w14:schemeClr w14:val="tx1"/>
                  </w14:solidFill>
                </w14:textFill>
              </w:rPr>
              <w:t>市</w:t>
            </w:r>
            <w:r>
              <w:rPr>
                <w:rFonts w:hint="eastAsia" w:ascii="宋体" w:hAnsi="宋体"/>
                <w:bCs/>
                <w:color w:val="000000" w:themeColor="text1"/>
                <w:sz w:val="24"/>
                <w:u w:val="single"/>
                <w14:textFill>
                  <w14:solidFill>
                    <w14:schemeClr w14:val="tx1"/>
                  </w14:solidFill>
                </w14:textFill>
              </w:rPr>
              <w:t>壶关</w:t>
            </w:r>
            <w:r>
              <w:rPr>
                <w:rFonts w:hint="eastAsia" w:ascii="宋体" w:hAnsi="宋体"/>
                <w:bCs/>
                <w:color w:val="000000" w:themeColor="text1"/>
                <w:sz w:val="24"/>
                <w14:textFill>
                  <w14:solidFill>
                    <w14:schemeClr w14:val="tx1"/>
                  </w14:solidFill>
                </w14:textFill>
              </w:rPr>
              <w:t>县</w:t>
            </w:r>
            <w:r>
              <w:rPr>
                <w:rFonts w:hint="eastAsia" w:ascii="宋体" w:hAnsi="宋体"/>
                <w:bCs/>
                <w:color w:val="000000" w:themeColor="text1"/>
                <w:sz w:val="24"/>
                <w:u w:val="single"/>
                <w14:textFill>
                  <w14:solidFill>
                    <w14:schemeClr w14:val="tx1"/>
                  </w14:solidFill>
                </w14:textFill>
              </w:rPr>
              <w:t>集店</w:t>
            </w:r>
            <w:r>
              <w:rPr>
                <w:rFonts w:hint="eastAsia" w:ascii="宋体" w:hAnsi="宋体"/>
                <w:bCs/>
                <w:color w:val="000000" w:themeColor="text1"/>
                <w:sz w:val="24"/>
                <w14:textFill>
                  <w14:solidFill>
                    <w14:schemeClr w14:val="tx1"/>
                  </w14:solidFill>
                </w14:textFill>
              </w:rPr>
              <w:t>镇</w:t>
            </w:r>
            <w:r>
              <w:rPr>
                <w:rFonts w:hint="eastAsia" w:ascii="宋体" w:hAnsi="宋体"/>
                <w:bCs/>
                <w:color w:val="000000" w:themeColor="text1"/>
                <w:sz w:val="24"/>
                <w:u w:val="single"/>
                <w14:textFill>
                  <w14:solidFill>
                    <w14:schemeClr w14:val="tx1"/>
                  </w14:solidFill>
                </w14:textFill>
              </w:rPr>
              <w:t>三家村南330m处，壶关高测新材料科技有限公司(二分厂)现有厂区内</w:t>
            </w:r>
          </w:p>
        </w:tc>
      </w:tr>
      <w:tr w14:paraId="1B58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624" w:hRule="atLeast"/>
          <w:jc w:val="center"/>
        </w:trPr>
        <w:tc>
          <w:tcPr>
            <w:tcW w:w="2263" w:type="dxa"/>
            <w:gridSpan w:val="3"/>
            <w:vAlign w:val="center"/>
          </w:tcPr>
          <w:p w14:paraId="580EAB3F">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国民经济</w:t>
            </w:r>
          </w:p>
          <w:p w14:paraId="45CC73EA">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行业类别</w:t>
            </w:r>
          </w:p>
        </w:tc>
        <w:tc>
          <w:tcPr>
            <w:tcW w:w="1985" w:type="dxa"/>
            <w:vAlign w:val="center"/>
          </w:tcPr>
          <w:p w14:paraId="4F87C4A7">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C3360金属表面处理及热处理加工</w:t>
            </w:r>
          </w:p>
        </w:tc>
        <w:tc>
          <w:tcPr>
            <w:tcW w:w="2098" w:type="dxa"/>
            <w:vAlign w:val="center"/>
          </w:tcPr>
          <w:p w14:paraId="2690230C">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建设项目</w:t>
            </w:r>
          </w:p>
          <w:p w14:paraId="029D37D0">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行业类别</w:t>
            </w:r>
          </w:p>
        </w:tc>
        <w:tc>
          <w:tcPr>
            <w:tcW w:w="2940" w:type="dxa"/>
            <w:vAlign w:val="center"/>
          </w:tcPr>
          <w:p w14:paraId="6472DFBB">
            <w:pPr>
              <w:spacing w:line="280" w:lineRule="exact"/>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三十、金属制品业33</w:t>
            </w:r>
          </w:p>
          <w:p w14:paraId="25FDF97B">
            <w:pPr>
              <w:spacing w:line="280" w:lineRule="exact"/>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67 金属表面处理及热处理加工</w:t>
            </w:r>
          </w:p>
        </w:tc>
      </w:tr>
      <w:tr w14:paraId="7BAE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624" w:hRule="atLeast"/>
          <w:jc w:val="center"/>
        </w:trPr>
        <w:tc>
          <w:tcPr>
            <w:tcW w:w="2263" w:type="dxa"/>
            <w:gridSpan w:val="3"/>
            <w:vAlign w:val="center"/>
          </w:tcPr>
          <w:p w14:paraId="331B9581">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建设性质</w:t>
            </w:r>
          </w:p>
        </w:tc>
        <w:tc>
          <w:tcPr>
            <w:tcW w:w="1985" w:type="dxa"/>
            <w:vAlign w:val="center"/>
          </w:tcPr>
          <w:p w14:paraId="44434357">
            <w:pPr>
              <w:jc w:val="left"/>
              <w:rPr>
                <w:rFonts w:hint="eastAsia" w:ascii="宋体" w:hAnsi="宋体"/>
                <w:bCs/>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新建（迁建）</w:t>
            </w:r>
          </w:p>
          <w:p w14:paraId="637B3366">
            <w:pPr>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□改建</w:t>
            </w:r>
          </w:p>
          <w:p w14:paraId="086FC53F">
            <w:pPr>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□扩建</w:t>
            </w:r>
          </w:p>
          <w:p w14:paraId="42EEB8A9">
            <w:pPr>
              <w:jc w:val="left"/>
              <w:rPr>
                <w:rFonts w:hint="eastAsia" w:ascii="宋体" w:hAnsi="宋体"/>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sym w:font="Wingdings 2" w:char="F052"/>
            </w:r>
            <w:r>
              <w:rPr>
                <w:rFonts w:hint="eastAsia" w:ascii="宋体" w:hAnsi="宋体"/>
                <w:color w:val="000000" w:themeColor="text1"/>
                <w:sz w:val="24"/>
                <w14:textFill>
                  <w14:solidFill>
                    <w14:schemeClr w14:val="tx1"/>
                  </w14:solidFill>
                </w14:textFill>
              </w:rPr>
              <w:t>技术改造</w:t>
            </w:r>
          </w:p>
        </w:tc>
        <w:tc>
          <w:tcPr>
            <w:tcW w:w="2098" w:type="dxa"/>
            <w:vAlign w:val="center"/>
          </w:tcPr>
          <w:p w14:paraId="5B2EFCC4">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建设项目</w:t>
            </w:r>
          </w:p>
          <w:p w14:paraId="34A3CF15">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申报情形</w:t>
            </w:r>
          </w:p>
        </w:tc>
        <w:tc>
          <w:tcPr>
            <w:tcW w:w="2940" w:type="dxa"/>
            <w:vAlign w:val="center"/>
          </w:tcPr>
          <w:p w14:paraId="0B4C3758">
            <w:pPr>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sym w:font="Wingdings 2" w:char="F052"/>
            </w:r>
            <w:r>
              <w:rPr>
                <w:rFonts w:hint="eastAsia" w:ascii="宋体" w:hAnsi="宋体"/>
                <w:bCs/>
                <w:color w:val="000000" w:themeColor="text1"/>
                <w:sz w:val="24"/>
                <w14:textFill>
                  <w14:solidFill>
                    <w14:schemeClr w14:val="tx1"/>
                  </w14:solidFill>
                </w14:textFill>
              </w:rPr>
              <w:t>首次申报项目</w:t>
            </w:r>
          </w:p>
          <w:p w14:paraId="05F3CEDD">
            <w:pPr>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□不予批准后再次申报项目</w:t>
            </w:r>
          </w:p>
          <w:p w14:paraId="7553A7FC">
            <w:pPr>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□超五年重新审核项目</w:t>
            </w:r>
          </w:p>
          <w:p w14:paraId="25605520">
            <w:pPr>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□重大变动重新报批项目</w:t>
            </w:r>
          </w:p>
        </w:tc>
      </w:tr>
      <w:tr w14:paraId="0476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624" w:hRule="atLeast"/>
          <w:jc w:val="center"/>
        </w:trPr>
        <w:tc>
          <w:tcPr>
            <w:tcW w:w="2263" w:type="dxa"/>
            <w:gridSpan w:val="3"/>
            <w:vAlign w:val="center"/>
          </w:tcPr>
          <w:p w14:paraId="6F80AAE3">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项目审批（核准/</w:t>
            </w:r>
          </w:p>
          <w:p w14:paraId="3628A9E5">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备案）部门（选填）</w:t>
            </w:r>
          </w:p>
        </w:tc>
        <w:tc>
          <w:tcPr>
            <w:tcW w:w="1985" w:type="dxa"/>
            <w:vAlign w:val="center"/>
          </w:tcPr>
          <w:p w14:paraId="510A9187">
            <w:pPr>
              <w:jc w:val="center"/>
              <w:rPr>
                <w:rFonts w:hint="eastAsia" w:ascii="宋体" w:hAnsi="宋体"/>
                <w:bCs/>
                <w:color w:val="000000" w:themeColor="text1"/>
                <w:sz w:val="24"/>
                <w14:textFill>
                  <w14:solidFill>
                    <w14:schemeClr w14:val="tx1"/>
                  </w14:solidFill>
                </w14:textFill>
              </w:rPr>
            </w:pPr>
            <w:r>
              <w:rPr>
                <w:rFonts w:hint="eastAsia" w:ascii="宋体" w:hAnsi="宋体" w:cs="宋体"/>
                <w:color w:val="000000" w:themeColor="text1"/>
                <w:spacing w:val="-11"/>
                <w:kern w:val="21"/>
                <w:sz w:val="24"/>
                <w:szCs w:val="21"/>
                <w14:textFill>
                  <w14:solidFill>
                    <w14:schemeClr w14:val="tx1"/>
                  </w14:solidFill>
                </w14:textFill>
              </w:rPr>
              <w:t>/</w:t>
            </w:r>
          </w:p>
        </w:tc>
        <w:tc>
          <w:tcPr>
            <w:tcW w:w="2098" w:type="dxa"/>
            <w:vAlign w:val="center"/>
          </w:tcPr>
          <w:p w14:paraId="1D7DD1FE">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项目审批（核准/备案）文号（选填）</w:t>
            </w:r>
          </w:p>
        </w:tc>
        <w:tc>
          <w:tcPr>
            <w:tcW w:w="2940" w:type="dxa"/>
            <w:vAlign w:val="center"/>
          </w:tcPr>
          <w:p w14:paraId="7EEDD0F7">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w:t>
            </w:r>
          </w:p>
        </w:tc>
      </w:tr>
      <w:tr w14:paraId="4140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624" w:hRule="atLeast"/>
          <w:jc w:val="center"/>
        </w:trPr>
        <w:tc>
          <w:tcPr>
            <w:tcW w:w="2263" w:type="dxa"/>
            <w:gridSpan w:val="3"/>
            <w:vAlign w:val="center"/>
          </w:tcPr>
          <w:p w14:paraId="5377F09C">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总投资（万元）</w:t>
            </w:r>
          </w:p>
        </w:tc>
        <w:tc>
          <w:tcPr>
            <w:tcW w:w="1985" w:type="dxa"/>
            <w:vAlign w:val="center"/>
          </w:tcPr>
          <w:p w14:paraId="3B56668A">
            <w:pPr>
              <w:jc w:val="center"/>
              <w:rPr>
                <w:rFonts w:hint="eastAsia" w:ascii="宋体" w:hAnsi="宋体"/>
                <w:bCs/>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0</w:t>
            </w:r>
          </w:p>
        </w:tc>
        <w:tc>
          <w:tcPr>
            <w:tcW w:w="2098" w:type="dxa"/>
            <w:vAlign w:val="center"/>
          </w:tcPr>
          <w:p w14:paraId="7CA89C1D">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环保投资（万元）</w:t>
            </w:r>
          </w:p>
        </w:tc>
        <w:tc>
          <w:tcPr>
            <w:tcW w:w="2940" w:type="dxa"/>
            <w:vAlign w:val="center"/>
          </w:tcPr>
          <w:p w14:paraId="6B79F886">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0</w:t>
            </w:r>
          </w:p>
        </w:tc>
      </w:tr>
      <w:tr w14:paraId="0935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359" w:hRule="atLeast"/>
          <w:jc w:val="center"/>
        </w:trPr>
        <w:tc>
          <w:tcPr>
            <w:tcW w:w="2263" w:type="dxa"/>
            <w:gridSpan w:val="3"/>
            <w:vAlign w:val="center"/>
          </w:tcPr>
          <w:p w14:paraId="514F622A">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环保投资占比（%）</w:t>
            </w:r>
          </w:p>
        </w:tc>
        <w:tc>
          <w:tcPr>
            <w:tcW w:w="1985" w:type="dxa"/>
            <w:vAlign w:val="center"/>
          </w:tcPr>
          <w:p w14:paraId="6D75CA1C">
            <w:pPr>
              <w:jc w:val="center"/>
              <w:rPr>
                <w:rFonts w:hint="eastAsia"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0</w:t>
            </w:r>
          </w:p>
        </w:tc>
        <w:tc>
          <w:tcPr>
            <w:tcW w:w="2098" w:type="dxa"/>
            <w:vAlign w:val="center"/>
          </w:tcPr>
          <w:p w14:paraId="5AD780BE">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施工工期</w:t>
            </w:r>
          </w:p>
        </w:tc>
        <w:tc>
          <w:tcPr>
            <w:tcW w:w="2940" w:type="dxa"/>
            <w:vAlign w:val="center"/>
          </w:tcPr>
          <w:p w14:paraId="1872DA82">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3个月</w:t>
            </w:r>
          </w:p>
        </w:tc>
      </w:tr>
      <w:tr w14:paraId="6897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624" w:hRule="atLeast"/>
          <w:jc w:val="center"/>
        </w:trPr>
        <w:tc>
          <w:tcPr>
            <w:tcW w:w="2263" w:type="dxa"/>
            <w:gridSpan w:val="3"/>
            <w:vAlign w:val="center"/>
          </w:tcPr>
          <w:p w14:paraId="619A763D">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是否开工建设</w:t>
            </w:r>
          </w:p>
        </w:tc>
        <w:tc>
          <w:tcPr>
            <w:tcW w:w="1985" w:type="dxa"/>
            <w:vAlign w:val="center"/>
          </w:tcPr>
          <w:p w14:paraId="7DB6F698">
            <w:pPr>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sym w:font="Wingdings 2" w:char="F052"/>
            </w:r>
            <w:r>
              <w:rPr>
                <w:rFonts w:hint="eastAsia" w:ascii="宋体" w:hAnsi="宋体"/>
                <w:bCs/>
                <w:color w:val="000000" w:themeColor="text1"/>
                <w:sz w:val="24"/>
                <w14:textFill>
                  <w14:solidFill>
                    <w14:schemeClr w14:val="tx1"/>
                  </w14:solidFill>
                </w14:textFill>
              </w:rPr>
              <w:t>否</w:t>
            </w:r>
          </w:p>
          <w:p w14:paraId="6F1F2FC2">
            <w:pPr>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□是：</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p>
        </w:tc>
        <w:tc>
          <w:tcPr>
            <w:tcW w:w="2098" w:type="dxa"/>
            <w:vAlign w:val="center"/>
          </w:tcPr>
          <w:p w14:paraId="1A782023">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用地（用海）</w:t>
            </w:r>
          </w:p>
          <w:p w14:paraId="0D759F88">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面积（m</w:t>
            </w:r>
            <w:r>
              <w:rPr>
                <w:rFonts w:ascii="宋体" w:hAnsi="宋体"/>
                <w:bCs/>
                <w:color w:val="000000" w:themeColor="text1"/>
                <w:sz w:val="24"/>
                <w:vertAlign w:val="superscript"/>
                <w14:textFill>
                  <w14:solidFill>
                    <w14:schemeClr w14:val="tx1"/>
                  </w14:solidFill>
                </w14:textFill>
              </w:rPr>
              <w:t>2</w:t>
            </w:r>
            <w:r>
              <w:rPr>
                <w:rFonts w:hint="eastAsia" w:ascii="宋体" w:hAnsi="宋体"/>
                <w:bCs/>
                <w:color w:val="000000" w:themeColor="text1"/>
                <w:sz w:val="24"/>
                <w14:textFill>
                  <w14:solidFill>
                    <w14:schemeClr w14:val="tx1"/>
                  </w14:solidFill>
                </w14:textFill>
              </w:rPr>
              <w:t>）</w:t>
            </w:r>
          </w:p>
        </w:tc>
        <w:tc>
          <w:tcPr>
            <w:tcW w:w="2940" w:type="dxa"/>
            <w:vAlign w:val="center"/>
          </w:tcPr>
          <w:p w14:paraId="7475DC73">
            <w:pPr>
              <w:jc w:val="center"/>
              <w:rPr>
                <w:rFonts w:hint="eastAsia"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0</w:t>
            </w:r>
          </w:p>
        </w:tc>
      </w:tr>
      <w:tr w14:paraId="3E3F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1148" w:hRule="atLeast"/>
          <w:jc w:val="center"/>
        </w:trPr>
        <w:tc>
          <w:tcPr>
            <w:tcW w:w="2263" w:type="dxa"/>
            <w:gridSpan w:val="3"/>
            <w:vAlign w:val="center"/>
          </w:tcPr>
          <w:p w14:paraId="092222BA">
            <w:pPr>
              <w:adjustRightInd w:val="0"/>
              <w:snapToGrid w:val="0"/>
              <w:spacing w:line="44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专项评价设置情况</w:t>
            </w:r>
          </w:p>
        </w:tc>
        <w:tc>
          <w:tcPr>
            <w:tcW w:w="7023" w:type="dxa"/>
            <w:gridSpan w:val="3"/>
            <w:vAlign w:val="center"/>
          </w:tcPr>
          <w:p w14:paraId="7D9AFF40">
            <w:pPr>
              <w:adjustRightInd w:val="0"/>
              <w:snapToGrid w:val="0"/>
              <w:spacing w:line="440" w:lineRule="exact"/>
              <w:ind w:firstLine="440" w:firstLineChars="200"/>
              <w:rPr>
                <w:rFonts w:hint="eastAsia" w:ascii="宋体" w:hAnsi="宋体"/>
                <w:bCs/>
                <w:color w:val="000000" w:themeColor="text1"/>
                <w:spacing w:val="-10"/>
                <w:sz w:val="24"/>
                <w14:textFill>
                  <w14:solidFill>
                    <w14:schemeClr w14:val="tx1"/>
                  </w14:solidFill>
                </w14:textFill>
              </w:rPr>
            </w:pPr>
            <w:r>
              <w:rPr>
                <w:rFonts w:hint="eastAsia" w:ascii="Times New Roman" w:hAnsi="Times New Roman"/>
                <w:color w:val="000000" w:themeColor="text1"/>
                <w:spacing w:val="-10"/>
                <w:sz w:val="24"/>
                <w14:textFill>
                  <w14:solidFill>
                    <w14:schemeClr w14:val="tx1"/>
                  </w14:solidFill>
                </w14:textFill>
              </w:rPr>
              <w:t>根据工程分析，本项目储存的危险物质有铜及其化合物，最大储量为0.425t，高于0.25t的临界量，因此需进行环境风险专项评价。</w:t>
            </w:r>
          </w:p>
        </w:tc>
      </w:tr>
      <w:tr w14:paraId="631D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1148" w:hRule="atLeast"/>
          <w:jc w:val="center"/>
        </w:trPr>
        <w:tc>
          <w:tcPr>
            <w:tcW w:w="2263" w:type="dxa"/>
            <w:gridSpan w:val="3"/>
            <w:vAlign w:val="center"/>
          </w:tcPr>
          <w:p w14:paraId="1A450ACE">
            <w:pPr>
              <w:adjustRightInd w:val="0"/>
              <w:snapToGrid w:val="0"/>
              <w:spacing w:line="44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规划情况</w:t>
            </w:r>
          </w:p>
        </w:tc>
        <w:tc>
          <w:tcPr>
            <w:tcW w:w="7023" w:type="dxa"/>
            <w:gridSpan w:val="3"/>
            <w:vAlign w:val="center"/>
          </w:tcPr>
          <w:p w14:paraId="65BC3DFA">
            <w:pPr>
              <w:pStyle w:val="53"/>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规划名称：《壶关经济开发区扩区总体规划（2020-2035）》；</w:t>
            </w:r>
          </w:p>
          <w:p w14:paraId="01A2820E">
            <w:pPr>
              <w:pStyle w:val="53"/>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审批机关：山西省人民政府；</w:t>
            </w:r>
          </w:p>
          <w:p w14:paraId="52640B95">
            <w:pPr>
              <w:pStyle w:val="53"/>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审批文件名称及文号：山西省人民政府关于同意壶关经济开发区扩区的批复（晋政函〔2017〕117号）</w:t>
            </w:r>
          </w:p>
        </w:tc>
      </w:tr>
      <w:tr w14:paraId="3C63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1148" w:hRule="atLeast"/>
          <w:jc w:val="center"/>
        </w:trPr>
        <w:tc>
          <w:tcPr>
            <w:tcW w:w="2263" w:type="dxa"/>
            <w:gridSpan w:val="3"/>
            <w:vAlign w:val="center"/>
          </w:tcPr>
          <w:p w14:paraId="7113C612">
            <w:pPr>
              <w:adjustRightInd w:val="0"/>
              <w:snapToGrid w:val="0"/>
              <w:spacing w:line="44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规划环境影响</w:t>
            </w:r>
          </w:p>
          <w:p w14:paraId="1EA2A637">
            <w:pPr>
              <w:adjustRightInd w:val="0"/>
              <w:snapToGrid w:val="0"/>
              <w:spacing w:line="44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评价情况</w:t>
            </w:r>
          </w:p>
        </w:tc>
        <w:tc>
          <w:tcPr>
            <w:tcW w:w="7023" w:type="dxa"/>
            <w:gridSpan w:val="3"/>
            <w:vAlign w:val="center"/>
          </w:tcPr>
          <w:p w14:paraId="60CF4141">
            <w:pPr>
              <w:pStyle w:val="53"/>
              <w:adjustRightInd w:val="0"/>
              <w:snapToGrid w:val="0"/>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规划环评名称：《</w:t>
            </w:r>
            <w:bookmarkStart w:id="3" w:name="OLE_LINK3"/>
            <w:r>
              <w:rPr>
                <w:rFonts w:hint="eastAsia"/>
                <w:color w:val="000000" w:themeColor="text1"/>
                <w:szCs w:val="22"/>
                <w14:textFill>
                  <w14:solidFill>
                    <w14:schemeClr w14:val="tx1"/>
                  </w14:solidFill>
                </w14:textFill>
              </w:rPr>
              <w:t>壶关经济开发区扩区总体规划（2020-2035）环境影响报告书</w:t>
            </w:r>
            <w:bookmarkEnd w:id="3"/>
            <w:r>
              <w:rPr>
                <w:rFonts w:hint="eastAsia"/>
                <w:color w:val="000000" w:themeColor="text1"/>
                <w:szCs w:val="22"/>
                <w14:textFill>
                  <w14:solidFill>
                    <w14:schemeClr w14:val="tx1"/>
                  </w14:solidFill>
                </w14:textFill>
              </w:rPr>
              <w:t>》</w:t>
            </w:r>
          </w:p>
          <w:p w14:paraId="0A073A13">
            <w:pPr>
              <w:pStyle w:val="53"/>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审查机关：山西省生态环境厅</w:t>
            </w:r>
          </w:p>
          <w:p w14:paraId="524BAE1D">
            <w:pPr>
              <w:pStyle w:val="53"/>
              <w:adjustRightInd w:val="0"/>
              <w:snapToGrid w:val="0"/>
              <w:ind w:firstLine="480"/>
              <w:rPr>
                <w:rFonts w:ascii="Microsoft Yi Baiti" w:hAnsi="Microsoft Yi Baiti" w:cs="Microsoft Yi Baiti"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审查意见名称及文号：山西省生态环境厅关于《</w:t>
            </w:r>
            <w:r>
              <w:rPr>
                <w:rFonts w:hint="eastAsia"/>
                <w:color w:val="000000" w:themeColor="text1"/>
                <w:szCs w:val="22"/>
                <w14:textFill>
                  <w14:solidFill>
                    <w14:schemeClr w14:val="tx1"/>
                  </w14:solidFill>
                </w14:textFill>
              </w:rPr>
              <w:t>壶关经济开发区扩区总体规划（2020-2035）环境影响报告书</w:t>
            </w:r>
            <w:r>
              <w:rPr>
                <w:rFonts w:hint="eastAsia"/>
                <w:color w:val="000000" w:themeColor="text1"/>
                <w14:textFill>
                  <w14:solidFill>
                    <w14:schemeClr w14:val="tx1"/>
                  </w14:solidFill>
                </w14:textFill>
              </w:rPr>
              <w:t>》的审查意见(晋环函</w:t>
            </w:r>
            <w:r>
              <w:rPr>
                <w:rFonts w:hint="eastAsia" w:ascii="宋体" w:hAnsi="宋体"/>
                <w:color w:val="000000" w:themeColor="text1"/>
                <w14:textFill>
                  <w14:solidFill>
                    <w14:schemeClr w14:val="tx1"/>
                  </w14:solidFill>
                </w14:textFill>
              </w:rPr>
              <w:t>〔2023〕573号)</w:t>
            </w:r>
          </w:p>
        </w:tc>
      </w:tr>
      <w:tr w14:paraId="6A3A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456" w:type="dxa"/>
            <w:vAlign w:val="center"/>
          </w:tcPr>
          <w:p w14:paraId="4FEFE613">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规划及规划环境影响评价符合性分析</w:t>
            </w:r>
          </w:p>
        </w:tc>
        <w:tc>
          <w:tcPr>
            <w:tcW w:w="8885" w:type="dxa"/>
            <w:gridSpan w:val="6"/>
            <w:vAlign w:val="center"/>
          </w:tcPr>
          <w:p w14:paraId="415A4E61">
            <w:pPr>
              <w:pStyle w:val="53"/>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、本项目与《壶关经济开发区扩区总体规划（</w:t>
            </w:r>
            <w:r>
              <w:rPr>
                <w:b/>
                <w:bCs/>
                <w:color w:val="000000" w:themeColor="text1"/>
                <w14:textFill>
                  <w14:solidFill>
                    <w14:schemeClr w14:val="tx1"/>
                  </w14:solidFill>
                </w14:textFill>
              </w:rPr>
              <w:t>202</w:t>
            </w:r>
            <w:r>
              <w:rPr>
                <w:rFonts w:hint="eastAsia"/>
                <w:b/>
                <w:bCs/>
                <w:color w:val="000000" w:themeColor="text1"/>
                <w14:textFill>
                  <w14:solidFill>
                    <w14:schemeClr w14:val="tx1"/>
                  </w14:solidFill>
                </w14:textFill>
              </w:rPr>
              <w:t>0</w:t>
            </w:r>
            <w:r>
              <w:rPr>
                <w:b/>
                <w:bCs/>
                <w:color w:val="000000" w:themeColor="text1"/>
                <w14:textFill>
                  <w14:solidFill>
                    <w14:schemeClr w14:val="tx1"/>
                  </w14:solidFill>
                </w14:textFill>
              </w:rPr>
              <w:t>-2035</w:t>
            </w:r>
            <w:r>
              <w:rPr>
                <w:rFonts w:hint="eastAsia"/>
                <w:b/>
                <w:bCs/>
                <w:color w:val="000000" w:themeColor="text1"/>
                <w14:textFill>
                  <w14:solidFill>
                    <w14:schemeClr w14:val="tx1"/>
                  </w14:solidFill>
                </w14:textFill>
              </w:rPr>
              <w:t>）》的符合性分析</w:t>
            </w:r>
            <w:r>
              <w:rPr>
                <w:b/>
                <w:bCs/>
                <w:color w:val="000000" w:themeColor="text1"/>
                <w14:textFill>
                  <w14:solidFill>
                    <w14:schemeClr w14:val="tx1"/>
                  </w14:solidFill>
                </w14:textFill>
              </w:rPr>
              <w:t xml:space="preserve"> </w:t>
            </w:r>
          </w:p>
          <w:p w14:paraId="407DB329">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壶关经济开发区规划面积30.49平方公里，规划范围为核定的壶关经济开发区规划四至范围，即东至长治绕城高速，南至石子河北岸，西至中南铁路壶关段，北至壶关与平顺县界。</w:t>
            </w:r>
          </w:p>
          <w:p w14:paraId="314EF028">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（一）空间布局结构</w:t>
            </w:r>
          </w:p>
          <w:p w14:paraId="3C5FF437">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规划形成“一核、一轴、一廊、四区”的空间结构。</w:t>
            </w:r>
          </w:p>
          <w:p w14:paraId="4828B8F9">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1）一核：综合服务核，位于长平高速连接线与西城北路交汇处，依托优越的交通地理位置和现有发展基础，规划为整个开发区提供城市综合服务的集行政办公、商业商务、企业总部、居住生活、科创研发、旅游接待等功能于一体的综合服务核心，带动城市与产业共生发展。</w:t>
            </w:r>
          </w:p>
          <w:p w14:paraId="5D4CFDE0">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2）一轴：依托西城北路和北部水系形成贯穿开发区南北产城融合发展轴，该轴线是壶关县域重要的城镇发展轴，是联系县城与开发区的重要发展轴带，在开发区内部串联各大功能片区，连接生活配套、商业商务、产业片区等多个发展组团。</w:t>
            </w:r>
          </w:p>
          <w:p w14:paraId="6DB456E9">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（3）一廊：依托石子河形成石子河生态廊道，保障生态基流，提升河流防洪排涝能力，保护和修复水生态系统，加强滨水地区生态化治理，营造水清、岸绿、安全、宜人的滨水空间。</w:t>
            </w:r>
          </w:p>
          <w:p w14:paraId="3A770EFF">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（4）四区：即中部综合配套服务区、南部产业集聚区、北部产业集聚区、乡村振兴及生态涵养区。</w:t>
            </w:r>
          </w:p>
          <w:p w14:paraId="04872B46">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本项目位于壶关经济开发区内的北部产业集聚区，符合开发区规划的空间布局结构要求。</w:t>
            </w:r>
          </w:p>
          <w:p w14:paraId="5093DFB7">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（二）产业发展路径</w:t>
            </w:r>
          </w:p>
          <w:p w14:paraId="53FA4DAA">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w:t>
            </w:r>
            <w:r>
              <w:rPr>
                <w:rFonts w:ascii="Times New Roman" w:hAnsi="Times New Roman"/>
                <w:snapToGrid w:val="0"/>
                <w:color w:val="000000" w:themeColor="text1"/>
                <w:kern w:val="0"/>
                <w:sz w:val="24"/>
                <w:szCs w:val="22"/>
                <w14:textFill>
                  <w14:solidFill>
                    <w14:schemeClr w14:val="tx1"/>
                  </w14:solidFill>
                </w14:textFill>
              </w:rPr>
              <w:t>1</w:t>
            </w:r>
            <w:r>
              <w:rPr>
                <w:rFonts w:hint="eastAsia" w:ascii="Times New Roman" w:hAnsi="Times New Roman"/>
                <w:snapToGrid w:val="0"/>
                <w:color w:val="000000" w:themeColor="text1"/>
                <w:kern w:val="0"/>
                <w:sz w:val="24"/>
                <w:szCs w:val="22"/>
                <w14:textFill>
                  <w14:solidFill>
                    <w14:schemeClr w14:val="tx1"/>
                  </w14:solidFill>
                </w14:textFill>
              </w:rPr>
              <w:t>）先进装备制造产业：着重发展汽车、摩托车、电动车等机动车零部件产业以及自行车零部件产业。</w:t>
            </w:r>
          </w:p>
          <w:p w14:paraId="448258F6">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w:t>
            </w:r>
            <w:r>
              <w:rPr>
                <w:rFonts w:ascii="Times New Roman" w:hAnsi="Times New Roman"/>
                <w:snapToGrid w:val="0"/>
                <w:color w:val="000000" w:themeColor="text1"/>
                <w:kern w:val="0"/>
                <w:sz w:val="24"/>
                <w:szCs w:val="22"/>
                <w14:textFill>
                  <w14:solidFill>
                    <w14:schemeClr w14:val="tx1"/>
                  </w14:solidFill>
                </w14:textFill>
              </w:rPr>
              <w:t>2</w:t>
            </w:r>
            <w:r>
              <w:rPr>
                <w:rFonts w:hint="eastAsia" w:ascii="Times New Roman" w:hAnsi="Times New Roman"/>
                <w:snapToGrid w:val="0"/>
                <w:color w:val="000000" w:themeColor="text1"/>
                <w:kern w:val="0"/>
                <w:sz w:val="24"/>
                <w:szCs w:val="22"/>
                <w14:textFill>
                  <w14:solidFill>
                    <w14:schemeClr w14:val="tx1"/>
                  </w14:solidFill>
                </w14:textFill>
              </w:rPr>
              <w:t>）新材料产业：引导现有钢铁深加工、永磁材料产业基础向先进金属材料（特种钢材、镁铝合金、钕铁硼永磁材料）和新型建材（塑钢型材、管材管件、低耗能建材）产业发展。推动钢铁深加工产业转型升级，延展产业链，优化产品结构、推进技术创新。依托现有永磁材料产业基础，延展产业链，提升生产深度、广度，推进技术创新。</w:t>
            </w:r>
          </w:p>
          <w:p w14:paraId="579BA5EA">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w:t>
            </w:r>
            <w:r>
              <w:rPr>
                <w:rFonts w:ascii="Times New Roman" w:hAnsi="Times New Roman"/>
                <w:snapToGrid w:val="0"/>
                <w:color w:val="000000" w:themeColor="text1"/>
                <w:kern w:val="0"/>
                <w:sz w:val="24"/>
                <w:szCs w:val="22"/>
                <w14:textFill>
                  <w14:solidFill>
                    <w14:schemeClr w14:val="tx1"/>
                  </w14:solidFill>
                </w14:textFill>
              </w:rPr>
              <w:t>3</w:t>
            </w:r>
            <w:r>
              <w:rPr>
                <w:rFonts w:hint="eastAsia" w:ascii="Times New Roman" w:hAnsi="Times New Roman"/>
                <w:snapToGrid w:val="0"/>
                <w:color w:val="000000" w:themeColor="text1"/>
                <w:kern w:val="0"/>
                <w:sz w:val="24"/>
                <w:szCs w:val="22"/>
                <w14:textFill>
                  <w14:solidFill>
                    <w14:schemeClr w14:val="tx1"/>
                  </w14:solidFill>
                </w14:textFill>
              </w:rPr>
              <w:t>）文化旅游产业：形成主题公园旅游、特色小镇旅游、工业遗产旅游、绿色休闲旅游发展多元一体的综合文化旅游产业。</w:t>
            </w:r>
          </w:p>
          <w:p w14:paraId="0938E5F7">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w:t>
            </w:r>
            <w:r>
              <w:rPr>
                <w:rFonts w:ascii="Times New Roman" w:hAnsi="Times New Roman"/>
                <w:snapToGrid w:val="0"/>
                <w:color w:val="000000" w:themeColor="text1"/>
                <w:kern w:val="0"/>
                <w:sz w:val="24"/>
                <w:szCs w:val="22"/>
                <w14:textFill>
                  <w14:solidFill>
                    <w14:schemeClr w14:val="tx1"/>
                  </w14:solidFill>
                </w14:textFill>
              </w:rPr>
              <w:t>4</w:t>
            </w:r>
            <w:r>
              <w:rPr>
                <w:rFonts w:hint="eastAsia" w:ascii="Times New Roman" w:hAnsi="Times New Roman"/>
                <w:snapToGrid w:val="0"/>
                <w:color w:val="000000" w:themeColor="text1"/>
                <w:kern w:val="0"/>
                <w:sz w:val="24"/>
                <w:szCs w:val="22"/>
                <w14:textFill>
                  <w14:solidFill>
                    <w14:schemeClr w14:val="tx1"/>
                  </w14:solidFill>
                </w14:textFill>
              </w:rPr>
              <w:t>）现代服务业：引导现代服务产业综合发展，形成现代物流、产学研平台、信息服务及综合服务发展四位一体的产业格局。</w:t>
            </w:r>
          </w:p>
          <w:p w14:paraId="66DAF40B">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本项目为金刚石线生产企业，属于新材料行业，符合园区新材料产业的发展定位。</w:t>
            </w:r>
          </w:p>
          <w:p w14:paraId="78D1367D">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（三）开发区基础设施规划</w:t>
            </w:r>
          </w:p>
          <w:p w14:paraId="0D245A37">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（1）供热规划</w:t>
            </w:r>
          </w:p>
          <w:p w14:paraId="46A5ACBF">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1）规划目标</w:t>
            </w:r>
          </w:p>
          <w:p w14:paraId="5CE10123">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2035年园区集中供热普及率达到90%以上，并逐步淘汰集中供热范围内的能耗高、污染重的分散小型燃煤锅炉，从根本上解决园区的供热问题。</w:t>
            </w:r>
          </w:p>
          <w:p w14:paraId="3EF58F2E">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2）供热方式</w:t>
            </w:r>
          </w:p>
          <w:p w14:paraId="6D82AE07">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居住、公共管理与公共服务设施用地以及商业服务用地采用集中供热热源。工业企业根据自身用热特点以自备热源为主，市政集中供热为补充热源，建议企业积极发展节能工艺，发展新型能源，可考虑结合蒸汽需求设置小型燃气锅炉房，采用太阳能系统、工业余热系统、设置分布式能源站等方式进行供暖。</w:t>
            </w:r>
          </w:p>
          <w:p w14:paraId="495B25F9">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3）供热热源</w:t>
            </w:r>
          </w:p>
          <w:p w14:paraId="48CC9CCB">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根据《壶关县集中供热设施和管网改造工程项目可行性研究报告》中介绍，壶关县城集中供热设置了</w:t>
            </w:r>
            <w:r>
              <w:rPr>
                <w:rFonts w:ascii="Times New Roman" w:hAnsi="Times New Roman"/>
                <w:snapToGrid w:val="0"/>
                <w:color w:val="000000" w:themeColor="text1"/>
                <w:kern w:val="0"/>
                <w:sz w:val="24"/>
                <w:szCs w:val="22"/>
                <w14:textFill>
                  <w14:solidFill>
                    <w14:schemeClr w14:val="tx1"/>
                  </w14:solidFill>
                </w14:textFill>
              </w:rPr>
              <w:t>1</w:t>
            </w:r>
            <w:r>
              <w:rPr>
                <w:rFonts w:hint="eastAsia" w:ascii="Times New Roman" w:hAnsi="Times New Roman"/>
                <w:snapToGrid w:val="0"/>
                <w:color w:val="000000" w:themeColor="text1"/>
                <w:kern w:val="0"/>
                <w:sz w:val="24"/>
                <w:szCs w:val="22"/>
                <w14:textFill>
                  <w14:solidFill>
                    <w14:schemeClr w14:val="tx1"/>
                  </w14:solidFill>
                </w14:textFill>
              </w:rPr>
              <w:t>台</w:t>
            </w:r>
            <w:r>
              <w:rPr>
                <w:rFonts w:ascii="Times New Roman" w:hAnsi="Times New Roman"/>
                <w:snapToGrid w:val="0"/>
                <w:color w:val="000000" w:themeColor="text1"/>
                <w:kern w:val="0"/>
                <w:sz w:val="24"/>
                <w:szCs w:val="22"/>
                <w14:textFill>
                  <w14:solidFill>
                    <w14:schemeClr w14:val="tx1"/>
                  </w14:solidFill>
                </w14:textFill>
              </w:rPr>
              <w:t>58MW</w:t>
            </w:r>
            <w:r>
              <w:rPr>
                <w:rFonts w:hint="eastAsia" w:ascii="Times New Roman" w:hAnsi="Times New Roman"/>
                <w:snapToGrid w:val="0"/>
                <w:color w:val="000000" w:themeColor="text1"/>
                <w:kern w:val="0"/>
                <w:sz w:val="24"/>
                <w:szCs w:val="22"/>
                <w14:textFill>
                  <w14:solidFill>
                    <w14:schemeClr w14:val="tx1"/>
                  </w14:solidFill>
                </w14:textFill>
              </w:rPr>
              <w:t>供热锅炉，目前已近满负荷运行。因此壶关经济开发区规划在西庄村南部新建一座集中供热锅炉房，占地</w:t>
            </w:r>
            <w:r>
              <w:rPr>
                <w:rFonts w:ascii="Times New Roman" w:hAnsi="Times New Roman"/>
                <w:snapToGrid w:val="0"/>
                <w:color w:val="000000" w:themeColor="text1"/>
                <w:kern w:val="0"/>
                <w:sz w:val="24"/>
                <w:szCs w:val="22"/>
                <w14:textFill>
                  <w14:solidFill>
                    <w14:schemeClr w14:val="tx1"/>
                  </w14:solidFill>
                </w14:textFill>
              </w:rPr>
              <w:t>4.26</w:t>
            </w:r>
            <w:r>
              <w:rPr>
                <w:rFonts w:hint="eastAsia" w:ascii="Times New Roman" w:hAnsi="Times New Roman"/>
                <w:snapToGrid w:val="0"/>
                <w:color w:val="000000" w:themeColor="text1"/>
                <w:kern w:val="0"/>
                <w:sz w:val="24"/>
                <w:szCs w:val="22"/>
                <w14:textFill>
                  <w14:solidFill>
                    <w14:schemeClr w14:val="tx1"/>
                  </w14:solidFill>
                </w14:textFill>
              </w:rPr>
              <w:t>公顷，供热能力为</w:t>
            </w:r>
            <w:r>
              <w:rPr>
                <w:rFonts w:ascii="Times New Roman" w:hAnsi="Times New Roman"/>
                <w:snapToGrid w:val="0"/>
                <w:color w:val="000000" w:themeColor="text1"/>
                <w:kern w:val="0"/>
                <w:sz w:val="24"/>
                <w:szCs w:val="22"/>
                <w14:textFill>
                  <w14:solidFill>
                    <w14:schemeClr w14:val="tx1"/>
                  </w14:solidFill>
                </w14:textFill>
              </w:rPr>
              <w:t>250MW</w:t>
            </w:r>
            <w:r>
              <w:rPr>
                <w:rFonts w:hint="eastAsia" w:ascii="Times New Roman" w:hAnsi="Times New Roman"/>
                <w:snapToGrid w:val="0"/>
                <w:color w:val="000000" w:themeColor="text1"/>
                <w:kern w:val="0"/>
                <w:sz w:val="24"/>
                <w:szCs w:val="22"/>
                <w14:textFill>
                  <w14:solidFill>
                    <w14:schemeClr w14:val="tx1"/>
                  </w14:solidFill>
                </w14:textFill>
              </w:rPr>
              <w:t>。工业企业根据自身用热特点以自备热源为主，市政集中供热为补充热源，建议企业积极发展节能工艺，发展新型能源，可考虑结合蒸汽需求设置小型燃气锅炉房，采用太阳能系统、工业余热系统、设置分布式能源站等方式进行供暖。</w:t>
            </w:r>
          </w:p>
          <w:p w14:paraId="6CA801B1">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本项目冬季采暖采用空调采暖，属于自备热源，符合园区规划。</w:t>
            </w:r>
          </w:p>
          <w:p w14:paraId="0455DD5D">
            <w:pPr>
              <w:widowControl/>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（2）供水规划</w:t>
            </w:r>
          </w:p>
          <w:p w14:paraId="6D19E836">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壶关经济开发区规划水源主要为壶关第一、第二水厂以及再生水。</w:t>
            </w:r>
          </w:p>
          <w:p w14:paraId="15EE5F00">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①壶关县第一水厂</w:t>
            </w:r>
          </w:p>
          <w:p w14:paraId="74BF2E61">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壶关县第一水厂为壶关县县城供水水源，现有深水井</w:t>
            </w:r>
            <w:r>
              <w:rPr>
                <w:rFonts w:ascii="Times New Roman" w:hAnsi="Times New Roman"/>
                <w:snapToGrid w:val="0"/>
                <w:color w:val="000000" w:themeColor="text1"/>
                <w:kern w:val="0"/>
                <w:sz w:val="24"/>
                <w:szCs w:val="22"/>
                <w14:textFill>
                  <w14:solidFill>
                    <w14:schemeClr w14:val="tx1"/>
                  </w14:solidFill>
                </w14:textFill>
              </w:rPr>
              <w:t>5</w:t>
            </w:r>
            <w:r>
              <w:rPr>
                <w:rFonts w:hint="eastAsia" w:ascii="Times New Roman" w:hAnsi="Times New Roman"/>
                <w:snapToGrid w:val="0"/>
                <w:color w:val="000000" w:themeColor="text1"/>
                <w:kern w:val="0"/>
                <w:sz w:val="24"/>
                <w:szCs w:val="22"/>
                <w14:textFill>
                  <w14:solidFill>
                    <w14:schemeClr w14:val="tx1"/>
                  </w14:solidFill>
                </w14:textFill>
              </w:rPr>
              <w:t>眼，设计供水能力为</w:t>
            </w:r>
            <w:r>
              <w:rPr>
                <w:rFonts w:ascii="Times New Roman" w:hAnsi="Times New Roman"/>
                <w:snapToGrid w:val="0"/>
                <w:color w:val="000000" w:themeColor="text1"/>
                <w:kern w:val="0"/>
                <w:sz w:val="24"/>
                <w:szCs w:val="22"/>
                <w14:textFill>
                  <w14:solidFill>
                    <w14:schemeClr w14:val="tx1"/>
                  </w14:solidFill>
                </w14:textFill>
              </w:rPr>
              <w:t>9600m</w:t>
            </w:r>
            <w:r>
              <w:rPr>
                <w:rFonts w:ascii="Times New Roman" w:hAnsi="Times New Roman"/>
                <w:snapToGrid w:val="0"/>
                <w:color w:val="000000" w:themeColor="text1"/>
                <w:kern w:val="0"/>
                <w:sz w:val="24"/>
                <w:szCs w:val="22"/>
                <w:vertAlign w:val="superscript"/>
                <w14:textFill>
                  <w14:solidFill>
                    <w14:schemeClr w14:val="tx1"/>
                  </w14:solidFill>
                </w14:textFill>
              </w:rPr>
              <w:t>3</w:t>
            </w:r>
            <w:r>
              <w:rPr>
                <w:rFonts w:ascii="Times New Roman" w:hAnsi="Times New Roman"/>
                <w:snapToGrid w:val="0"/>
                <w:color w:val="000000" w:themeColor="text1"/>
                <w:kern w:val="0"/>
                <w:sz w:val="24"/>
                <w:szCs w:val="22"/>
                <w14:textFill>
                  <w14:solidFill>
                    <w14:schemeClr w14:val="tx1"/>
                  </w14:solidFill>
                </w14:textFill>
              </w:rPr>
              <w:t>/d</w:t>
            </w:r>
            <w:r>
              <w:rPr>
                <w:rFonts w:hint="eastAsia" w:ascii="Times New Roman" w:hAnsi="Times New Roman"/>
                <w:snapToGrid w:val="0"/>
                <w:color w:val="000000" w:themeColor="text1"/>
                <w:kern w:val="0"/>
                <w:sz w:val="24"/>
                <w:szCs w:val="22"/>
                <w14:textFill>
                  <w14:solidFill>
                    <w14:schemeClr w14:val="tx1"/>
                  </w14:solidFill>
                </w14:textFill>
              </w:rPr>
              <w:t>，实际供水量</w:t>
            </w:r>
            <w:r>
              <w:rPr>
                <w:rFonts w:ascii="Times New Roman" w:hAnsi="Times New Roman"/>
                <w:snapToGrid w:val="0"/>
                <w:color w:val="000000" w:themeColor="text1"/>
                <w:kern w:val="0"/>
                <w:sz w:val="24"/>
                <w:szCs w:val="22"/>
                <w14:textFill>
                  <w14:solidFill>
                    <w14:schemeClr w14:val="tx1"/>
                  </w14:solidFill>
                </w14:textFill>
              </w:rPr>
              <w:t>4000m</w:t>
            </w:r>
            <w:r>
              <w:rPr>
                <w:rFonts w:ascii="Times New Roman" w:hAnsi="Times New Roman"/>
                <w:snapToGrid w:val="0"/>
                <w:color w:val="000000" w:themeColor="text1"/>
                <w:kern w:val="0"/>
                <w:sz w:val="24"/>
                <w:szCs w:val="22"/>
                <w:vertAlign w:val="superscript"/>
                <w14:textFill>
                  <w14:solidFill>
                    <w14:schemeClr w14:val="tx1"/>
                  </w14:solidFill>
                </w14:textFill>
              </w:rPr>
              <w:t>3</w:t>
            </w:r>
            <w:r>
              <w:rPr>
                <w:rFonts w:ascii="Times New Roman" w:hAnsi="Times New Roman"/>
                <w:snapToGrid w:val="0"/>
                <w:color w:val="000000" w:themeColor="text1"/>
                <w:kern w:val="0"/>
                <w:sz w:val="24"/>
                <w:szCs w:val="22"/>
                <w14:textFill>
                  <w14:solidFill>
                    <w14:schemeClr w14:val="tx1"/>
                  </w14:solidFill>
                </w14:textFill>
              </w:rPr>
              <w:t>/d</w:t>
            </w:r>
            <w:r>
              <w:rPr>
                <w:rFonts w:hint="eastAsia" w:ascii="Times New Roman" w:hAnsi="Times New Roman"/>
                <w:snapToGrid w:val="0"/>
                <w:color w:val="000000" w:themeColor="text1"/>
                <w:kern w:val="0"/>
                <w:sz w:val="24"/>
                <w:szCs w:val="22"/>
                <w14:textFill>
                  <w14:solidFill>
                    <w14:schemeClr w14:val="tx1"/>
                  </w14:solidFill>
                </w14:textFill>
              </w:rPr>
              <w:t>，剩余供水量</w:t>
            </w:r>
            <w:r>
              <w:rPr>
                <w:rFonts w:ascii="Times New Roman" w:hAnsi="Times New Roman"/>
                <w:snapToGrid w:val="0"/>
                <w:color w:val="000000" w:themeColor="text1"/>
                <w:kern w:val="0"/>
                <w:sz w:val="24"/>
                <w:szCs w:val="22"/>
                <w14:textFill>
                  <w14:solidFill>
                    <w14:schemeClr w14:val="tx1"/>
                  </w14:solidFill>
                </w14:textFill>
              </w:rPr>
              <w:t>5600m</w:t>
            </w:r>
            <w:r>
              <w:rPr>
                <w:rFonts w:ascii="Times New Roman" w:hAnsi="Times New Roman"/>
                <w:snapToGrid w:val="0"/>
                <w:color w:val="000000" w:themeColor="text1"/>
                <w:kern w:val="0"/>
                <w:sz w:val="24"/>
                <w:szCs w:val="22"/>
                <w:vertAlign w:val="superscript"/>
                <w14:textFill>
                  <w14:solidFill>
                    <w14:schemeClr w14:val="tx1"/>
                  </w14:solidFill>
                </w14:textFill>
              </w:rPr>
              <w:t>3</w:t>
            </w:r>
            <w:r>
              <w:rPr>
                <w:rFonts w:ascii="Times New Roman" w:hAnsi="Times New Roman"/>
                <w:snapToGrid w:val="0"/>
                <w:color w:val="000000" w:themeColor="text1"/>
                <w:kern w:val="0"/>
                <w:sz w:val="24"/>
                <w:szCs w:val="22"/>
                <w14:textFill>
                  <w14:solidFill>
                    <w14:schemeClr w14:val="tx1"/>
                  </w14:solidFill>
                </w14:textFill>
              </w:rPr>
              <w:t>/d</w:t>
            </w:r>
            <w:r>
              <w:rPr>
                <w:rFonts w:hint="eastAsia" w:ascii="Times New Roman" w:hAnsi="Times New Roman"/>
                <w:snapToGrid w:val="0"/>
                <w:color w:val="000000" w:themeColor="text1"/>
                <w:kern w:val="0"/>
                <w:sz w:val="24"/>
                <w:szCs w:val="22"/>
                <w14:textFill>
                  <w14:solidFill>
                    <w14:schemeClr w14:val="tx1"/>
                  </w14:solidFill>
                </w14:textFill>
              </w:rPr>
              <w:t xml:space="preserve">。 </w:t>
            </w:r>
          </w:p>
          <w:p w14:paraId="656345F5">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 xml:space="preserve">②壶关县第二水厂 </w:t>
            </w:r>
          </w:p>
          <w:p w14:paraId="2C7FB89F">
            <w:pPr>
              <w:tabs>
                <w:tab w:val="left" w:pos="5387"/>
              </w:tabs>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ascii="Times New Roman" w:hAnsi="Times New Roman"/>
                <w:snapToGrid w:val="0"/>
                <w:color w:val="000000" w:themeColor="text1"/>
                <w:kern w:val="0"/>
                <w:sz w:val="24"/>
                <w:szCs w:val="22"/>
                <w14:textFill>
                  <w14:solidFill>
                    <w14:schemeClr w14:val="tx1"/>
                  </w14:solidFill>
                </w14:textFill>
              </w:rPr>
              <w:t>2008</w:t>
            </w:r>
            <w:r>
              <w:rPr>
                <w:rFonts w:hint="eastAsia" w:ascii="Times New Roman" w:hAnsi="Times New Roman"/>
                <w:snapToGrid w:val="0"/>
                <w:color w:val="000000" w:themeColor="text1"/>
                <w:kern w:val="0"/>
                <w:sz w:val="24"/>
                <w:szCs w:val="22"/>
                <w14:textFill>
                  <w14:solidFill>
                    <w14:schemeClr w14:val="tx1"/>
                  </w14:solidFill>
                </w14:textFill>
              </w:rPr>
              <w:t>年壶关县自来水公司供水新建二水厂设计供水规模</w:t>
            </w:r>
            <w:r>
              <w:rPr>
                <w:rFonts w:ascii="Times New Roman" w:hAnsi="Times New Roman"/>
                <w:snapToGrid w:val="0"/>
                <w:color w:val="000000" w:themeColor="text1"/>
                <w:kern w:val="0"/>
                <w:sz w:val="24"/>
                <w:szCs w:val="22"/>
                <w14:textFill>
                  <w14:solidFill>
                    <w14:schemeClr w14:val="tx1"/>
                  </w14:solidFill>
                </w14:textFill>
              </w:rPr>
              <w:t>8000m</w:t>
            </w:r>
            <w:r>
              <w:rPr>
                <w:rFonts w:ascii="Times New Roman" w:hAnsi="Times New Roman"/>
                <w:snapToGrid w:val="0"/>
                <w:color w:val="000000" w:themeColor="text1"/>
                <w:kern w:val="0"/>
                <w:sz w:val="24"/>
                <w:szCs w:val="22"/>
                <w:vertAlign w:val="superscript"/>
                <w14:textFill>
                  <w14:solidFill>
                    <w14:schemeClr w14:val="tx1"/>
                  </w14:solidFill>
                </w14:textFill>
              </w:rPr>
              <w:t>3</w:t>
            </w:r>
            <w:r>
              <w:rPr>
                <w:rFonts w:ascii="Times New Roman" w:hAnsi="Times New Roman"/>
                <w:snapToGrid w:val="0"/>
                <w:color w:val="000000" w:themeColor="text1"/>
                <w:kern w:val="0"/>
                <w:sz w:val="24"/>
                <w:szCs w:val="22"/>
                <w14:textFill>
                  <w14:solidFill>
                    <w14:schemeClr w14:val="tx1"/>
                  </w14:solidFill>
                </w14:textFill>
              </w:rPr>
              <w:t>/d</w:t>
            </w:r>
            <w:r>
              <w:rPr>
                <w:rFonts w:hint="eastAsia" w:ascii="Times New Roman" w:hAnsi="Times New Roman"/>
                <w:snapToGrid w:val="0"/>
                <w:color w:val="000000" w:themeColor="text1"/>
                <w:kern w:val="0"/>
                <w:sz w:val="24"/>
                <w:szCs w:val="22"/>
                <w14:textFill>
                  <w14:solidFill>
                    <w14:schemeClr w14:val="tx1"/>
                  </w14:solidFill>
                </w14:textFill>
              </w:rPr>
              <w:t xml:space="preserve">，实际供水规模 </w:t>
            </w:r>
            <w:r>
              <w:rPr>
                <w:rFonts w:ascii="Times New Roman" w:hAnsi="Times New Roman"/>
                <w:snapToGrid w:val="0"/>
                <w:color w:val="000000" w:themeColor="text1"/>
                <w:kern w:val="0"/>
                <w:sz w:val="24"/>
                <w:szCs w:val="22"/>
                <w14:textFill>
                  <w14:solidFill>
                    <w14:schemeClr w14:val="tx1"/>
                  </w14:solidFill>
                </w14:textFill>
              </w:rPr>
              <w:t>4000m</w:t>
            </w:r>
            <w:r>
              <w:rPr>
                <w:rFonts w:ascii="Times New Roman" w:hAnsi="Times New Roman"/>
                <w:snapToGrid w:val="0"/>
                <w:color w:val="000000" w:themeColor="text1"/>
                <w:kern w:val="0"/>
                <w:sz w:val="24"/>
                <w:szCs w:val="22"/>
                <w:vertAlign w:val="superscript"/>
                <w14:textFill>
                  <w14:solidFill>
                    <w14:schemeClr w14:val="tx1"/>
                  </w14:solidFill>
                </w14:textFill>
              </w:rPr>
              <w:t>3</w:t>
            </w:r>
            <w:r>
              <w:rPr>
                <w:rFonts w:ascii="Times New Roman" w:hAnsi="Times New Roman"/>
                <w:snapToGrid w:val="0"/>
                <w:color w:val="000000" w:themeColor="text1"/>
                <w:kern w:val="0"/>
                <w:sz w:val="24"/>
                <w:szCs w:val="22"/>
                <w14:textFill>
                  <w14:solidFill>
                    <w14:schemeClr w14:val="tx1"/>
                  </w14:solidFill>
                </w14:textFill>
              </w:rPr>
              <w:t>/d</w:t>
            </w:r>
            <w:r>
              <w:rPr>
                <w:rFonts w:hint="eastAsia" w:ascii="Times New Roman" w:hAnsi="Times New Roman"/>
                <w:snapToGrid w:val="0"/>
                <w:color w:val="000000" w:themeColor="text1"/>
                <w:kern w:val="0"/>
                <w:sz w:val="24"/>
                <w:szCs w:val="22"/>
                <w14:textFill>
                  <w14:solidFill>
                    <w14:schemeClr w14:val="tx1"/>
                  </w14:solidFill>
                </w14:textFill>
              </w:rPr>
              <w:t>，剩余供水量</w:t>
            </w:r>
            <w:r>
              <w:rPr>
                <w:rFonts w:ascii="Times New Roman" w:hAnsi="Times New Roman"/>
                <w:snapToGrid w:val="0"/>
                <w:color w:val="000000" w:themeColor="text1"/>
                <w:kern w:val="0"/>
                <w:sz w:val="24"/>
                <w:szCs w:val="22"/>
                <w14:textFill>
                  <w14:solidFill>
                    <w14:schemeClr w14:val="tx1"/>
                  </w14:solidFill>
                </w14:textFill>
              </w:rPr>
              <w:t>4000m</w:t>
            </w:r>
            <w:r>
              <w:rPr>
                <w:rFonts w:ascii="Times New Roman" w:hAnsi="Times New Roman"/>
                <w:snapToGrid w:val="0"/>
                <w:color w:val="000000" w:themeColor="text1"/>
                <w:kern w:val="0"/>
                <w:sz w:val="24"/>
                <w:szCs w:val="22"/>
                <w:vertAlign w:val="superscript"/>
                <w14:textFill>
                  <w14:solidFill>
                    <w14:schemeClr w14:val="tx1"/>
                  </w14:solidFill>
                </w14:textFill>
              </w:rPr>
              <w:t>3</w:t>
            </w:r>
            <w:r>
              <w:rPr>
                <w:rFonts w:ascii="Times New Roman" w:hAnsi="Times New Roman"/>
                <w:snapToGrid w:val="0"/>
                <w:color w:val="000000" w:themeColor="text1"/>
                <w:kern w:val="0"/>
                <w:sz w:val="24"/>
                <w:szCs w:val="22"/>
                <w14:textFill>
                  <w14:solidFill>
                    <w14:schemeClr w14:val="tx1"/>
                  </w14:solidFill>
                </w14:textFill>
              </w:rPr>
              <w:t>/d</w:t>
            </w:r>
            <w:r>
              <w:rPr>
                <w:rFonts w:hint="eastAsia" w:ascii="Times New Roman" w:hAnsi="Times New Roman"/>
                <w:snapToGrid w:val="0"/>
                <w:color w:val="000000" w:themeColor="text1"/>
                <w:kern w:val="0"/>
                <w:sz w:val="24"/>
                <w:szCs w:val="22"/>
                <w14:textFill>
                  <w14:solidFill>
                    <w14:schemeClr w14:val="tx1"/>
                  </w14:solidFill>
                </w14:textFill>
              </w:rPr>
              <w:t>。</w:t>
            </w:r>
          </w:p>
          <w:p w14:paraId="3ADA85D3">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 xml:space="preserve">③再生水水源 </w:t>
            </w:r>
          </w:p>
          <w:p w14:paraId="6C4CD63A">
            <w:pPr>
              <w:spacing w:line="420" w:lineRule="exact"/>
              <w:ind w:firstLine="480" w:firstLineChars="200"/>
              <w:rPr>
                <w:rFonts w:hint="eastAsia" w:ascii="宋体" w:hAnsi="宋体" w:cs="宋体"/>
                <w:color w:val="000000" w:themeColor="text1"/>
                <w:kern w:val="0"/>
                <w:sz w:val="24"/>
                <w14:textFill>
                  <w14:solidFill>
                    <w14:schemeClr w14:val="tx1"/>
                  </w14:solidFill>
                </w14:textFill>
              </w:rPr>
            </w:pPr>
            <w:r>
              <w:rPr>
                <w:rFonts w:hint="eastAsia" w:ascii="Times New Roman" w:hAnsi="Times New Roman"/>
                <w:snapToGrid w:val="0"/>
                <w:color w:val="000000" w:themeColor="text1"/>
                <w:kern w:val="0"/>
                <w:sz w:val="24"/>
                <w:szCs w:val="22"/>
                <w14:textFill>
                  <w14:solidFill>
                    <w14:schemeClr w14:val="tx1"/>
                  </w14:solidFill>
                </w14:textFill>
              </w:rPr>
              <w:t>再生水主要包括壶关经济开发区规划辛村污水处理厂，共提供再生水</w:t>
            </w:r>
            <w:r>
              <w:rPr>
                <w:rFonts w:ascii="Times New Roman" w:hAnsi="Times New Roman"/>
                <w:snapToGrid w:val="0"/>
                <w:color w:val="000000" w:themeColor="text1"/>
                <w:kern w:val="0"/>
                <w:sz w:val="24"/>
                <w:szCs w:val="22"/>
                <w14:textFill>
                  <w14:solidFill>
                    <w14:schemeClr w14:val="tx1"/>
                  </w14:solidFill>
                </w14:textFill>
              </w:rPr>
              <w:t>1.1</w:t>
            </w:r>
            <w:r>
              <w:rPr>
                <w:rFonts w:hint="eastAsia" w:ascii="Times New Roman" w:hAnsi="Times New Roman"/>
                <w:snapToGrid w:val="0"/>
                <w:color w:val="000000" w:themeColor="text1"/>
                <w:kern w:val="0"/>
                <w:sz w:val="24"/>
                <w:szCs w:val="22"/>
                <w14:textFill>
                  <w14:solidFill>
                    <w14:schemeClr w14:val="tx1"/>
                  </w14:solidFill>
                </w14:textFill>
              </w:rPr>
              <w:t>万</w:t>
            </w:r>
            <w:r>
              <w:rPr>
                <w:rFonts w:ascii="Times New Roman" w:hAnsi="Times New Roman"/>
                <w:snapToGrid w:val="0"/>
                <w:color w:val="000000" w:themeColor="text1"/>
                <w:kern w:val="0"/>
                <w:sz w:val="24"/>
                <w:szCs w:val="22"/>
                <w14:textFill>
                  <w14:solidFill>
                    <w14:schemeClr w14:val="tx1"/>
                  </w14:solidFill>
                </w14:textFill>
              </w:rPr>
              <w:t>m³/d</w:t>
            </w:r>
            <w:r>
              <w:rPr>
                <w:rFonts w:hint="eastAsia" w:ascii="Times New Roman" w:hAnsi="Times New Roman"/>
                <w:snapToGrid w:val="0"/>
                <w:color w:val="000000" w:themeColor="text1"/>
                <w:kern w:val="0"/>
                <w:sz w:val="24"/>
                <w:szCs w:val="22"/>
                <w14:textFill>
                  <w14:solidFill>
                    <w14:schemeClr w14:val="tx1"/>
                  </w14:solidFill>
                </w14:textFill>
              </w:rPr>
              <w:t>生产用水水源采用壶关县洁城污水处理有限公司第一、第二污水处理厂再生水，壶关经济开发区拟建辛村污水处理厂中水。</w:t>
            </w:r>
          </w:p>
          <w:p w14:paraId="5AC36275">
            <w:pPr>
              <w:spacing w:line="420" w:lineRule="exact"/>
              <w:ind w:firstLine="480" w:firstLineChars="200"/>
              <w:rPr>
                <w:rFonts w:ascii="Times New Roman" w:hAnsi="Times New Roman"/>
                <w:snapToGrid w:val="0"/>
                <w:color w:val="000000" w:themeColor="text1"/>
                <w:kern w:val="0"/>
                <w:sz w:val="24"/>
                <w:szCs w:val="22"/>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近期开发区供水水源为壶关县洁城污水处理有限公司第一、第二污水处理厂，再生水可供水量为</w:t>
            </w:r>
            <w:r>
              <w:rPr>
                <w:rFonts w:ascii="Times New Roman" w:hAnsi="Times New Roman"/>
                <w:color w:val="000000" w:themeColor="text1"/>
                <w:kern w:val="0"/>
                <w:sz w:val="24"/>
                <w14:textFill>
                  <w14:solidFill>
                    <w14:schemeClr w14:val="tx1"/>
                  </w14:solidFill>
                </w14:textFill>
              </w:rPr>
              <w:t>343.3</w:t>
            </w:r>
            <w:r>
              <w:rPr>
                <w:rFonts w:hint="eastAsia" w:ascii="宋体" w:hAnsi="宋体" w:cs="宋体"/>
                <w:color w:val="000000" w:themeColor="text1"/>
                <w:kern w:val="0"/>
                <w:sz w:val="24"/>
                <w14:textFill>
                  <w14:solidFill>
                    <w14:schemeClr w14:val="tx1"/>
                  </w14:solidFill>
                </w14:textFill>
              </w:rPr>
              <w:t>万</w:t>
            </w:r>
            <w:r>
              <w:rPr>
                <w:rFonts w:ascii="Times New Roman" w:hAnsi="Times New Roman"/>
                <w:color w:val="000000" w:themeColor="text1"/>
                <w:kern w:val="0"/>
                <w:sz w:val="24"/>
                <w14:textFill>
                  <w14:solidFill>
                    <w14:schemeClr w14:val="tx1"/>
                  </w14:solidFill>
                </w14:textFill>
              </w:rPr>
              <w:t>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24"/>
                <w14:textFill>
                  <w14:solidFill>
                    <w14:schemeClr w14:val="tx1"/>
                  </w14:solidFill>
                </w14:textFill>
              </w:rPr>
              <w:t>/a</w:t>
            </w:r>
            <w:r>
              <w:rPr>
                <w:rFonts w:hint="eastAsia" w:ascii="宋体" w:hAnsi="宋体" w:cs="宋体"/>
                <w:color w:val="000000" w:themeColor="text1"/>
                <w:kern w:val="0"/>
                <w:sz w:val="24"/>
                <w14:textFill>
                  <w14:solidFill>
                    <w14:schemeClr w14:val="tx1"/>
                  </w14:solidFill>
                </w14:textFill>
              </w:rPr>
              <w:t>，能够满足近期</w:t>
            </w:r>
            <w:r>
              <w:rPr>
                <w:rFonts w:ascii="Times New Roman" w:hAnsi="Times New Roman"/>
                <w:color w:val="000000" w:themeColor="text1"/>
                <w:kern w:val="0"/>
                <w:sz w:val="24"/>
                <w14:textFill>
                  <w14:solidFill>
                    <w14:schemeClr w14:val="tx1"/>
                  </w14:solidFill>
                </w14:textFill>
              </w:rPr>
              <w:t>338.8</w:t>
            </w:r>
            <w:r>
              <w:rPr>
                <w:rFonts w:hint="eastAsia" w:ascii="宋体" w:hAnsi="宋体" w:cs="宋体"/>
                <w:color w:val="000000" w:themeColor="text1"/>
                <w:kern w:val="0"/>
                <w:sz w:val="24"/>
                <w14:textFill>
                  <w14:solidFill>
                    <w14:schemeClr w14:val="tx1"/>
                  </w14:solidFill>
                </w14:textFill>
              </w:rPr>
              <w:t>万</w:t>
            </w:r>
            <w:r>
              <w:rPr>
                <w:rFonts w:ascii="Times New Roman" w:hAnsi="Times New Roman"/>
                <w:color w:val="000000" w:themeColor="text1"/>
                <w:kern w:val="0"/>
                <w:sz w:val="24"/>
                <w14:textFill>
                  <w14:solidFill>
                    <w14:schemeClr w14:val="tx1"/>
                  </w14:solidFill>
                </w14:textFill>
              </w:rPr>
              <w:t>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16"/>
                <w:szCs w:val="16"/>
                <w14:textFill>
                  <w14:solidFill>
                    <w14:schemeClr w14:val="tx1"/>
                  </w14:solidFill>
                </w14:textFill>
              </w:rPr>
              <w:t xml:space="preserve"> </w:t>
            </w:r>
            <w:r>
              <w:rPr>
                <w:rFonts w:ascii="Times New Roman" w:hAnsi="Times New Roman"/>
                <w:color w:val="000000" w:themeColor="text1"/>
                <w:kern w:val="0"/>
                <w:sz w:val="24"/>
                <w14:textFill>
                  <w14:solidFill>
                    <w14:schemeClr w14:val="tx1"/>
                  </w14:solidFill>
                </w14:textFill>
              </w:rPr>
              <w:t>/a</w:t>
            </w:r>
            <w:r>
              <w:rPr>
                <w:rFonts w:hint="eastAsia" w:ascii="宋体" w:hAnsi="宋体" w:cs="宋体"/>
                <w:color w:val="000000" w:themeColor="text1"/>
                <w:kern w:val="0"/>
                <w:sz w:val="24"/>
                <w14:textFill>
                  <w14:solidFill>
                    <w14:schemeClr w14:val="tx1"/>
                  </w14:solidFill>
                </w14:textFill>
              </w:rPr>
              <w:t>的工业用水需求。远期开发区供水水源为壶关县洁城污水处理有限公司第一、第二污水处理厂再生水，壶关经济开发区拟建辛村污水处理厂中水。壶关经济开发区拟建辛村污水处理厂中水可供水量</w:t>
            </w:r>
            <w:r>
              <w:rPr>
                <w:rFonts w:ascii="Times New Roman" w:hAnsi="Times New Roman"/>
                <w:color w:val="000000" w:themeColor="text1"/>
                <w:kern w:val="0"/>
                <w:sz w:val="24"/>
                <w14:textFill>
                  <w14:solidFill>
                    <w14:schemeClr w14:val="tx1"/>
                  </w14:solidFill>
                </w14:textFill>
              </w:rPr>
              <w:t>985.5</w:t>
            </w:r>
            <w:r>
              <w:rPr>
                <w:rFonts w:hint="eastAsia" w:ascii="宋体" w:hAnsi="宋体" w:cs="宋体"/>
                <w:color w:val="000000" w:themeColor="text1"/>
                <w:kern w:val="0"/>
                <w:sz w:val="24"/>
                <w14:textFill>
                  <w14:solidFill>
                    <w14:schemeClr w14:val="tx1"/>
                  </w14:solidFill>
                </w14:textFill>
              </w:rPr>
              <w:t>万</w:t>
            </w:r>
            <w:r>
              <w:rPr>
                <w:rFonts w:ascii="Times New Roman" w:hAnsi="Times New Roman"/>
                <w:color w:val="000000" w:themeColor="text1"/>
                <w:kern w:val="0"/>
                <w:sz w:val="24"/>
                <w14:textFill>
                  <w14:solidFill>
                    <w14:schemeClr w14:val="tx1"/>
                  </w14:solidFill>
                </w14:textFill>
              </w:rPr>
              <w:t>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24"/>
                <w14:textFill>
                  <w14:solidFill>
                    <w14:schemeClr w14:val="tx1"/>
                  </w14:solidFill>
                </w14:textFill>
              </w:rPr>
              <w:t>/a</w:t>
            </w:r>
            <w:r>
              <w:rPr>
                <w:rFonts w:hint="eastAsia" w:ascii="宋体" w:hAnsi="宋体" w:cs="宋体"/>
                <w:color w:val="000000" w:themeColor="text1"/>
                <w:kern w:val="0"/>
                <w:sz w:val="24"/>
                <w14:textFill>
                  <w14:solidFill>
                    <w14:schemeClr w14:val="tx1"/>
                  </w14:solidFill>
                </w14:textFill>
              </w:rPr>
              <w:t>。能够满足远期生产用水需求</w:t>
            </w:r>
            <w:r>
              <w:rPr>
                <w:rFonts w:ascii="Times New Roman" w:hAnsi="Times New Roman"/>
                <w:color w:val="000000" w:themeColor="text1"/>
                <w:kern w:val="0"/>
                <w:sz w:val="24"/>
                <w14:textFill>
                  <w14:solidFill>
                    <w14:schemeClr w14:val="tx1"/>
                  </w14:solidFill>
                </w14:textFill>
              </w:rPr>
              <w:t>1197.93</w:t>
            </w:r>
            <w:r>
              <w:rPr>
                <w:rFonts w:hint="eastAsia" w:ascii="宋体" w:hAnsi="宋体" w:cs="宋体"/>
                <w:color w:val="000000" w:themeColor="text1"/>
                <w:kern w:val="0"/>
                <w:sz w:val="24"/>
                <w14:textFill>
                  <w14:solidFill>
                    <w14:schemeClr w14:val="tx1"/>
                  </w14:solidFill>
                </w14:textFill>
              </w:rPr>
              <w:t>万</w:t>
            </w:r>
            <w:r>
              <w:rPr>
                <w:rFonts w:ascii="Times New Roman" w:hAnsi="Times New Roman"/>
                <w:color w:val="000000" w:themeColor="text1"/>
                <w:kern w:val="0"/>
                <w:sz w:val="24"/>
                <w14:textFill>
                  <w14:solidFill>
                    <w14:schemeClr w14:val="tx1"/>
                  </w14:solidFill>
                </w14:textFill>
              </w:rPr>
              <w:t>m</w:t>
            </w:r>
            <w:r>
              <w:rPr>
                <w:rFonts w:ascii="Times New Roman" w:hAnsi="Times New Roman"/>
                <w:color w:val="000000" w:themeColor="text1"/>
                <w:kern w:val="0"/>
                <w:sz w:val="24"/>
                <w:szCs w:val="16"/>
                <w:vertAlign w:val="superscript"/>
                <w14:textFill>
                  <w14:solidFill>
                    <w14:schemeClr w14:val="tx1"/>
                  </w14:solidFill>
                </w14:textFill>
              </w:rPr>
              <w:t>3</w:t>
            </w:r>
            <w:r>
              <w:rPr>
                <w:rFonts w:ascii="Times New Roman" w:hAnsi="Times New Roman"/>
                <w:color w:val="000000" w:themeColor="text1"/>
                <w:kern w:val="0"/>
                <w:sz w:val="16"/>
                <w:szCs w:val="16"/>
                <w14:textFill>
                  <w14:solidFill>
                    <w14:schemeClr w14:val="tx1"/>
                  </w14:solidFill>
                </w14:textFill>
              </w:rPr>
              <w:t xml:space="preserve"> </w:t>
            </w:r>
            <w:r>
              <w:rPr>
                <w:rFonts w:ascii="Times New Roman" w:hAnsi="Times New Roman"/>
                <w:color w:val="000000" w:themeColor="text1"/>
                <w:kern w:val="0"/>
                <w:sz w:val="24"/>
                <w14:textFill>
                  <w14:solidFill>
                    <w14:schemeClr w14:val="tx1"/>
                  </w14:solidFill>
                </w14:textFill>
              </w:rPr>
              <w:t>/a</w:t>
            </w:r>
            <w:r>
              <w:rPr>
                <w:rFonts w:hint="eastAsia" w:ascii="宋体" w:hAnsi="宋体" w:cs="宋体"/>
                <w:color w:val="000000" w:themeColor="text1"/>
                <w:kern w:val="0"/>
                <w:sz w:val="24"/>
                <w14:textFill>
                  <w14:solidFill>
                    <w14:schemeClr w14:val="tx1"/>
                  </w14:solidFill>
                </w14:textFill>
              </w:rPr>
              <w:t>的供水需求。</w:t>
            </w:r>
          </w:p>
          <w:p w14:paraId="14A51838">
            <w:pPr>
              <w:pStyle w:val="53"/>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本项目位于山西省长治市壶关县集店镇三家村南</w:t>
            </w:r>
            <w:r>
              <w:rPr>
                <w:color w:val="000000" w:themeColor="text1"/>
                <w:szCs w:val="24"/>
                <w14:textFill>
                  <w14:solidFill>
                    <w14:schemeClr w14:val="tx1"/>
                  </w14:solidFill>
                </w14:textFill>
              </w:rPr>
              <w:t>330m</w:t>
            </w:r>
            <w:r>
              <w:rPr>
                <w:rFonts w:hint="eastAsia"/>
                <w:color w:val="000000" w:themeColor="text1"/>
                <w:szCs w:val="24"/>
                <w14:textFill>
                  <w14:solidFill>
                    <w14:schemeClr w14:val="tx1"/>
                  </w14:solidFill>
                </w14:textFill>
              </w:rPr>
              <w:t>处。本项目厂址在壶关经济开发区规划范围内，位于园区北部产业集聚区，属于新材料产业，本项目与壶关县经济开发区总体规划空间布局位置关系图见附图1。本项目为金属表面处理项目，在现有厂区内对已有生产线进行技术改造，生产废水全部回用不外排，符合园区规划。</w:t>
            </w:r>
          </w:p>
          <w:p w14:paraId="1C9EDD89">
            <w:pPr>
              <w:pStyle w:val="53"/>
              <w:rPr>
                <w:b/>
                <w:bCs/>
                <w:color w:val="000000" w:themeColor="text1"/>
                <w14:textFill>
                  <w14:solidFill>
                    <w14:schemeClr w14:val="tx1"/>
                  </w14:solidFill>
                </w14:textFill>
              </w:rPr>
            </w:pPr>
            <w:r>
              <w:rPr>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、与《壶关经济开发区扩区总体规划（</w:t>
            </w:r>
            <w:r>
              <w:rPr>
                <w:b/>
                <w:bCs/>
                <w:color w:val="000000" w:themeColor="text1"/>
                <w14:textFill>
                  <w14:solidFill>
                    <w14:schemeClr w14:val="tx1"/>
                  </w14:solidFill>
                </w14:textFill>
              </w:rPr>
              <w:t>2020-2035</w:t>
            </w:r>
            <w:r>
              <w:rPr>
                <w:rFonts w:hint="eastAsia"/>
                <w:b/>
                <w:bCs/>
                <w:color w:val="000000" w:themeColor="text1"/>
                <w14:textFill>
                  <w14:solidFill>
                    <w14:schemeClr w14:val="tx1"/>
                  </w14:solidFill>
                </w14:textFill>
              </w:rPr>
              <w:t>）环境影响报告书》的符合性分析</w:t>
            </w:r>
          </w:p>
          <w:p w14:paraId="15A5854C">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本项目与《壶关经济开发区扩区总体规划（</w:t>
            </w:r>
            <w:r>
              <w:rPr>
                <w:color w:val="000000" w:themeColor="text1"/>
                <w14:textFill>
                  <w14:solidFill>
                    <w14:schemeClr w14:val="tx1"/>
                  </w14:solidFill>
                </w14:textFill>
              </w:rPr>
              <w:t>2020-2035</w:t>
            </w:r>
            <w:r>
              <w:rPr>
                <w:rFonts w:hint="eastAsia"/>
                <w:color w:val="000000" w:themeColor="text1"/>
                <w14:textFill>
                  <w14:solidFill>
                    <w14:schemeClr w14:val="tx1"/>
                  </w14:solidFill>
                </w14:textFill>
              </w:rPr>
              <w:t>）环境影响评价报告书》审查意见符合性分析见表</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w:t>
            </w:r>
          </w:p>
          <w:p w14:paraId="09F774C0">
            <w:pPr>
              <w:pStyle w:val="57"/>
              <w:spacing w:before="12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表1</w:t>
            </w:r>
            <w:r>
              <w:rPr>
                <w:color w:val="000000" w:themeColor="text1"/>
                <w:lang w:val="en-GB"/>
                <w14:textFill>
                  <w14:solidFill>
                    <w14:schemeClr w14:val="tx1"/>
                  </w14:solidFill>
                </w14:textFill>
              </w:rPr>
              <w:t xml:space="preserve">-1     </w:t>
            </w:r>
            <w:r>
              <w:rPr>
                <w:rFonts w:hint="eastAsia"/>
                <w:color w:val="000000" w:themeColor="text1"/>
                <w:lang w:val="en-GB"/>
                <w14:textFill>
                  <w14:solidFill>
                    <w14:schemeClr w14:val="tx1"/>
                  </w14:solidFill>
                </w14:textFill>
              </w:rPr>
              <w:t>本项目与规划环评审查意见符合性分析</w:t>
            </w:r>
          </w:p>
          <w:tbl>
            <w:tblPr>
              <w:tblStyle w:val="33"/>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6"/>
              <w:gridCol w:w="4494"/>
              <w:gridCol w:w="2870"/>
              <w:gridCol w:w="729"/>
            </w:tblGrid>
            <w:tr w14:paraId="44DA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jc w:val="center"/>
              </w:trPr>
              <w:tc>
                <w:tcPr>
                  <w:tcW w:w="327" w:type="pct"/>
                  <w:tcBorders>
                    <w:top w:val="single" w:color="auto" w:sz="4" w:space="0"/>
                    <w:left w:val="single" w:color="auto" w:sz="4" w:space="0"/>
                    <w:bottom w:val="single" w:color="auto" w:sz="4" w:space="0"/>
                    <w:right w:val="single" w:color="auto" w:sz="4" w:space="0"/>
                  </w:tcBorders>
                  <w:vAlign w:val="center"/>
                </w:tcPr>
                <w:p w14:paraId="7546AFCE">
                  <w:pPr>
                    <w:adjustRightInd w:val="0"/>
                    <w:snapToGrid w:val="0"/>
                    <w:jc w:val="center"/>
                    <w:rPr>
                      <w:rFonts w:ascii="Times New Roman" w:hAnsi="Times New Roman"/>
                      <w:color w:val="000000" w:themeColor="text1"/>
                      <w:kern w:val="0"/>
                      <w:szCs w:val="2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序号</w:t>
                  </w:r>
                </w:p>
              </w:tc>
              <w:tc>
                <w:tcPr>
                  <w:tcW w:w="2595" w:type="pct"/>
                  <w:tcBorders>
                    <w:top w:val="single" w:color="auto" w:sz="4" w:space="0"/>
                    <w:left w:val="single" w:color="auto" w:sz="4" w:space="0"/>
                    <w:bottom w:val="single" w:color="auto" w:sz="4" w:space="0"/>
                    <w:right w:val="single" w:color="auto" w:sz="4" w:space="0"/>
                  </w:tcBorders>
                  <w:vAlign w:val="center"/>
                </w:tcPr>
                <w:p w14:paraId="33D36BAC">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规划环评审查意见</w:t>
                  </w:r>
                </w:p>
              </w:tc>
              <w:tc>
                <w:tcPr>
                  <w:tcW w:w="1657" w:type="pct"/>
                  <w:tcBorders>
                    <w:top w:val="single" w:color="auto" w:sz="4" w:space="0"/>
                    <w:left w:val="single" w:color="auto" w:sz="4" w:space="0"/>
                    <w:bottom w:val="single" w:color="auto" w:sz="4" w:space="0"/>
                    <w:right w:val="single" w:color="auto" w:sz="4" w:space="0"/>
                  </w:tcBorders>
                  <w:vAlign w:val="center"/>
                </w:tcPr>
                <w:p w14:paraId="50D66672">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本项目情况</w:t>
                  </w:r>
                </w:p>
              </w:tc>
              <w:tc>
                <w:tcPr>
                  <w:tcW w:w="422" w:type="pct"/>
                  <w:tcBorders>
                    <w:top w:val="single" w:color="auto" w:sz="4" w:space="0"/>
                    <w:left w:val="single" w:color="auto" w:sz="4" w:space="0"/>
                    <w:bottom w:val="single" w:color="auto" w:sz="4" w:space="0"/>
                    <w:right w:val="single" w:color="auto" w:sz="4" w:space="0"/>
                  </w:tcBorders>
                  <w:vAlign w:val="center"/>
                </w:tcPr>
                <w:p w14:paraId="4C250FC3">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符合性分析</w:t>
                  </w:r>
                </w:p>
              </w:tc>
            </w:tr>
            <w:tr w14:paraId="48FE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7" w:type="pct"/>
                  <w:tcBorders>
                    <w:top w:val="single" w:color="auto" w:sz="4" w:space="0"/>
                    <w:left w:val="single" w:color="auto" w:sz="4" w:space="0"/>
                    <w:bottom w:val="single" w:color="auto" w:sz="4" w:space="0"/>
                    <w:right w:val="single" w:color="auto" w:sz="4" w:space="0"/>
                  </w:tcBorders>
                  <w:vAlign w:val="center"/>
                </w:tcPr>
                <w:p w14:paraId="0C478CE8">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r>
                    <w:rPr>
                      <w:rFonts w:hint="eastAsia" w:ascii="Times New Roman" w:hAnsi="Times New Roman"/>
                      <w:color w:val="000000" w:themeColor="text1"/>
                      <w:kern w:val="0"/>
                      <w14:textFill>
                        <w14:solidFill>
                          <w14:schemeClr w14:val="tx1"/>
                        </w14:solidFill>
                      </w14:textFill>
                    </w:rPr>
                    <w:t>一</w:t>
                  </w:r>
                  <w:r>
                    <w:rPr>
                      <w:rFonts w:ascii="Times New Roman" w:hAnsi="Times New Roman"/>
                      <w:color w:val="000000" w:themeColor="text1"/>
                      <w:kern w:val="0"/>
                      <w14:textFill>
                        <w14:solidFill>
                          <w14:schemeClr w14:val="tx1"/>
                        </w14:solidFill>
                      </w14:textFill>
                    </w:rPr>
                    <w:t>)</w:t>
                  </w:r>
                </w:p>
              </w:tc>
              <w:tc>
                <w:tcPr>
                  <w:tcW w:w="2595" w:type="pct"/>
                  <w:tcBorders>
                    <w:top w:val="single" w:color="auto" w:sz="4" w:space="0"/>
                    <w:left w:val="single" w:color="auto" w:sz="4" w:space="0"/>
                    <w:bottom w:val="single" w:color="auto" w:sz="4" w:space="0"/>
                    <w:right w:val="single" w:color="auto" w:sz="4" w:space="0"/>
                  </w:tcBorders>
                  <w:vAlign w:val="center"/>
                </w:tcPr>
                <w:p w14:paraId="2FF557F4">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b/>
                      <w:color w:val="000000" w:themeColor="text1"/>
                      <w:kern w:val="0"/>
                      <w14:textFill>
                        <w14:solidFill>
                          <w14:schemeClr w14:val="tx1"/>
                        </w14:solidFill>
                      </w14:textFill>
                    </w:rPr>
                    <w:t>坚持生态优先，促进绿色低碳发展。</w:t>
                  </w:r>
                  <w:r>
                    <w:rPr>
                      <w:rFonts w:hint="eastAsia" w:ascii="Times New Roman" w:hAnsi="Times New Roman"/>
                      <w:color w:val="000000" w:themeColor="text1"/>
                      <w:kern w:val="0"/>
                      <w14:textFill>
                        <w14:solidFill>
                          <w14:schemeClr w14:val="tx1"/>
                        </w14:solidFill>
                      </w14:textFill>
                    </w:rPr>
                    <w:t>立足开发区产业定位，坚决遏制“两高”项目盲目发展，规划实施的项目应符合国家产业政策、生态环境分区管控和污染物排放区域削减等要求，依托区域产业优势，推动开发区产业链向下游延伸，产品向高端转型，构建园区循环经济产业体系。根据区域资源环境承载力，进一步优化调整《规划》的产业定位、规模、布局和开发建设时序，以生态环境高水平保护助推开发区高质量发展。</w:t>
                  </w:r>
                </w:p>
              </w:tc>
              <w:tc>
                <w:tcPr>
                  <w:tcW w:w="1657" w:type="pct"/>
                  <w:tcBorders>
                    <w:top w:val="single" w:color="auto" w:sz="4" w:space="0"/>
                    <w:left w:val="single" w:color="auto" w:sz="4" w:space="0"/>
                    <w:bottom w:val="single" w:color="auto" w:sz="4" w:space="0"/>
                    <w:right w:val="single" w:color="auto" w:sz="4" w:space="0"/>
                  </w:tcBorders>
                  <w:vAlign w:val="center"/>
                </w:tcPr>
                <w:p w14:paraId="723C03E7">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本项目为金刚石线退镀技改项目，符合园区新材料产业定位，不属于“两高”项目，</w:t>
                  </w:r>
                  <w:r>
                    <w:rPr>
                      <w:rFonts w:hint="eastAsia" w:ascii="Times New Roman" w:hAnsi="Times New Roman"/>
                      <w:color w:val="000000" w:themeColor="text1"/>
                      <w:kern w:val="0"/>
                      <w14:textFill>
                        <w14:solidFill>
                          <w14:schemeClr w14:val="tx1"/>
                        </w14:solidFill>
                      </w14:textFill>
                    </w:rPr>
                    <w:t>不在辛安泉域重点保护和饮用水源地保护区内；现有工程废气、废水、固体废物、噪声等污染防治措施符合电镀行业可行性技术要求，技改完成后不会增加污染物排放。</w:t>
                  </w:r>
                </w:p>
              </w:tc>
              <w:tc>
                <w:tcPr>
                  <w:tcW w:w="422" w:type="pct"/>
                  <w:tcBorders>
                    <w:top w:val="single" w:color="auto" w:sz="4" w:space="0"/>
                    <w:left w:val="single" w:color="auto" w:sz="4" w:space="0"/>
                    <w:bottom w:val="single" w:color="auto" w:sz="4" w:space="0"/>
                    <w:right w:val="single" w:color="auto" w:sz="4" w:space="0"/>
                  </w:tcBorders>
                  <w:vAlign w:val="center"/>
                </w:tcPr>
                <w:p w14:paraId="036EB413">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符合</w:t>
                  </w:r>
                </w:p>
              </w:tc>
            </w:tr>
            <w:tr w14:paraId="3D71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7" w:type="pct"/>
                  <w:tcBorders>
                    <w:top w:val="single" w:color="auto" w:sz="4" w:space="0"/>
                    <w:left w:val="single" w:color="auto" w:sz="4" w:space="0"/>
                    <w:bottom w:val="single" w:color="auto" w:sz="4" w:space="0"/>
                    <w:right w:val="single" w:color="auto" w:sz="4" w:space="0"/>
                  </w:tcBorders>
                  <w:vAlign w:val="center"/>
                </w:tcPr>
                <w:p w14:paraId="78C2BA9D">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r>
                    <w:rPr>
                      <w:rFonts w:hint="eastAsia" w:ascii="Times New Roman" w:hAnsi="Times New Roman"/>
                      <w:color w:val="000000" w:themeColor="text1"/>
                      <w:kern w:val="0"/>
                      <w14:textFill>
                        <w14:solidFill>
                          <w14:schemeClr w14:val="tx1"/>
                        </w14:solidFill>
                      </w14:textFill>
                    </w:rPr>
                    <w:t>二</w:t>
                  </w:r>
                  <w:r>
                    <w:rPr>
                      <w:rFonts w:ascii="Times New Roman" w:hAnsi="Times New Roman"/>
                      <w:color w:val="000000" w:themeColor="text1"/>
                      <w:kern w:val="0"/>
                      <w14:textFill>
                        <w14:solidFill>
                          <w14:schemeClr w14:val="tx1"/>
                        </w14:solidFill>
                      </w14:textFill>
                    </w:rPr>
                    <w:t>)</w:t>
                  </w:r>
                </w:p>
              </w:tc>
              <w:tc>
                <w:tcPr>
                  <w:tcW w:w="2595" w:type="pct"/>
                  <w:tcBorders>
                    <w:top w:val="single" w:color="auto" w:sz="4" w:space="0"/>
                    <w:left w:val="single" w:color="auto" w:sz="4" w:space="0"/>
                    <w:bottom w:val="single" w:color="auto" w:sz="4" w:space="0"/>
                    <w:right w:val="single" w:color="auto" w:sz="4" w:space="0"/>
                  </w:tcBorders>
                  <w:vAlign w:val="center"/>
                </w:tcPr>
                <w:p w14:paraId="617E0441">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b/>
                      <w:color w:val="000000" w:themeColor="text1"/>
                      <w:kern w:val="0"/>
                      <w14:textFill>
                        <w14:solidFill>
                          <w14:schemeClr w14:val="tx1"/>
                        </w14:solidFill>
                      </w14:textFill>
                    </w:rPr>
                    <w:t>强化规划约束，优化空间布局。</w:t>
                  </w:r>
                  <w:r>
                    <w:rPr>
                      <w:rFonts w:hint="eastAsia" w:ascii="Times New Roman" w:hAnsi="Times New Roman"/>
                      <w:color w:val="000000" w:themeColor="text1"/>
                      <w:kern w:val="0"/>
                      <w14:textFill>
                        <w14:solidFill>
                          <w14:schemeClr w14:val="tx1"/>
                        </w14:solidFill>
                      </w14:textFill>
                    </w:rPr>
                    <w:t>做好与国土空间规划的衔接，严守城镇开发边界，落实《规划》提出的四区空间管制和建设引导，统筹保护好水陆城生态空间。石子河、南大河留设满足要求的生态防护廊道，保护河流生态环境。民爆产业片区距离县城较近，建议控制现有生产规模，逐步有序搬迁。中钢特材周围居民区分布较多，要充分考虑对周边居民和村庄的环境影响，避免造成不良环境影响。</w:t>
                  </w:r>
                </w:p>
              </w:tc>
              <w:tc>
                <w:tcPr>
                  <w:tcW w:w="1657" w:type="pct"/>
                  <w:tcBorders>
                    <w:top w:val="single" w:color="auto" w:sz="4" w:space="0"/>
                    <w:left w:val="single" w:color="auto" w:sz="4" w:space="0"/>
                    <w:bottom w:val="single" w:color="auto" w:sz="4" w:space="0"/>
                    <w:right w:val="single" w:color="auto" w:sz="4" w:space="0"/>
                  </w:tcBorders>
                  <w:vAlign w:val="center"/>
                </w:tcPr>
                <w:p w14:paraId="3A762F1E">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本项目厂界距最近的地表水体南大河</w:t>
                  </w:r>
                  <w:r>
                    <w:rPr>
                      <w:rFonts w:ascii="Times New Roman" w:hAnsi="Times New Roman"/>
                      <w:color w:val="000000" w:themeColor="text1"/>
                      <w:kern w:val="0"/>
                      <w14:textFill>
                        <w14:solidFill>
                          <w14:schemeClr w14:val="tx1"/>
                        </w14:solidFill>
                      </w14:textFill>
                    </w:rPr>
                    <w:t>300m</w:t>
                  </w:r>
                  <w:r>
                    <w:rPr>
                      <w:rFonts w:hint="eastAsia" w:ascii="Times New Roman" w:hAnsi="Times New Roman"/>
                      <w:color w:val="000000" w:themeColor="text1"/>
                      <w:kern w:val="0"/>
                      <w14:textFill>
                        <w14:solidFill>
                          <w14:schemeClr w14:val="tx1"/>
                        </w14:solidFill>
                      </w14:textFill>
                    </w:rPr>
                    <w:t>，厂址位于南大河两侧</w:t>
                  </w:r>
                  <w:r>
                    <w:rPr>
                      <w:rFonts w:ascii="Times New Roman" w:hAnsi="Times New Roman"/>
                      <w:color w:val="000000" w:themeColor="text1"/>
                      <w:kern w:val="0"/>
                      <w14:textFill>
                        <w14:solidFill>
                          <w14:schemeClr w14:val="tx1"/>
                        </w14:solidFill>
                      </w14:textFill>
                    </w:rPr>
                    <w:t>50m</w:t>
                  </w:r>
                  <w:r>
                    <w:rPr>
                      <w:rFonts w:hint="eastAsia" w:ascii="Times New Roman" w:hAnsi="Times New Roman"/>
                      <w:color w:val="000000" w:themeColor="text1"/>
                      <w:kern w:val="0"/>
                      <w14:textFill>
                        <w14:solidFill>
                          <w14:schemeClr w14:val="tx1"/>
                        </w14:solidFill>
                      </w14:textFill>
                    </w:rPr>
                    <w:t>生态保护廊道范围外，同时满足壶关县国土空间总体规划要求。</w:t>
                  </w:r>
                </w:p>
              </w:tc>
              <w:tc>
                <w:tcPr>
                  <w:tcW w:w="422" w:type="pct"/>
                  <w:tcBorders>
                    <w:top w:val="single" w:color="auto" w:sz="4" w:space="0"/>
                    <w:left w:val="single" w:color="auto" w:sz="4" w:space="0"/>
                    <w:bottom w:val="single" w:color="auto" w:sz="4" w:space="0"/>
                    <w:right w:val="single" w:color="auto" w:sz="4" w:space="0"/>
                  </w:tcBorders>
                  <w:vAlign w:val="center"/>
                </w:tcPr>
                <w:p w14:paraId="62FA7540">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符合</w:t>
                  </w:r>
                </w:p>
              </w:tc>
            </w:tr>
            <w:tr w14:paraId="724D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7" w:type="pct"/>
                  <w:tcBorders>
                    <w:top w:val="single" w:color="auto" w:sz="4" w:space="0"/>
                    <w:left w:val="single" w:color="auto" w:sz="4" w:space="0"/>
                    <w:bottom w:val="single" w:color="auto" w:sz="4" w:space="0"/>
                    <w:right w:val="single" w:color="auto" w:sz="4" w:space="0"/>
                  </w:tcBorders>
                  <w:vAlign w:val="center"/>
                </w:tcPr>
                <w:p w14:paraId="35EF3562">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r>
                    <w:rPr>
                      <w:rFonts w:hint="eastAsia" w:ascii="Times New Roman" w:hAnsi="Times New Roman"/>
                      <w:color w:val="000000" w:themeColor="text1"/>
                      <w:kern w:val="0"/>
                      <w14:textFill>
                        <w14:solidFill>
                          <w14:schemeClr w14:val="tx1"/>
                        </w14:solidFill>
                      </w14:textFill>
                    </w:rPr>
                    <w:t>三</w:t>
                  </w:r>
                  <w:r>
                    <w:rPr>
                      <w:rFonts w:ascii="Times New Roman" w:hAnsi="Times New Roman"/>
                      <w:color w:val="000000" w:themeColor="text1"/>
                      <w:kern w:val="0"/>
                      <w14:textFill>
                        <w14:solidFill>
                          <w14:schemeClr w14:val="tx1"/>
                        </w14:solidFill>
                      </w14:textFill>
                    </w:rPr>
                    <w:t>)</w:t>
                  </w:r>
                </w:p>
              </w:tc>
              <w:tc>
                <w:tcPr>
                  <w:tcW w:w="2595" w:type="pct"/>
                  <w:tcBorders>
                    <w:top w:val="single" w:color="auto" w:sz="4" w:space="0"/>
                    <w:left w:val="single" w:color="auto" w:sz="4" w:space="0"/>
                    <w:bottom w:val="single" w:color="auto" w:sz="4" w:space="0"/>
                    <w:right w:val="single" w:color="auto" w:sz="4" w:space="0"/>
                  </w:tcBorders>
                  <w:vAlign w:val="center"/>
                </w:tcPr>
                <w:p w14:paraId="34DFC80B">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b/>
                      <w:color w:val="000000" w:themeColor="text1"/>
                      <w:kern w:val="0"/>
                      <w14:textFill>
                        <w14:solidFill>
                          <w14:schemeClr w14:val="tx1"/>
                        </w14:solidFill>
                      </w14:textFill>
                    </w:rPr>
                    <w:t>对标先进水平，持续改善环境质量。</w:t>
                  </w:r>
                  <w:r>
                    <w:rPr>
                      <w:rFonts w:hint="eastAsia" w:ascii="Times New Roman" w:hAnsi="Times New Roman"/>
                      <w:color w:val="000000" w:themeColor="text1"/>
                      <w:kern w:val="0"/>
                      <w14:textFill>
                        <w14:solidFill>
                          <w14:schemeClr w14:val="tx1"/>
                        </w14:solidFill>
                      </w14:textFill>
                    </w:rPr>
                    <w:t>新建、扩建项目应采用先进适用的工艺技术和装备，单位产品物耗、能耗、水耗等达到清洁生产先进水平，推进现有钢铁企业深度治理改造。优化文旅片区、乡村片区和周边村庄的基础设施建设，因地制宜推进清洁取暖设施建设，加大现有工业余热利用项目推进力度。积极推进大宗物料“公转铁”，落实路铁联运式的物流产业发展，公路运输时应采用新能源汽车或符合国六标准的车辆。强化挥发性有机物全过程管控，推进低挥发性有机物原辅料替代，配备高效收集处理装置，确保区域环境质量持续改</w:t>
                  </w:r>
                </w:p>
              </w:tc>
              <w:tc>
                <w:tcPr>
                  <w:tcW w:w="1657" w:type="pct"/>
                  <w:tcBorders>
                    <w:top w:val="single" w:color="auto" w:sz="4" w:space="0"/>
                    <w:left w:val="single" w:color="auto" w:sz="4" w:space="0"/>
                    <w:bottom w:val="single" w:color="auto" w:sz="4" w:space="0"/>
                    <w:right w:val="single" w:color="auto" w:sz="4" w:space="0"/>
                  </w:tcBorders>
                  <w:vAlign w:val="center"/>
                </w:tcPr>
                <w:p w14:paraId="080A26DD">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szCs w:val="18"/>
                      <w14:textFill>
                        <w14:solidFill>
                          <w14:schemeClr w14:val="tx1"/>
                        </w14:solidFill>
                      </w14:textFill>
                    </w:rPr>
                    <w:t>本项目为</w:t>
                  </w:r>
                  <w:r>
                    <w:rPr>
                      <w:rFonts w:hint="eastAsia" w:ascii="Times New Roman" w:hAnsi="Times New Roman"/>
                      <w:color w:val="000000" w:themeColor="text1"/>
                      <w:kern w:val="0"/>
                      <w:szCs w:val="21"/>
                      <w14:textFill>
                        <w14:solidFill>
                          <w14:schemeClr w14:val="tx1"/>
                        </w14:solidFill>
                      </w14:textFill>
                    </w:rPr>
                    <w:t>金刚石线退镀技改项目</w:t>
                  </w:r>
                  <w:r>
                    <w:rPr>
                      <w:rFonts w:hint="eastAsia" w:ascii="Times New Roman" w:hAnsi="Times New Roman"/>
                      <w:color w:val="000000" w:themeColor="text1"/>
                      <w:kern w:val="0"/>
                      <w:sz w:val="24"/>
                      <w:szCs w:val="21"/>
                      <w14:textFill>
                        <w14:solidFill>
                          <w14:schemeClr w14:val="tx1"/>
                        </w14:solidFill>
                      </w14:textFill>
                    </w:rPr>
                    <w:t>，</w:t>
                  </w:r>
                  <w:r>
                    <w:rPr>
                      <w:rFonts w:hint="eastAsia" w:ascii="Times New Roman" w:hAnsi="Times New Roman"/>
                      <w:color w:val="000000" w:themeColor="text1"/>
                      <w:kern w:val="0"/>
                      <w:szCs w:val="21"/>
                      <w14:textFill>
                        <w14:solidFill>
                          <w14:schemeClr w14:val="tx1"/>
                        </w14:solidFill>
                      </w14:textFill>
                    </w:rPr>
                    <w:t>采用先进适用的工艺技术和装备，单位产品物耗、能耗、水耗等达到清洁生产先进水平，本项目不涉及大宗物料及挥发性有机物排放。</w:t>
                  </w:r>
                </w:p>
              </w:tc>
              <w:tc>
                <w:tcPr>
                  <w:tcW w:w="422" w:type="pct"/>
                  <w:tcBorders>
                    <w:top w:val="single" w:color="auto" w:sz="4" w:space="0"/>
                    <w:left w:val="single" w:color="auto" w:sz="4" w:space="0"/>
                    <w:bottom w:val="single" w:color="auto" w:sz="4" w:space="0"/>
                    <w:right w:val="single" w:color="auto" w:sz="4" w:space="0"/>
                  </w:tcBorders>
                  <w:vAlign w:val="center"/>
                </w:tcPr>
                <w:p w14:paraId="0881B019">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符合</w:t>
                  </w:r>
                </w:p>
              </w:tc>
            </w:tr>
            <w:tr w14:paraId="0991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7" w:type="pct"/>
                  <w:tcBorders>
                    <w:top w:val="single" w:color="auto" w:sz="4" w:space="0"/>
                    <w:left w:val="single" w:color="auto" w:sz="4" w:space="0"/>
                    <w:bottom w:val="single" w:color="auto" w:sz="4" w:space="0"/>
                    <w:right w:val="single" w:color="auto" w:sz="4" w:space="0"/>
                  </w:tcBorders>
                  <w:vAlign w:val="center"/>
                </w:tcPr>
                <w:p w14:paraId="20012025">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r>
                    <w:rPr>
                      <w:rFonts w:hint="eastAsia" w:ascii="Times New Roman" w:hAnsi="Times New Roman"/>
                      <w:color w:val="000000" w:themeColor="text1"/>
                      <w:kern w:val="0"/>
                      <w14:textFill>
                        <w14:solidFill>
                          <w14:schemeClr w14:val="tx1"/>
                        </w14:solidFill>
                      </w14:textFill>
                    </w:rPr>
                    <w:t>四</w:t>
                  </w:r>
                  <w:r>
                    <w:rPr>
                      <w:rFonts w:ascii="Times New Roman" w:hAnsi="Times New Roman"/>
                      <w:color w:val="000000" w:themeColor="text1"/>
                      <w:kern w:val="0"/>
                      <w14:textFill>
                        <w14:solidFill>
                          <w14:schemeClr w14:val="tx1"/>
                        </w14:solidFill>
                      </w14:textFill>
                    </w:rPr>
                    <w:t>)</w:t>
                  </w:r>
                </w:p>
              </w:tc>
              <w:tc>
                <w:tcPr>
                  <w:tcW w:w="2595" w:type="pct"/>
                  <w:tcBorders>
                    <w:top w:val="single" w:color="auto" w:sz="4" w:space="0"/>
                    <w:left w:val="single" w:color="auto" w:sz="4" w:space="0"/>
                    <w:bottom w:val="single" w:color="auto" w:sz="4" w:space="0"/>
                    <w:right w:val="single" w:color="auto" w:sz="4" w:space="0"/>
                  </w:tcBorders>
                  <w:vAlign w:val="center"/>
                </w:tcPr>
                <w:p w14:paraId="663AFEAF">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b/>
                      <w:color w:val="000000" w:themeColor="text1"/>
                      <w:kern w:val="0"/>
                      <w14:textFill>
                        <w14:solidFill>
                          <w14:schemeClr w14:val="tx1"/>
                        </w14:solidFill>
                      </w14:textFill>
                    </w:rPr>
                    <w:t>加强水资源保护，提升水环境质量。</w:t>
                  </w:r>
                  <w:r>
                    <w:rPr>
                      <w:rFonts w:hint="eastAsia" w:ascii="Times New Roman" w:hAnsi="Times New Roman"/>
                      <w:color w:val="000000" w:themeColor="text1"/>
                      <w:kern w:val="0"/>
                      <w14:textFill>
                        <w14:solidFill>
                          <w14:schemeClr w14:val="tx1"/>
                        </w14:solidFill>
                      </w14:textFill>
                    </w:rPr>
                    <w:t>坚守水资源利用上线，落实“以水定产”的要求，优化用水结构、提高用水效率。加快雨污分流管网建设，按照生态环境部《关于进一步规范城镇</w:t>
                  </w:r>
                  <w:r>
                    <w:rPr>
                      <w:rFonts w:ascii="Times New Roman" w:hAnsi="Times New Roman"/>
                      <w:color w:val="000000" w:themeColor="text1"/>
                      <w:kern w:val="0"/>
                      <w14:textFill>
                        <w14:solidFill>
                          <w14:schemeClr w14:val="tx1"/>
                        </w14:solidFill>
                      </w14:textFill>
                    </w:rPr>
                    <w:t>(</w:t>
                  </w:r>
                  <w:r>
                    <w:rPr>
                      <w:rFonts w:hint="eastAsia" w:ascii="Times New Roman" w:hAnsi="Times New Roman"/>
                      <w:color w:val="000000" w:themeColor="text1"/>
                      <w:kern w:val="0"/>
                      <w14:textFill>
                        <w14:solidFill>
                          <w14:schemeClr w14:val="tx1"/>
                        </w14:solidFill>
                      </w14:textFill>
                    </w:rPr>
                    <w:t>园区</w:t>
                  </w:r>
                  <w:r>
                    <w:rPr>
                      <w:rFonts w:ascii="Times New Roman" w:hAnsi="Times New Roman"/>
                      <w:color w:val="000000" w:themeColor="text1"/>
                      <w:kern w:val="0"/>
                      <w14:textFill>
                        <w14:solidFill>
                          <w14:schemeClr w14:val="tx1"/>
                        </w14:solidFill>
                      </w14:textFill>
                    </w:rPr>
                    <w:t>)</w:t>
                  </w:r>
                  <w:r>
                    <w:rPr>
                      <w:rFonts w:hint="eastAsia" w:ascii="Times New Roman" w:hAnsi="Times New Roman"/>
                      <w:color w:val="000000" w:themeColor="text1"/>
                      <w:kern w:val="0"/>
                      <w14:textFill>
                        <w14:solidFill>
                          <w14:schemeClr w14:val="tx1"/>
                        </w14:solidFill>
                      </w14:textFill>
                    </w:rPr>
                    <w:t>污水处理环境管理的通知》要求，加快污水集中处理设施及配套污水收集、中水回用管网建设，工业废水和生活污水应分别处理，做好水资源梯级利用，提高中水回用率，减少外排水量。</w:t>
                  </w:r>
                </w:p>
              </w:tc>
              <w:tc>
                <w:tcPr>
                  <w:tcW w:w="1657" w:type="pct"/>
                  <w:tcBorders>
                    <w:top w:val="single" w:color="auto" w:sz="4" w:space="0"/>
                    <w:left w:val="single" w:color="auto" w:sz="4" w:space="0"/>
                    <w:bottom w:val="single" w:color="auto" w:sz="4" w:space="0"/>
                    <w:right w:val="single" w:color="auto" w:sz="4" w:space="0"/>
                  </w:tcBorders>
                  <w:vAlign w:val="center"/>
                </w:tcPr>
                <w:p w14:paraId="00497837">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本项目生产废水经厂内污水处理站处理后全部回用不外排，提高了用水效率。现有工程已接入园区污水管网，生活污水经园区污水管网排入园区第二污水处理厂处理，符合审查意见要求。</w:t>
                  </w:r>
                </w:p>
              </w:tc>
              <w:tc>
                <w:tcPr>
                  <w:tcW w:w="422" w:type="pct"/>
                  <w:tcBorders>
                    <w:top w:val="single" w:color="auto" w:sz="4" w:space="0"/>
                    <w:left w:val="single" w:color="auto" w:sz="4" w:space="0"/>
                    <w:bottom w:val="single" w:color="auto" w:sz="4" w:space="0"/>
                    <w:right w:val="single" w:color="auto" w:sz="4" w:space="0"/>
                  </w:tcBorders>
                  <w:vAlign w:val="center"/>
                </w:tcPr>
                <w:p w14:paraId="1D957407">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符合</w:t>
                  </w:r>
                </w:p>
              </w:tc>
            </w:tr>
            <w:tr w14:paraId="2C58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7" w:type="pct"/>
                  <w:tcBorders>
                    <w:top w:val="single" w:color="auto" w:sz="4" w:space="0"/>
                    <w:left w:val="single" w:color="auto" w:sz="4" w:space="0"/>
                    <w:bottom w:val="single" w:color="auto" w:sz="4" w:space="0"/>
                    <w:right w:val="single" w:color="auto" w:sz="4" w:space="0"/>
                  </w:tcBorders>
                  <w:vAlign w:val="center"/>
                </w:tcPr>
                <w:p w14:paraId="1B599C65">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r>
                    <w:rPr>
                      <w:rFonts w:hint="eastAsia" w:ascii="Times New Roman" w:hAnsi="Times New Roman"/>
                      <w:color w:val="000000" w:themeColor="text1"/>
                      <w:kern w:val="0"/>
                      <w14:textFill>
                        <w14:solidFill>
                          <w14:schemeClr w14:val="tx1"/>
                        </w14:solidFill>
                      </w14:textFill>
                    </w:rPr>
                    <w:t>五</w:t>
                  </w:r>
                  <w:r>
                    <w:rPr>
                      <w:rFonts w:ascii="Times New Roman" w:hAnsi="Times New Roman"/>
                      <w:color w:val="000000" w:themeColor="text1"/>
                      <w:kern w:val="0"/>
                      <w14:textFill>
                        <w14:solidFill>
                          <w14:schemeClr w14:val="tx1"/>
                        </w14:solidFill>
                      </w14:textFill>
                    </w:rPr>
                    <w:t>)</w:t>
                  </w:r>
                </w:p>
              </w:tc>
              <w:tc>
                <w:tcPr>
                  <w:tcW w:w="2595" w:type="pct"/>
                  <w:tcBorders>
                    <w:top w:val="single" w:color="auto" w:sz="4" w:space="0"/>
                    <w:left w:val="single" w:color="auto" w:sz="4" w:space="0"/>
                    <w:bottom w:val="single" w:color="auto" w:sz="4" w:space="0"/>
                    <w:right w:val="single" w:color="auto" w:sz="4" w:space="0"/>
                  </w:tcBorders>
                  <w:vAlign w:val="center"/>
                </w:tcPr>
                <w:p w14:paraId="57D1A010">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b/>
                      <w:color w:val="000000" w:themeColor="text1"/>
                      <w:kern w:val="0"/>
                      <w14:textFill>
                        <w14:solidFill>
                          <w14:schemeClr w14:val="tx1"/>
                        </w14:solidFill>
                      </w14:textFill>
                    </w:rPr>
                    <w:t>加强地下水保护，严控土壤污染。</w:t>
                  </w:r>
                  <w:r>
                    <w:rPr>
                      <w:rFonts w:hint="eastAsia" w:ascii="Times New Roman" w:hAnsi="Times New Roman"/>
                      <w:color w:val="000000" w:themeColor="text1"/>
                      <w:kern w:val="0"/>
                      <w14:textFill>
                        <w14:solidFill>
                          <w14:schemeClr w14:val="tx1"/>
                        </w14:solidFill>
                      </w14:textFill>
                    </w:rPr>
                    <w:t>按照“控源头、防新增、重监管、保安全”的原则，强化地下水污染协同防治。加强水环境风险防控，强化重点区城防渗措施，有效保护地下水环境安全。纳入土壤污染重点监管单位名录的企业严格落实自行监测、隐患排查等土壤污染防治责任。依法开展已搬迁的常平焦化遗留场地土壤污染状况调查，做好污染场地的风险评估和治理修复工作。</w:t>
                  </w:r>
                </w:p>
              </w:tc>
              <w:tc>
                <w:tcPr>
                  <w:tcW w:w="1657" w:type="pct"/>
                  <w:tcBorders>
                    <w:top w:val="single" w:color="auto" w:sz="4" w:space="0"/>
                    <w:left w:val="single" w:color="auto" w:sz="4" w:space="0"/>
                    <w:bottom w:val="single" w:color="auto" w:sz="4" w:space="0"/>
                    <w:right w:val="single" w:color="auto" w:sz="4" w:space="0"/>
                  </w:tcBorders>
                  <w:vAlign w:val="center"/>
                </w:tcPr>
                <w:p w14:paraId="1FF669B2">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企业采取清洁生产工艺，从源头上减少废水的产生量。本项目严格采取分区防渗措施，同时加强日常巡查监管，及时发现并处置设备的跑冒滴漏现象，从源头上减轻土壤及地下水被污染的风险。</w:t>
                  </w:r>
                </w:p>
              </w:tc>
              <w:tc>
                <w:tcPr>
                  <w:tcW w:w="422" w:type="pct"/>
                  <w:tcBorders>
                    <w:top w:val="single" w:color="auto" w:sz="4" w:space="0"/>
                    <w:left w:val="single" w:color="auto" w:sz="4" w:space="0"/>
                    <w:bottom w:val="single" w:color="auto" w:sz="4" w:space="0"/>
                    <w:right w:val="single" w:color="auto" w:sz="4" w:space="0"/>
                  </w:tcBorders>
                  <w:vAlign w:val="center"/>
                </w:tcPr>
                <w:p w14:paraId="4B418A03">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符合</w:t>
                  </w:r>
                </w:p>
              </w:tc>
            </w:tr>
            <w:tr w14:paraId="5D5F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7" w:type="pct"/>
                  <w:tcBorders>
                    <w:top w:val="single" w:color="auto" w:sz="4" w:space="0"/>
                    <w:left w:val="single" w:color="auto" w:sz="4" w:space="0"/>
                    <w:bottom w:val="single" w:color="auto" w:sz="4" w:space="0"/>
                    <w:right w:val="single" w:color="auto" w:sz="4" w:space="0"/>
                  </w:tcBorders>
                  <w:vAlign w:val="center"/>
                </w:tcPr>
                <w:p w14:paraId="554E8D08">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r>
                    <w:rPr>
                      <w:rFonts w:hint="eastAsia" w:ascii="Times New Roman" w:hAnsi="Times New Roman"/>
                      <w:color w:val="000000" w:themeColor="text1"/>
                      <w:kern w:val="0"/>
                      <w14:textFill>
                        <w14:solidFill>
                          <w14:schemeClr w14:val="tx1"/>
                        </w14:solidFill>
                      </w14:textFill>
                    </w:rPr>
                    <w:t>六</w:t>
                  </w:r>
                  <w:r>
                    <w:rPr>
                      <w:rFonts w:ascii="Times New Roman" w:hAnsi="Times New Roman"/>
                      <w:color w:val="000000" w:themeColor="text1"/>
                      <w:kern w:val="0"/>
                      <w14:textFill>
                        <w14:solidFill>
                          <w14:schemeClr w14:val="tx1"/>
                        </w14:solidFill>
                      </w14:textFill>
                    </w:rPr>
                    <w:t>)</w:t>
                  </w:r>
                </w:p>
              </w:tc>
              <w:tc>
                <w:tcPr>
                  <w:tcW w:w="2595" w:type="pct"/>
                  <w:tcBorders>
                    <w:top w:val="single" w:color="auto" w:sz="4" w:space="0"/>
                    <w:left w:val="single" w:color="auto" w:sz="4" w:space="0"/>
                    <w:bottom w:val="single" w:color="auto" w:sz="4" w:space="0"/>
                    <w:right w:val="single" w:color="auto" w:sz="4" w:space="0"/>
                  </w:tcBorders>
                  <w:vAlign w:val="center"/>
                </w:tcPr>
                <w:p w14:paraId="4185527C">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b/>
                      <w:color w:val="000000" w:themeColor="text1"/>
                      <w:kern w:val="0"/>
                      <w14:textFill>
                        <w14:solidFill>
                          <w14:schemeClr w14:val="tx1"/>
                        </w14:solidFill>
                      </w14:textFill>
                    </w:rPr>
                    <w:t>加强声环境管理，安全处置固体废物。</w:t>
                  </w:r>
                  <w:r>
                    <w:rPr>
                      <w:rFonts w:hint="eastAsia" w:ascii="Times New Roman" w:hAnsi="Times New Roman"/>
                      <w:color w:val="000000" w:themeColor="text1"/>
                      <w:kern w:val="0"/>
                      <w14:textFill>
                        <w14:solidFill>
                          <w14:schemeClr w14:val="tx1"/>
                        </w14:solidFill>
                      </w14:textFill>
                    </w:rPr>
                    <w:t>应优先选用低噪声设备、绿化降噪等措施，减缓噪声影响，确保满足声环境功能区要求。加强交通噪声管理，声环境敏感路段应采用低噪声路面，交通干线两侧建设绿化作为隔声屏障，有效控制交通噪声污染。按照“减量化、资源化、无害化”的原则，工业固体废物实行分类收集，鼓励固体废物综合利用，减少固体废物产生量。生活垃圾应分类收集，配套建设生活垃圾收集设施。</w:t>
                  </w:r>
                </w:p>
              </w:tc>
              <w:tc>
                <w:tcPr>
                  <w:tcW w:w="1657" w:type="pct"/>
                  <w:tcBorders>
                    <w:top w:val="single" w:color="auto" w:sz="4" w:space="0"/>
                    <w:left w:val="single" w:color="auto" w:sz="4" w:space="0"/>
                    <w:bottom w:val="single" w:color="auto" w:sz="4" w:space="0"/>
                    <w:right w:val="single" w:color="auto" w:sz="4" w:space="0"/>
                  </w:tcBorders>
                  <w:vAlign w:val="center"/>
                </w:tcPr>
                <w:p w14:paraId="32BA2C13">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本工程优先选用低噪声设备、绿化降噪等措施，减缓噪声影响；固体废物首选综合利用，废机油、废滤料、含镍、铜、锌等重金属危险废物暂存于危废贮存库，定期委托有资质单位处置；生活垃圾送园区指定堆场统一由园区外运，采取上述措施后，本项目固体废物可得到合理处置。</w:t>
                  </w:r>
                </w:p>
              </w:tc>
              <w:tc>
                <w:tcPr>
                  <w:tcW w:w="422" w:type="pct"/>
                  <w:tcBorders>
                    <w:top w:val="single" w:color="auto" w:sz="4" w:space="0"/>
                    <w:left w:val="single" w:color="auto" w:sz="4" w:space="0"/>
                    <w:bottom w:val="single" w:color="auto" w:sz="4" w:space="0"/>
                    <w:right w:val="single" w:color="auto" w:sz="4" w:space="0"/>
                  </w:tcBorders>
                  <w:vAlign w:val="center"/>
                </w:tcPr>
                <w:p w14:paraId="2B39A441">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符合</w:t>
                  </w:r>
                </w:p>
              </w:tc>
            </w:tr>
            <w:tr w14:paraId="23CC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7" w:type="pct"/>
                  <w:tcBorders>
                    <w:top w:val="single" w:color="auto" w:sz="4" w:space="0"/>
                    <w:left w:val="single" w:color="auto" w:sz="4" w:space="0"/>
                    <w:bottom w:val="single" w:color="auto" w:sz="4" w:space="0"/>
                    <w:right w:val="single" w:color="auto" w:sz="4" w:space="0"/>
                  </w:tcBorders>
                  <w:vAlign w:val="center"/>
                </w:tcPr>
                <w:p w14:paraId="23611D5D">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r>
                    <w:rPr>
                      <w:rFonts w:hint="eastAsia" w:ascii="Times New Roman" w:hAnsi="Times New Roman"/>
                      <w:color w:val="000000" w:themeColor="text1"/>
                      <w:kern w:val="0"/>
                      <w14:textFill>
                        <w14:solidFill>
                          <w14:schemeClr w14:val="tx1"/>
                        </w14:solidFill>
                      </w14:textFill>
                    </w:rPr>
                    <w:t>七</w:t>
                  </w:r>
                  <w:r>
                    <w:rPr>
                      <w:rFonts w:ascii="Times New Roman" w:hAnsi="Times New Roman"/>
                      <w:color w:val="000000" w:themeColor="text1"/>
                      <w:kern w:val="0"/>
                      <w14:textFill>
                        <w14:solidFill>
                          <w14:schemeClr w14:val="tx1"/>
                        </w14:solidFill>
                      </w14:textFill>
                    </w:rPr>
                    <w:t>)</w:t>
                  </w:r>
                </w:p>
              </w:tc>
              <w:tc>
                <w:tcPr>
                  <w:tcW w:w="2595" w:type="pct"/>
                  <w:tcBorders>
                    <w:top w:val="single" w:color="auto" w:sz="4" w:space="0"/>
                    <w:left w:val="single" w:color="auto" w:sz="4" w:space="0"/>
                    <w:bottom w:val="single" w:color="auto" w:sz="4" w:space="0"/>
                    <w:right w:val="single" w:color="auto" w:sz="4" w:space="0"/>
                  </w:tcBorders>
                  <w:vAlign w:val="center"/>
                </w:tcPr>
                <w:p w14:paraId="5FB038EC">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b/>
                      <w:color w:val="000000" w:themeColor="text1"/>
                      <w:kern w:val="0"/>
                      <w14:textFill>
                        <w14:solidFill>
                          <w14:schemeClr w14:val="tx1"/>
                        </w14:solidFill>
                      </w14:textFill>
                    </w:rPr>
                    <w:t>严格风险源管理，防范环境风险。</w:t>
                  </w:r>
                  <w:r>
                    <w:rPr>
                      <w:rFonts w:hint="eastAsia" w:ascii="Times New Roman" w:hAnsi="Times New Roman"/>
                      <w:color w:val="000000" w:themeColor="text1"/>
                      <w:kern w:val="0"/>
                      <w14:textFill>
                        <w14:solidFill>
                          <w14:schemeClr w14:val="tx1"/>
                        </w14:solidFill>
                      </w14:textFill>
                    </w:rPr>
                    <w:t>开发区应建立完善环境风险防控体系，加强环境应急能力建设，编制突发环境事件应急预案，落实环境风险三级防控措施。建设满足要求的事故废水收集系统，严控对石子河的环境风险。做好危险废物收集、贮存、转运和处置，严控废物利用、处置不当可能导致的环境风险。</w:t>
                  </w:r>
                </w:p>
              </w:tc>
              <w:tc>
                <w:tcPr>
                  <w:tcW w:w="1657" w:type="pct"/>
                  <w:tcBorders>
                    <w:top w:val="single" w:color="auto" w:sz="4" w:space="0"/>
                    <w:left w:val="single" w:color="auto" w:sz="4" w:space="0"/>
                    <w:bottom w:val="single" w:color="auto" w:sz="4" w:space="0"/>
                    <w:right w:val="single" w:color="auto" w:sz="4" w:space="0"/>
                  </w:tcBorders>
                  <w:vAlign w:val="center"/>
                </w:tcPr>
                <w:p w14:paraId="0684A229">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针对本工程可能出现的环境风险，企业已建立环境风险应急机构，风险防控和应急体系，制定了科学、可行、有效的环境风险应急预案，配套建设环境风险防范和应急设施，并提出了与园区环境风险防控系统的联动机制和方案</w:t>
                  </w:r>
                </w:p>
              </w:tc>
              <w:tc>
                <w:tcPr>
                  <w:tcW w:w="422" w:type="pct"/>
                  <w:tcBorders>
                    <w:top w:val="single" w:color="auto" w:sz="4" w:space="0"/>
                    <w:left w:val="single" w:color="auto" w:sz="4" w:space="0"/>
                    <w:bottom w:val="single" w:color="auto" w:sz="4" w:space="0"/>
                    <w:right w:val="single" w:color="auto" w:sz="4" w:space="0"/>
                  </w:tcBorders>
                  <w:vAlign w:val="center"/>
                </w:tcPr>
                <w:p w14:paraId="294DAC01">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符合</w:t>
                  </w:r>
                </w:p>
              </w:tc>
            </w:tr>
            <w:tr w14:paraId="4514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7" w:type="pct"/>
                  <w:tcBorders>
                    <w:top w:val="single" w:color="auto" w:sz="4" w:space="0"/>
                    <w:left w:val="single" w:color="auto" w:sz="4" w:space="0"/>
                    <w:bottom w:val="single" w:color="auto" w:sz="4" w:space="0"/>
                    <w:right w:val="single" w:color="auto" w:sz="4" w:space="0"/>
                  </w:tcBorders>
                  <w:vAlign w:val="center"/>
                </w:tcPr>
                <w:p w14:paraId="730593C1">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r>
                    <w:rPr>
                      <w:rFonts w:hint="eastAsia" w:ascii="Times New Roman" w:hAnsi="Times New Roman"/>
                      <w:color w:val="000000" w:themeColor="text1"/>
                      <w:kern w:val="0"/>
                      <w14:textFill>
                        <w14:solidFill>
                          <w14:schemeClr w14:val="tx1"/>
                        </w14:solidFill>
                      </w14:textFill>
                    </w:rPr>
                    <w:t>八</w:t>
                  </w:r>
                  <w:r>
                    <w:rPr>
                      <w:rFonts w:ascii="Times New Roman" w:hAnsi="Times New Roman"/>
                      <w:color w:val="000000" w:themeColor="text1"/>
                      <w:kern w:val="0"/>
                      <w14:textFill>
                        <w14:solidFill>
                          <w14:schemeClr w14:val="tx1"/>
                        </w14:solidFill>
                      </w14:textFill>
                    </w:rPr>
                    <w:t>)</w:t>
                  </w:r>
                </w:p>
              </w:tc>
              <w:tc>
                <w:tcPr>
                  <w:tcW w:w="2595" w:type="pct"/>
                  <w:tcBorders>
                    <w:top w:val="single" w:color="auto" w:sz="4" w:space="0"/>
                    <w:left w:val="single" w:color="auto" w:sz="4" w:space="0"/>
                    <w:bottom w:val="single" w:color="auto" w:sz="4" w:space="0"/>
                    <w:right w:val="single" w:color="auto" w:sz="4" w:space="0"/>
                  </w:tcBorders>
                  <w:vAlign w:val="center"/>
                </w:tcPr>
                <w:p w14:paraId="38024E39">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b/>
                      <w:color w:val="000000" w:themeColor="text1"/>
                      <w:kern w:val="0"/>
                      <w14:textFill>
                        <w14:solidFill>
                          <w14:schemeClr w14:val="tx1"/>
                        </w14:solidFill>
                      </w14:textFill>
                    </w:rPr>
                    <w:t>健全规划环评实施机制，落实跟踪评价制度。</w:t>
                  </w:r>
                  <w:r>
                    <w:rPr>
                      <w:rFonts w:hint="eastAsia" w:ascii="Times New Roman" w:hAnsi="Times New Roman"/>
                      <w:color w:val="000000" w:themeColor="text1"/>
                      <w:kern w:val="0"/>
                      <w14:textFill>
                        <w14:solidFill>
                          <w14:schemeClr w14:val="tx1"/>
                        </w14:solidFill>
                      </w14:textFill>
                    </w:rPr>
                    <w:t>开发区规划实施过程应重视规划环评成果的运用，切实落实规划环评提出的优化调整意见建议和减缓不良生态环境影响的各项措施。对规划实施可能导致的不良环境影响进行长期跟踪监测，建立预警机制。在规划实施过程中，适时开展规划环境影响跟踪评价，规划修编时应重新编制环境影响报告书。</w:t>
                  </w:r>
                </w:p>
              </w:tc>
              <w:tc>
                <w:tcPr>
                  <w:tcW w:w="1657" w:type="pct"/>
                  <w:tcBorders>
                    <w:top w:val="single" w:color="auto" w:sz="4" w:space="0"/>
                    <w:left w:val="single" w:color="auto" w:sz="4" w:space="0"/>
                    <w:bottom w:val="single" w:color="auto" w:sz="4" w:space="0"/>
                    <w:right w:val="single" w:color="auto" w:sz="4" w:space="0"/>
                  </w:tcBorders>
                  <w:vAlign w:val="center"/>
                </w:tcPr>
                <w:p w14:paraId="4B7FA4F7">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本项目制定了污染源及环境质量跟踪监测计划。</w:t>
                  </w:r>
                </w:p>
              </w:tc>
              <w:tc>
                <w:tcPr>
                  <w:tcW w:w="422" w:type="pct"/>
                  <w:tcBorders>
                    <w:top w:val="single" w:color="auto" w:sz="4" w:space="0"/>
                    <w:left w:val="single" w:color="auto" w:sz="4" w:space="0"/>
                    <w:bottom w:val="single" w:color="auto" w:sz="4" w:space="0"/>
                    <w:right w:val="single" w:color="auto" w:sz="4" w:space="0"/>
                  </w:tcBorders>
                  <w:vAlign w:val="center"/>
                </w:tcPr>
                <w:p w14:paraId="7AE883C6">
                  <w:pPr>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符合</w:t>
                  </w:r>
                </w:p>
              </w:tc>
            </w:tr>
          </w:tbl>
          <w:p w14:paraId="34F30604">
            <w:pPr>
              <w:pStyle w:val="53"/>
              <w:ind w:firstLine="480"/>
              <w:rPr>
                <w:color w:val="000000" w:themeColor="text1"/>
                <w14:textFill>
                  <w14:solidFill>
                    <w14:schemeClr w14:val="tx1"/>
                  </w14:solidFill>
                </w14:textFill>
              </w:rPr>
            </w:pPr>
          </w:p>
        </w:tc>
      </w:tr>
      <w:tr w14:paraId="762F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375" w:hRule="atLeast"/>
          <w:jc w:val="center"/>
        </w:trPr>
        <w:tc>
          <w:tcPr>
            <w:tcW w:w="562" w:type="dxa"/>
            <w:gridSpan w:val="2"/>
            <w:vAlign w:val="center"/>
          </w:tcPr>
          <w:p w14:paraId="61FD9D73">
            <w:pPr>
              <w:spacing w:line="280" w:lineRule="exact"/>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其他符合性分析</w:t>
            </w:r>
          </w:p>
        </w:tc>
        <w:tc>
          <w:tcPr>
            <w:tcW w:w="8724" w:type="dxa"/>
            <w:gridSpan w:val="4"/>
            <w:vAlign w:val="center"/>
          </w:tcPr>
          <w:p w14:paraId="598E23A3">
            <w:pPr>
              <w:spacing w:line="440" w:lineRule="exact"/>
              <w:ind w:firstLine="482" w:firstLineChars="200"/>
              <w:rPr>
                <w:rFonts w:hint="eastAsia"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一、“三线一单”符合性分析</w:t>
            </w:r>
          </w:p>
          <w:p w14:paraId="3CF9FC68">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1、生态保护红线</w:t>
            </w:r>
          </w:p>
          <w:p w14:paraId="5D54F39A">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本项目位于山西省长治市壶关县集店镇三家村南，壶关高测新材料科技有限公司（二分厂）现有厂区内，根据《山西省2023年度生态环境分区管控动态更新成果公告》（2024年11月28日），经查阅</w:t>
            </w:r>
            <w:r>
              <w:rPr>
                <w:rFonts w:hint="eastAsia" w:ascii="宋体" w:hAnsi="宋体" w:cs="宋体"/>
                <w:color w:val="000000" w:themeColor="text1"/>
                <w:sz w:val="24"/>
                <w14:textFill>
                  <w14:solidFill>
                    <w14:schemeClr w14:val="tx1"/>
                  </w14:solidFill>
                </w14:textFill>
              </w:rPr>
              <w:t>山西省“三线一单”数据管理及应用平台，本项目位于</w:t>
            </w:r>
            <w:r>
              <w:rPr>
                <w:rFonts w:hint="eastAsia" w:ascii="宋体" w:hAnsi="宋体"/>
                <w:color w:val="000000" w:themeColor="text1"/>
                <w:kern w:val="0"/>
                <w:sz w:val="24"/>
                <w14:textFill>
                  <w14:solidFill>
                    <w14:schemeClr w14:val="tx1"/>
                  </w14:solidFill>
                </w14:textFill>
              </w:rPr>
              <w:t>重点管控单元中的壶关经济开发区</w:t>
            </w:r>
            <w:r>
              <w:rPr>
                <w:rFonts w:ascii="宋体" w:hAnsi="宋体"/>
                <w:color w:val="000000" w:themeColor="text1"/>
                <w:kern w:val="0"/>
                <w:sz w:val="24"/>
                <w14:textFill>
                  <w14:solidFill>
                    <w14:schemeClr w14:val="tx1"/>
                  </w14:solidFill>
                </w14:textFill>
              </w:rPr>
              <w:t>大气环境</w:t>
            </w:r>
            <w:r>
              <w:rPr>
                <w:rFonts w:hint="eastAsia" w:ascii="宋体" w:hAnsi="宋体"/>
                <w:color w:val="000000" w:themeColor="text1"/>
                <w:kern w:val="0"/>
                <w:sz w:val="24"/>
                <w14:textFill>
                  <w14:solidFill>
                    <w14:schemeClr w14:val="tx1"/>
                  </w14:solidFill>
                </w14:textFill>
              </w:rPr>
              <w:t>高排放</w:t>
            </w:r>
            <w:r>
              <w:rPr>
                <w:rFonts w:ascii="宋体" w:hAnsi="宋体"/>
                <w:color w:val="000000" w:themeColor="text1"/>
                <w:kern w:val="0"/>
                <w:sz w:val="24"/>
                <w14:textFill>
                  <w14:solidFill>
                    <w14:schemeClr w14:val="tx1"/>
                  </w14:solidFill>
                </w14:textFill>
              </w:rPr>
              <w:t>重点管控单元，</w:t>
            </w:r>
            <w:r>
              <w:rPr>
                <w:rFonts w:hint="eastAsia" w:ascii="宋体" w:hAnsi="宋体"/>
                <w:color w:val="000000" w:themeColor="text1"/>
                <w:kern w:val="0"/>
                <w:sz w:val="24"/>
                <w14:textFill>
                  <w14:solidFill>
                    <w14:schemeClr w14:val="tx1"/>
                  </w14:solidFill>
                </w14:textFill>
              </w:rPr>
              <w:t>管控单元编码：</w:t>
            </w:r>
            <w:r>
              <w:rPr>
                <w:rFonts w:ascii="宋体" w:hAnsi="宋体"/>
                <w:color w:val="000000" w:themeColor="text1"/>
                <w:kern w:val="0"/>
                <w:sz w:val="24"/>
                <w14:textFill>
                  <w14:solidFill>
                    <w14:schemeClr w14:val="tx1"/>
                  </w14:solidFill>
                </w14:textFill>
              </w:rPr>
              <w:t>ZH1404272000</w:t>
            </w:r>
            <w:r>
              <w:rPr>
                <w:rFonts w:hint="eastAsia" w:ascii="宋体" w:hAnsi="宋体"/>
                <w:color w:val="000000" w:themeColor="text1"/>
                <w:kern w:val="0"/>
                <w:sz w:val="24"/>
                <w14:textFill>
                  <w14:solidFill>
                    <w14:schemeClr w14:val="tx1"/>
                  </w14:solidFill>
                </w14:textFill>
              </w:rPr>
              <w:t>2。项目的建设不违背生态保护红线要求。</w:t>
            </w:r>
            <w:r>
              <w:rPr>
                <w:rFonts w:hint="eastAsia" w:ascii="Times New Roman" w:hAnsi="Times New Roman"/>
                <w:color w:val="000000" w:themeColor="text1"/>
                <w:sz w:val="24"/>
                <w:szCs w:val="32"/>
                <w14:textFill>
                  <w14:solidFill>
                    <w14:schemeClr w14:val="tx1"/>
                  </w14:solidFill>
                </w14:textFill>
              </w:rPr>
              <w:t>本</w:t>
            </w:r>
            <w:r>
              <w:rPr>
                <w:rFonts w:hint="eastAsia" w:ascii="宋体" w:hAnsi="宋体"/>
                <w:color w:val="000000" w:themeColor="text1"/>
                <w:kern w:val="0"/>
                <w:sz w:val="24"/>
                <w14:textFill>
                  <w14:solidFill>
                    <w14:schemeClr w14:val="tx1"/>
                  </w14:solidFill>
                </w14:textFill>
              </w:rPr>
              <w:t>项目与重点管控单元位置关系见图1</w:t>
            </w:r>
            <w:r>
              <w:rPr>
                <w:rFonts w:ascii="宋体" w:hAnsi="宋体"/>
                <w:color w:val="000000" w:themeColor="text1"/>
                <w:kern w:val="0"/>
                <w:sz w:val="24"/>
                <w14:textFill>
                  <w14:solidFill>
                    <w14:schemeClr w14:val="tx1"/>
                  </w14:solidFill>
                </w14:textFill>
              </w:rPr>
              <w:t>-1</w:t>
            </w:r>
            <w:r>
              <w:rPr>
                <w:rFonts w:hint="eastAsia"/>
                <w:color w:val="000000" w:themeColor="text1"/>
                <w:sz w:val="24"/>
                <w:szCs w:val="32"/>
                <w:lang w:bidi="ar"/>
                <w14:textFill>
                  <w14:solidFill>
                    <w14:schemeClr w14:val="tx1"/>
                  </w14:solidFill>
                </w14:textFill>
              </w:rPr>
              <w:t>，</w:t>
            </w:r>
            <w:r>
              <w:rPr>
                <w:rFonts w:hint="eastAsia" w:ascii="Times New Roman" w:hAnsi="Times New Roman"/>
                <w:color w:val="000000" w:themeColor="text1"/>
                <w:sz w:val="24"/>
                <w:szCs w:val="32"/>
                <w14:textFill>
                  <w14:solidFill>
                    <w14:schemeClr w14:val="tx1"/>
                  </w14:solidFill>
                </w14:textFill>
              </w:rPr>
              <w:t>项目与</w:t>
            </w:r>
            <w:r>
              <w:rPr>
                <w:rFonts w:hint="eastAsia"/>
                <w:color w:val="000000" w:themeColor="text1"/>
                <w:sz w:val="24"/>
                <w:szCs w:val="32"/>
                <w:lang w:bidi="ar"/>
                <w14:textFill>
                  <w14:solidFill>
                    <w14:schemeClr w14:val="tx1"/>
                  </w14:solidFill>
                </w14:textFill>
              </w:rPr>
              <w:t>重点管控单元符合性分析见表</w:t>
            </w:r>
            <w:r>
              <w:rPr>
                <w:color w:val="000000" w:themeColor="text1"/>
                <w:sz w:val="24"/>
                <w:szCs w:val="32"/>
                <w:lang w:bidi="ar"/>
                <w14:textFill>
                  <w14:solidFill>
                    <w14:schemeClr w14:val="tx1"/>
                  </w14:solidFill>
                </w14:textFill>
              </w:rPr>
              <w:t>1-1</w:t>
            </w:r>
            <w:r>
              <w:rPr>
                <w:rFonts w:hint="eastAsia" w:ascii="宋体" w:hAnsi="宋体"/>
                <w:color w:val="000000" w:themeColor="text1"/>
                <w:kern w:val="0"/>
                <w:sz w:val="24"/>
                <w14:textFill>
                  <w14:solidFill>
                    <w14:schemeClr w14:val="tx1"/>
                  </w14:solidFill>
                </w14:textFill>
              </w:rPr>
              <w:t>。</w:t>
            </w:r>
          </w:p>
          <w:p w14:paraId="1F124246">
            <w:pPr>
              <w:pStyle w:val="57"/>
              <w:spacing w:before="12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-1270</wp:posOffset>
                  </wp:positionH>
                  <wp:positionV relativeFrom="paragraph">
                    <wp:posOffset>15240</wp:posOffset>
                  </wp:positionV>
                  <wp:extent cx="5412105" cy="3715385"/>
                  <wp:effectExtent l="0" t="0" r="0" b="0"/>
                  <wp:wrapNone/>
                  <wp:docPr id="234483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83306"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12105" cy="3715385"/>
                          </a:xfrm>
                          <a:prstGeom prst="rect">
                            <a:avLst/>
                          </a:prstGeom>
                        </pic:spPr>
                      </pic:pic>
                    </a:graphicData>
                  </a:graphic>
                </wp:anchor>
              </w:drawing>
            </w:r>
          </w:p>
          <w:p w14:paraId="1A853D6A">
            <w:pPr>
              <w:pStyle w:val="57"/>
              <w:spacing w:before="120"/>
              <w:rPr>
                <w:color w:val="000000" w:themeColor="text1"/>
                <w14:textFill>
                  <w14:solidFill>
                    <w14:schemeClr w14:val="tx1"/>
                  </w14:solidFill>
                </w14:textFill>
              </w:rPr>
            </w:pPr>
          </w:p>
          <w:p w14:paraId="0491D803">
            <w:pPr>
              <w:pStyle w:val="57"/>
              <w:spacing w:before="120"/>
              <w:rPr>
                <w:color w:val="000000" w:themeColor="text1"/>
                <w14:textFill>
                  <w14:solidFill>
                    <w14:schemeClr w14:val="tx1"/>
                  </w14:solidFill>
                </w14:textFill>
              </w:rPr>
            </w:pPr>
          </w:p>
          <w:p w14:paraId="6A18B006">
            <w:pPr>
              <w:pStyle w:val="57"/>
              <w:spacing w:before="120"/>
              <w:rPr>
                <w:color w:val="000000" w:themeColor="text1"/>
                <w14:textFill>
                  <w14:solidFill>
                    <w14:schemeClr w14:val="tx1"/>
                  </w14:solidFill>
                </w14:textFill>
              </w:rPr>
            </w:pPr>
          </w:p>
          <w:p w14:paraId="5025B437">
            <w:pPr>
              <w:pStyle w:val="57"/>
              <w:spacing w:before="120"/>
              <w:rPr>
                <w:color w:val="000000" w:themeColor="text1"/>
                <w14:textFill>
                  <w14:solidFill>
                    <w14:schemeClr w14:val="tx1"/>
                  </w14:solidFill>
                </w14:textFill>
              </w:rPr>
            </w:pPr>
          </w:p>
          <w:p w14:paraId="517F7A3F">
            <w:pPr>
              <w:pStyle w:val="57"/>
              <w:spacing w:before="120"/>
              <w:rPr>
                <w:color w:val="000000" w:themeColor="text1"/>
                <w14:textFill>
                  <w14:solidFill>
                    <w14:schemeClr w14:val="tx1"/>
                  </w14:solidFill>
                </w14:textFill>
              </w:rPr>
            </w:pPr>
          </w:p>
          <w:p w14:paraId="22819BAE">
            <w:pPr>
              <w:pStyle w:val="57"/>
              <w:spacing w:before="120"/>
              <w:rPr>
                <w:color w:val="000000" w:themeColor="text1"/>
                <w14:textFill>
                  <w14:solidFill>
                    <w14:schemeClr w14:val="tx1"/>
                  </w14:solidFill>
                </w14:textFill>
              </w:rPr>
            </w:pPr>
          </w:p>
          <w:p w14:paraId="613E1F0D">
            <w:pPr>
              <w:pStyle w:val="57"/>
              <w:spacing w:before="120"/>
              <w:rPr>
                <w:color w:val="000000" w:themeColor="text1"/>
                <w14:textFill>
                  <w14:solidFill>
                    <w14:schemeClr w14:val="tx1"/>
                  </w14:solidFill>
                </w14:textFill>
              </w:rPr>
            </w:pPr>
          </w:p>
          <w:p w14:paraId="273A2272">
            <w:pPr>
              <w:pStyle w:val="57"/>
              <w:spacing w:before="120"/>
              <w:rPr>
                <w:color w:val="000000" w:themeColor="text1"/>
                <w14:textFill>
                  <w14:solidFill>
                    <w14:schemeClr w14:val="tx1"/>
                  </w14:solidFill>
                </w14:textFill>
              </w:rPr>
            </w:pPr>
          </w:p>
          <w:p w14:paraId="7C483864">
            <w:pPr>
              <w:pStyle w:val="57"/>
              <w:spacing w:before="120"/>
              <w:rPr>
                <w:color w:val="000000" w:themeColor="text1"/>
                <w14:textFill>
                  <w14:solidFill>
                    <w14:schemeClr w14:val="tx1"/>
                  </w14:solidFill>
                </w14:textFill>
              </w:rPr>
            </w:pPr>
          </w:p>
          <w:p w14:paraId="79A85161">
            <w:pPr>
              <w:pStyle w:val="57"/>
              <w:spacing w:before="120"/>
              <w:rPr>
                <w:color w:val="000000" w:themeColor="text1"/>
                <w14:textFill>
                  <w14:solidFill>
                    <w14:schemeClr w14:val="tx1"/>
                  </w14:solidFill>
                </w14:textFill>
              </w:rPr>
            </w:pPr>
          </w:p>
          <w:p w14:paraId="4946FC96">
            <w:pPr>
              <w:pStyle w:val="57"/>
              <w:spacing w:before="120"/>
              <w:rPr>
                <w:color w:val="000000" w:themeColor="text1"/>
                <w14:textFill>
                  <w14:solidFill>
                    <w14:schemeClr w14:val="tx1"/>
                  </w14:solidFill>
                </w14:textFill>
              </w:rPr>
            </w:pPr>
          </w:p>
          <w:p w14:paraId="4354D431">
            <w:pPr>
              <w:pStyle w:val="57"/>
              <w:spacing w:before="120"/>
              <w:rPr>
                <w:color w:val="000000" w:themeColor="text1"/>
                <w14:textFill>
                  <w14:solidFill>
                    <w14:schemeClr w14:val="tx1"/>
                  </w14:solidFill>
                </w14:textFill>
              </w:rPr>
            </w:pPr>
          </w:p>
          <w:p w14:paraId="285D4381">
            <w:pPr>
              <w:pStyle w:val="57"/>
              <w:spacing w:before="120"/>
              <w:rPr>
                <w:color w:val="000000" w:themeColor="text1"/>
                <w14:textFill>
                  <w14:solidFill>
                    <w14:schemeClr w14:val="tx1"/>
                  </w14:solidFill>
                </w14:textFill>
              </w:rPr>
            </w:pPr>
          </w:p>
          <w:p w14:paraId="1CF36E54">
            <w:pPr>
              <w:pStyle w:val="57"/>
              <w:spacing w:before="120"/>
              <w:rPr>
                <w:color w:val="000000" w:themeColor="text1"/>
                <w14:textFill>
                  <w14:solidFill>
                    <w14:schemeClr w14:val="tx1"/>
                  </w14:solidFill>
                </w14:textFill>
              </w:rPr>
            </w:pPr>
          </w:p>
          <w:p w14:paraId="41DC446A">
            <w:pPr>
              <w:pStyle w:val="57"/>
              <w:spacing w:before="120"/>
              <w:rPr>
                <w:color w:val="000000" w:themeColor="text1"/>
                <w14:textFill>
                  <w14:solidFill>
                    <w14:schemeClr w14:val="tx1"/>
                  </w14:solidFill>
                </w14:textFill>
              </w:rPr>
            </w:pPr>
          </w:p>
          <w:p w14:paraId="3A395D51">
            <w:pPr>
              <w:pStyle w:val="57"/>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图1-1 本项目与</w:t>
            </w:r>
            <w:r>
              <w:rPr>
                <w:rFonts w:hint="eastAsia"/>
                <w:color w:val="000000" w:themeColor="text1"/>
                <w:lang w:bidi="ar"/>
                <w14:textFill>
                  <w14:solidFill>
                    <w14:schemeClr w14:val="tx1"/>
                  </w14:solidFill>
                </w14:textFill>
              </w:rPr>
              <w:t>重点管控单元位置关系图</w:t>
            </w:r>
          </w:p>
          <w:p w14:paraId="45BDB8DA">
            <w:pPr>
              <w:pStyle w:val="57"/>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表1-2 本项目与</w:t>
            </w:r>
            <w:r>
              <w:rPr>
                <w:rFonts w:hint="eastAsia"/>
                <w:color w:val="000000" w:themeColor="text1"/>
                <w:lang w:bidi="ar"/>
                <w14:textFill>
                  <w14:solidFill>
                    <w14:schemeClr w14:val="tx1"/>
                  </w14:solidFill>
                </w14:textFill>
              </w:rPr>
              <w:t>重点管控单元符合性分析表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795"/>
              <w:gridCol w:w="2857"/>
            </w:tblGrid>
            <w:tr w14:paraId="1311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1A69678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2821" w:type="pct"/>
                </w:tcPr>
                <w:p w14:paraId="58B561D6">
                  <w:pPr>
                    <w:autoSpaceDE w:val="0"/>
                    <w:autoSpaceDN w:val="0"/>
                    <w:adjustRightInd w:val="0"/>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管控要求</w:t>
                  </w:r>
                </w:p>
              </w:tc>
              <w:tc>
                <w:tcPr>
                  <w:tcW w:w="1681" w:type="pct"/>
                </w:tcPr>
                <w:p w14:paraId="417726A2">
                  <w:pPr>
                    <w:autoSpaceDE w:val="0"/>
                    <w:autoSpaceDN w:val="0"/>
                    <w:adjustRightInd w:val="0"/>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本项目符合性</w:t>
                  </w:r>
                </w:p>
              </w:tc>
            </w:tr>
            <w:tr w14:paraId="0A5D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325DA9B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2821" w:type="pct"/>
                  <w:vAlign w:val="center"/>
                </w:tcPr>
                <w:p w14:paraId="4E44493D">
                  <w:pPr>
                    <w:pStyle w:val="54"/>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1.执行山西省、长治市的空间布局准入要求，入园企业需符合园区产业定位。2.严格环境准入，限制资源消耗大、污染程度重、风险级别高的项目及企业入区。</w:t>
                  </w:r>
                </w:p>
              </w:tc>
              <w:tc>
                <w:tcPr>
                  <w:tcW w:w="1681" w:type="pct"/>
                  <w:vAlign w:val="center"/>
                </w:tcPr>
                <w:p w14:paraId="2CBA83C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本项目为退镀技改项目，符合山西省、长治市的空间布局准入要求，项目在壶关高测现有厂区内建设，符合园区产业定位。本项目不属于资源消耗大、污染程度重、风险级别高的项目。</w:t>
                  </w:r>
                </w:p>
              </w:tc>
            </w:tr>
            <w:tr w14:paraId="1C39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32BC8AC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2821" w:type="pct"/>
                  <w:vAlign w:val="center"/>
                </w:tcPr>
                <w:p w14:paraId="0624ECA2">
                  <w:pPr>
                    <w:pStyle w:val="54"/>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执行山西省、长治市的污染物排放控制要求。2.开发区内各重点企业应安装废水排放在线监测装置，对企业排放废水随时进行监控。3.园区新建、改扩建需排放污染物项目，需按倍量削减要求进行总量置换。4.根据《山西省推进运输结构调整实施方案》的要求，完善园区的铁路运输建设，减少大宗物料的公路运输量，以减少对园区物料运输产生的污染对区域环境的影响。5.鼓励有条件的地区、企业探索实施减污降碳协同治理和碳捕集、封存、综合利用工程试点、示范。</w:t>
                  </w:r>
                </w:p>
              </w:tc>
              <w:tc>
                <w:tcPr>
                  <w:tcW w:w="1681" w:type="pct"/>
                  <w:vAlign w:val="center"/>
                </w:tcPr>
                <w:p w14:paraId="5196AB6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本项目不涉及废气污染物排放，生产废水全部回用不外排，且不涉及大宗物料运输，不会对周边区域产生明显污染影响。</w:t>
                  </w:r>
                  <w:r>
                    <w:rPr>
                      <w:rFonts w:hint="eastAsia"/>
                      <w:color w:val="000000" w:themeColor="text1"/>
                      <w:szCs w:val="21"/>
                      <w14:textFill>
                        <w14:solidFill>
                          <w14:schemeClr w14:val="tx1"/>
                        </w14:solidFill>
                      </w14:textFill>
                    </w:rPr>
                    <w:t>符合要求。</w:t>
                  </w:r>
                </w:p>
              </w:tc>
            </w:tr>
            <w:tr w14:paraId="0A94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724954C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2821" w:type="pct"/>
                  <w:vAlign w:val="center"/>
                </w:tcPr>
                <w:p w14:paraId="0246ADA4">
                  <w:pPr>
                    <w:pStyle w:val="54"/>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对产生危废企业的单位，要求建成具有防水、防渗、防流失的专用危险废物贮存设施贮存危险废物。贮存设施基础必须防渗、有足够地面承载能力，并能确保雨水不会流至贮存设施内，贮存设施应封闭。2.废水处理站废水处理构筑物采取严格防渗措施后，阻止废水下渗。3.限制废水中还有有毒有害的企业入区。4.各涉水企业确保污水处理设施稳定运行，设置缓冲应急池及配套管网布设，确保事故状态下超标废水不外排。5.应严格控制具有重大环境风险源的工业生产项目进入，必须制定完善的环境风险防控措施；涉及危险化学品的企业，首先要进入化工及新材料组团中的化工板块，并且远离居民区布置，同时设计做好防渗、围堰及事故池等，防治危化品泄露造成环境污染。6.企业环境应急预案要求、园区环境应急预案和风险防范措施要求、建设用地土壤污染风险防控、区域应急联动。7.土壤环境质量执行《土壤环境质量建设用地土壤污染风险管控标准(试行)》。</w:t>
                  </w:r>
                </w:p>
              </w:tc>
              <w:tc>
                <w:tcPr>
                  <w:tcW w:w="1681" w:type="pct"/>
                  <w:vAlign w:val="center"/>
                </w:tcPr>
                <w:p w14:paraId="6C80218D">
                  <w:pPr>
                    <w:pStyle w:val="54"/>
                    <w:rPr>
                      <w:color w:val="000000" w:themeColor="text1"/>
                      <w:szCs w:val="21"/>
                      <w14:textFill>
                        <w14:solidFill>
                          <w14:schemeClr w14:val="tx1"/>
                        </w14:solidFill>
                      </w14:textFill>
                    </w:rPr>
                  </w:pPr>
                  <w:bookmarkStart w:id="4" w:name="OLE_LINK9"/>
                  <w:r>
                    <w:rPr>
                      <w:rFonts w:hint="eastAsia"/>
                      <w:color w:val="000000" w:themeColor="text1"/>
                      <w:szCs w:val="21"/>
                      <w14:textFill>
                        <w14:solidFill>
                          <w14:schemeClr w14:val="tx1"/>
                        </w14:solidFill>
                      </w14:textFill>
                    </w:rPr>
                    <w:t>本项目位于</w:t>
                  </w:r>
                  <w:r>
                    <w:rPr>
                      <w:rFonts w:hint="eastAsia"/>
                      <w:color w:val="000000" w:themeColor="text1"/>
                      <w14:textFill>
                        <w14:solidFill>
                          <w14:schemeClr w14:val="tx1"/>
                        </w14:solidFill>
                      </w14:textFill>
                    </w:rPr>
                    <w:t>壶关高测</w:t>
                  </w:r>
                  <w:r>
                    <w:rPr>
                      <w:color w:val="000000" w:themeColor="text1"/>
                      <w14:textFill>
                        <w14:solidFill>
                          <w14:schemeClr w14:val="tx1"/>
                        </w14:solidFill>
                      </w14:textFill>
                    </w:rPr>
                    <w:t>新材料科技有限公司（二分厂）</w:t>
                  </w:r>
                  <w:r>
                    <w:rPr>
                      <w:rFonts w:hint="eastAsia"/>
                      <w:color w:val="000000" w:themeColor="text1"/>
                      <w14:textFill>
                        <w14:solidFill>
                          <w14:schemeClr w14:val="tx1"/>
                        </w14:solidFill>
                      </w14:textFill>
                    </w:rPr>
                    <w:t>现有厂区内，产生的危险废物依托厂内现有危废贮存库，现有危废贮存库已按照标准要求采取了严格的防风、防雨、防晒、防漏、防渗、防腐措施；生产废水依托厂内现有污水处理站处理，现有污水处理站已采取严格防渗措施，已设置事故废水收集池，</w:t>
                  </w:r>
                  <w:r>
                    <w:rPr>
                      <w:rFonts w:hint="eastAsia"/>
                      <w:color w:val="000000" w:themeColor="text1"/>
                      <w:szCs w:val="21"/>
                      <w14:textFill>
                        <w14:solidFill>
                          <w14:schemeClr w14:val="tx1"/>
                        </w14:solidFill>
                      </w14:textFill>
                    </w:rPr>
                    <w:t>确保事故状态下超标废水不外排；本项目现有厂区制定了完善的环境风险防控措施和</w:t>
                  </w:r>
                  <w:r>
                    <w:rPr>
                      <w:rFonts w:hint="eastAsia"/>
                      <w:color w:val="000000" w:themeColor="text1"/>
                      <w14:textFill>
                        <w14:solidFill>
                          <w14:schemeClr w14:val="tx1"/>
                        </w14:solidFill>
                      </w14:textFill>
                    </w:rPr>
                    <w:t>环境风险应急预案。</w:t>
                  </w:r>
                  <w:r>
                    <w:rPr>
                      <w:rFonts w:hint="eastAsia"/>
                      <w:color w:val="000000" w:themeColor="text1"/>
                      <w:szCs w:val="21"/>
                      <w14:textFill>
                        <w14:solidFill>
                          <w14:schemeClr w14:val="tx1"/>
                        </w14:solidFill>
                      </w14:textFill>
                    </w:rPr>
                    <w:t>符合要求。</w:t>
                  </w:r>
                  <w:bookmarkEnd w:id="4"/>
                </w:p>
              </w:tc>
            </w:tr>
            <w:tr w14:paraId="5ED5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6C0A6AC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资源开发效率要求</w:t>
                  </w:r>
                </w:p>
              </w:tc>
              <w:tc>
                <w:tcPr>
                  <w:tcW w:w="2821" w:type="pct"/>
                  <w:vAlign w:val="center"/>
                </w:tcPr>
                <w:p w14:paraId="66AE6818">
                  <w:pPr>
                    <w:pStyle w:val="54"/>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提高工业用水效率，推进产业园区用水系统集成优化，实现串联用水、分质用水、一水多用、梯级利用和再生利用。</w:t>
                  </w:r>
                </w:p>
              </w:tc>
              <w:tc>
                <w:tcPr>
                  <w:tcW w:w="1681" w:type="pct"/>
                </w:tcPr>
                <w:p w14:paraId="4BDC55D5">
                  <w:pPr>
                    <w:pStyle w:val="54"/>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本项目生产废水经厂内污水处理站处理后，全部回用，能够充分实现串联用水及再生利用。符合要求。</w:t>
                  </w:r>
                </w:p>
              </w:tc>
            </w:tr>
          </w:tbl>
          <w:p w14:paraId="44C9AA5A">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2、环境质量底线</w:t>
            </w:r>
          </w:p>
          <w:p w14:paraId="07992234">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本次评价收集了壶关县20</w:t>
            </w:r>
            <w:r>
              <w:rPr>
                <w:rFonts w:ascii="宋体" w:hAnsi="宋体"/>
                <w:color w:val="000000" w:themeColor="text1"/>
                <w:kern w:val="0"/>
                <w:sz w:val="24"/>
                <w14:textFill>
                  <w14:solidFill>
                    <w14:schemeClr w14:val="tx1"/>
                  </w14:solidFill>
                </w14:textFill>
              </w:rPr>
              <w:t>2</w:t>
            </w:r>
            <w:r>
              <w:rPr>
                <w:rFonts w:hint="eastAsia" w:ascii="宋体" w:hAnsi="宋体"/>
                <w:color w:val="000000" w:themeColor="text1"/>
                <w:kern w:val="0"/>
                <w:sz w:val="24"/>
                <w14:textFill>
                  <w14:solidFill>
                    <w14:schemeClr w14:val="tx1"/>
                  </w14:solidFill>
                </w14:textFill>
              </w:rPr>
              <w:t>5年环境空气例行监测资料。壶关县20</w:t>
            </w:r>
            <w:r>
              <w:rPr>
                <w:rFonts w:ascii="宋体" w:hAnsi="宋体"/>
                <w:color w:val="000000" w:themeColor="text1"/>
                <w:kern w:val="0"/>
                <w:sz w:val="24"/>
                <w14:textFill>
                  <w14:solidFill>
                    <w14:schemeClr w14:val="tx1"/>
                  </w14:solidFill>
                </w14:textFill>
              </w:rPr>
              <w:t>2</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年环境空气质量例行监测数据中</w:t>
            </w:r>
            <w:r>
              <w:rPr>
                <w:rFonts w:ascii="Times New Roman" w:hAnsi="Times New Roman"/>
                <w:bCs/>
                <w:color w:val="000000" w:themeColor="text1"/>
                <w:sz w:val="24"/>
                <w14:textFill>
                  <w14:solidFill>
                    <w14:schemeClr w14:val="tx1"/>
                  </w14:solidFill>
                </w14:textFill>
              </w:rPr>
              <w:t>SO</w:t>
            </w:r>
            <w:r>
              <w:rPr>
                <w:rFonts w:ascii="Times New Roman" w:hAnsi="Times New Roman"/>
                <w:bCs/>
                <w:color w:val="000000" w:themeColor="text1"/>
                <w:sz w:val="24"/>
                <w:vertAlign w:val="subscript"/>
                <w14:textFill>
                  <w14:solidFill>
                    <w14:schemeClr w14:val="tx1"/>
                  </w14:solidFill>
                </w14:textFill>
              </w:rPr>
              <w:t>2</w:t>
            </w:r>
            <w:r>
              <w:rPr>
                <w:rFonts w:hint="eastAsia" w:ascii="Times New Roman" w:hAnsi="Times New Roman"/>
                <w:bCs/>
                <w:color w:val="000000" w:themeColor="text1"/>
                <w:sz w:val="24"/>
                <w14:textFill>
                  <w14:solidFill>
                    <w14:schemeClr w14:val="tx1"/>
                  </w14:solidFill>
                </w14:textFill>
              </w:rPr>
              <w:t>、</w:t>
            </w:r>
            <w:r>
              <w:rPr>
                <w:rFonts w:ascii="Times New Roman" w:hAnsi="Times New Roman"/>
                <w:bCs/>
                <w:color w:val="000000" w:themeColor="text1"/>
                <w:sz w:val="24"/>
                <w14:textFill>
                  <w14:solidFill>
                    <w14:schemeClr w14:val="tx1"/>
                  </w14:solidFill>
                </w14:textFill>
              </w:rPr>
              <w:t>NO</w:t>
            </w:r>
            <w:r>
              <w:rPr>
                <w:rFonts w:ascii="Times New Roman" w:hAnsi="Times New Roman"/>
                <w:bCs/>
                <w:color w:val="000000" w:themeColor="text1"/>
                <w:sz w:val="24"/>
                <w:vertAlign w:val="sub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PM</w:t>
            </w:r>
            <w:r>
              <w:rPr>
                <w:rFonts w:ascii="Times New Roman" w:hAnsi="Times New Roman"/>
                <w:color w:val="000000" w:themeColor="text1"/>
                <w:sz w:val="24"/>
                <w:vertAlign w:val="subscript"/>
                <w14:textFill>
                  <w14:solidFill>
                    <w14:schemeClr w14:val="tx1"/>
                  </w14:solidFill>
                </w14:textFill>
              </w:rPr>
              <w:t>10</w:t>
            </w:r>
            <w:r>
              <w:rPr>
                <w:rFonts w:hint="eastAsia" w:ascii="Times New Roman" w:hAnsi="Times New Roman"/>
                <w:color w:val="000000" w:themeColor="text1"/>
                <w:sz w:val="24"/>
                <w14:textFill>
                  <w14:solidFill>
                    <w14:schemeClr w14:val="tx1"/>
                  </w14:solidFill>
                </w14:textFill>
              </w:rPr>
              <w:t>、PM</w:t>
            </w:r>
            <w:r>
              <w:rPr>
                <w:rFonts w:hint="eastAsia" w:ascii="Times New Roman" w:hAnsi="Times New Roman"/>
                <w:color w:val="000000" w:themeColor="text1"/>
                <w:sz w:val="24"/>
                <w:vertAlign w:val="subscript"/>
                <w14:textFill>
                  <w14:solidFill>
                    <w14:schemeClr w14:val="tx1"/>
                  </w14:solidFill>
                </w14:textFill>
              </w:rPr>
              <w:t>2.5</w:t>
            </w:r>
            <w:r>
              <w:rPr>
                <w:rFonts w:hint="eastAsia" w:ascii="Times New Roman" w:hAnsi="Times New Roman"/>
                <w:color w:val="000000" w:themeColor="text1"/>
                <w:sz w:val="24"/>
                <w14:textFill>
                  <w14:solidFill>
                    <w14:schemeClr w14:val="tx1"/>
                  </w14:solidFill>
                </w14:textFill>
              </w:rPr>
              <w:t>年均监测浓度、CO日均值第95百分位数浓度、O</w:t>
            </w:r>
            <w:r>
              <w:rPr>
                <w:rFonts w:hint="eastAsia" w:ascii="Times New Roman" w:hAnsi="Times New Roman"/>
                <w:color w:val="000000" w:themeColor="text1"/>
                <w:sz w:val="24"/>
                <w:vertAlign w:val="subscript"/>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日最大8小时滑动平均值第90百分位数浓度年平均质量浓度均达到</w:t>
            </w:r>
            <w:r>
              <w:rPr>
                <w:rFonts w:ascii="Times New Roman" w:hAnsi="Times New Roman"/>
                <w:color w:val="000000" w:themeColor="text1"/>
                <w:sz w:val="24"/>
                <w14:textFill>
                  <w14:solidFill>
                    <w14:schemeClr w14:val="tx1"/>
                  </w14:solidFill>
                </w14:textFill>
              </w:rPr>
              <w:t>《环境空气质量标准》（GB3095-20</w:t>
            </w:r>
            <w:r>
              <w:rPr>
                <w:rFonts w:hint="eastAsia" w:ascii="Times New Roman" w:hAnsi="Times New Roman"/>
                <w:color w:val="000000" w:themeColor="text1"/>
                <w:sz w:val="24"/>
                <w14:textFill>
                  <w14:solidFill>
                    <w14:schemeClr w14:val="tx1"/>
                  </w14:solidFill>
                </w14:textFill>
              </w:rPr>
              <w:t>26</w:t>
            </w:r>
            <w:r>
              <w:rPr>
                <w:rFonts w:ascii="Times New Roman" w:hAnsi="Times New Roman"/>
                <w:color w:val="000000" w:themeColor="text1"/>
                <w:sz w:val="24"/>
                <w14:textFill>
                  <w14:solidFill>
                    <w14:schemeClr w14:val="tx1"/>
                  </w14:solidFill>
                </w14:textFill>
              </w:rPr>
              <w:t>）中</w:t>
            </w:r>
            <w:r>
              <w:rPr>
                <w:rFonts w:hint="eastAsia" w:ascii="Times New Roman" w:hAnsi="Times New Roman"/>
                <w:color w:val="000000" w:themeColor="text1"/>
                <w:sz w:val="24"/>
                <w14:textFill>
                  <w14:solidFill>
                    <w14:schemeClr w14:val="tx1"/>
                  </w14:solidFill>
                </w14:textFill>
              </w:rPr>
              <w:t>过渡阶段</w:t>
            </w:r>
            <w:r>
              <w:rPr>
                <w:rFonts w:ascii="Times New Roman" w:hAnsi="Times New Roman"/>
                <w:color w:val="000000" w:themeColor="text1"/>
                <w:sz w:val="24"/>
                <w14:textFill>
                  <w14:solidFill>
                    <w14:schemeClr w14:val="tx1"/>
                  </w14:solidFill>
                </w14:textFill>
              </w:rPr>
              <w:t>的二级标准</w:t>
            </w:r>
            <w:r>
              <w:rPr>
                <w:rFonts w:hint="eastAsia" w:ascii="Times New Roman" w:hAnsi="Times New Roman"/>
                <w:color w:val="000000" w:themeColor="text1"/>
                <w:sz w:val="24"/>
                <w14:textFill>
                  <w14:solidFill>
                    <w14:schemeClr w14:val="tx1"/>
                  </w14:solidFill>
                </w14:textFill>
              </w:rPr>
              <w:t>限值要求。</w:t>
            </w:r>
            <w:r>
              <w:rPr>
                <w:rFonts w:hint="eastAsia" w:ascii="宋体" w:hAnsi="宋体"/>
                <w:color w:val="000000" w:themeColor="text1"/>
                <w:kern w:val="0"/>
                <w:sz w:val="24"/>
                <w14:textFill>
                  <w14:solidFill>
                    <w14:schemeClr w14:val="tx1"/>
                  </w14:solidFill>
                </w14:textFill>
              </w:rPr>
              <w:t>壶关县20</w:t>
            </w:r>
            <w:r>
              <w:rPr>
                <w:rFonts w:ascii="宋体" w:hAnsi="宋体"/>
                <w:color w:val="000000" w:themeColor="text1"/>
                <w:kern w:val="0"/>
                <w:sz w:val="24"/>
                <w14:textFill>
                  <w14:solidFill>
                    <w14:schemeClr w14:val="tx1"/>
                  </w14:solidFill>
                </w14:textFill>
              </w:rPr>
              <w:t>2</w:t>
            </w:r>
            <w:r>
              <w:rPr>
                <w:rFonts w:hint="eastAsia" w:ascii="宋体" w:hAnsi="宋体"/>
                <w:color w:val="000000" w:themeColor="text1"/>
                <w:kern w:val="0"/>
                <w:sz w:val="24"/>
                <w14:textFill>
                  <w14:solidFill>
                    <w14:schemeClr w14:val="tx1"/>
                  </w14:solidFill>
                </w14:textFill>
              </w:rPr>
              <w:t>5年</w:t>
            </w:r>
            <w:r>
              <w:rPr>
                <w:rFonts w:ascii="Times New Roman" w:hAnsi="Times New Roman"/>
                <w:color w:val="000000" w:themeColor="text1"/>
                <w:sz w:val="24"/>
                <w14:textFill>
                  <w14:solidFill>
                    <w14:schemeClr w14:val="tx1"/>
                  </w14:solidFill>
                </w14:textFill>
              </w:rPr>
              <w:t>属于环境空气质量达标区。</w:t>
            </w:r>
          </w:p>
          <w:p w14:paraId="18C1E0C3">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本项目通过落实环评提出的污染防治措施，废气污染物均能做到达标排放；生产废水全部回用，生活污水经处理后通过市政管网排入壶关经济开发区第二污水处理厂；项目产生的固体废物能够妥善处置；采取措施控制生产设备噪声；项目厂区采取严格的防渗措施；可有效控制项目运营对周边环境的影响，满足环境质量底线要求。</w:t>
            </w:r>
          </w:p>
          <w:p w14:paraId="60D85156">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3、资源利用上限</w:t>
            </w:r>
          </w:p>
          <w:p w14:paraId="65B5286E">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lang w:val="zh-TW"/>
                <w14:textFill>
                  <w14:solidFill>
                    <w14:schemeClr w14:val="tx1"/>
                  </w14:solidFill>
                </w14:textFill>
              </w:rPr>
              <w:t>本项目为退镀技改项目，属于金属表面处理行业，位于壶关高测新材料科技有限公司现有厂区内，不新增占地。本项目消耗能源为电能及水资源，本项目产生的废水全部回用于生产工序，能源和资源利用率较高，项目建设满足资源利用上线要求。</w:t>
            </w:r>
          </w:p>
          <w:p w14:paraId="71DCFC25">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4、与环境准入清单的对照</w:t>
            </w:r>
          </w:p>
          <w:p w14:paraId="45C1FEC4">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根据《长治市“三线一单”生态环境分区管控方案》：以环境管控单元为基础，结合“三线”划定情况，从空间布局约束、污染物排放管控、环境风险防控和资源利用效率等方面明确准入、限制和禁止的要求。本项目位于重点管控单元。</w:t>
            </w:r>
          </w:p>
          <w:p w14:paraId="3E5791A0">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重点管控单元：以生态修复和环境污染治理为主，进一步优化空间布局，加强污染物排放控制和环境风险防控，不断提升资源能源利用效率，解决生态环境质量不达标、生态环境风险高等问题，实现减污降碳协同效应。加快调整优化产业结构、能源结构，严禁新增钢铁、焦化、铸造、水泥、平板玻璃等产能，加快实施城市规划区“两高”企业搬迁，完善能源消费双控制度。鼓励焦化、化工等传统产业实施“飞地经济”。实施企业绩效分级分类管控，强化联防联控，持续推进清洁取暖散煤治理，严防“散乱污”企业反弹，积极应对重污染天气。</w:t>
            </w:r>
          </w:p>
          <w:p w14:paraId="407A7A98">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Style w:val="55"/>
                <w:rFonts w:hint="eastAsia"/>
                <w:color w:val="000000" w:themeColor="text1"/>
                <w14:textFill>
                  <w14:solidFill>
                    <w14:schemeClr w14:val="tx1"/>
                  </w14:solidFill>
                </w14:textFill>
              </w:rPr>
              <w:t>项目与生态环境准入清单的符合性见下表。</w:t>
            </w:r>
          </w:p>
          <w:p w14:paraId="35BE0065">
            <w:pPr>
              <w:pStyle w:val="57"/>
              <w:spacing w:before="120"/>
              <w:ind w:left="420" w:hanging="420"/>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项目与生态环境准入清单的符合性</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3700"/>
              <w:gridCol w:w="3117"/>
              <w:gridCol w:w="829"/>
            </w:tblGrid>
            <w:tr w14:paraId="7701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tcBorders>
                    <w:top w:val="single" w:color="auto" w:sz="4" w:space="0"/>
                    <w:left w:val="single" w:color="auto" w:sz="4" w:space="0"/>
                    <w:bottom w:val="single" w:color="auto" w:sz="4" w:space="0"/>
                    <w:right w:val="single" w:color="auto" w:sz="4" w:space="0"/>
                  </w:tcBorders>
                  <w:vAlign w:val="center"/>
                </w:tcPr>
                <w:p w14:paraId="5522011A">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管控类别</w:t>
                  </w:r>
                </w:p>
              </w:tc>
              <w:tc>
                <w:tcPr>
                  <w:tcW w:w="4189" w:type="dxa"/>
                  <w:tcBorders>
                    <w:top w:val="single" w:color="auto" w:sz="4" w:space="0"/>
                    <w:left w:val="single" w:color="auto" w:sz="4" w:space="0"/>
                    <w:bottom w:val="single" w:color="auto" w:sz="4" w:space="0"/>
                    <w:right w:val="single" w:color="auto" w:sz="4" w:space="0"/>
                  </w:tcBorders>
                  <w:vAlign w:val="center"/>
                </w:tcPr>
                <w:p w14:paraId="14911731">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管控要求</w:t>
                  </w:r>
                </w:p>
              </w:tc>
              <w:tc>
                <w:tcPr>
                  <w:tcW w:w="3428" w:type="dxa"/>
                  <w:tcBorders>
                    <w:top w:val="single" w:color="auto" w:sz="4" w:space="0"/>
                    <w:left w:val="single" w:color="auto" w:sz="4" w:space="0"/>
                    <w:bottom w:val="single" w:color="auto" w:sz="4" w:space="0"/>
                    <w:right w:val="single" w:color="auto" w:sz="4" w:space="0"/>
                  </w:tcBorders>
                  <w:vAlign w:val="center"/>
                </w:tcPr>
                <w:p w14:paraId="1D3376FD">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w:t>
                  </w:r>
                </w:p>
              </w:tc>
              <w:tc>
                <w:tcPr>
                  <w:tcW w:w="933" w:type="dxa"/>
                  <w:tcBorders>
                    <w:top w:val="single" w:color="auto" w:sz="4" w:space="0"/>
                    <w:left w:val="single" w:color="auto" w:sz="4" w:space="0"/>
                    <w:bottom w:val="single" w:color="auto" w:sz="4" w:space="0"/>
                    <w:right w:val="single" w:color="auto" w:sz="4" w:space="0"/>
                  </w:tcBorders>
                  <w:vAlign w:val="center"/>
                </w:tcPr>
                <w:p w14:paraId="5A6886A0">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符合性</w:t>
                  </w:r>
                </w:p>
              </w:tc>
            </w:tr>
            <w:tr w14:paraId="69B4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restart"/>
                  <w:tcBorders>
                    <w:top w:val="single" w:color="auto" w:sz="4" w:space="0"/>
                    <w:left w:val="single" w:color="auto" w:sz="4" w:space="0"/>
                    <w:bottom w:val="single" w:color="auto" w:sz="4" w:space="0"/>
                    <w:right w:val="single" w:color="auto" w:sz="4" w:space="0"/>
                  </w:tcBorders>
                  <w:vAlign w:val="center"/>
                </w:tcPr>
                <w:p w14:paraId="10149035">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空间布局约束</w:t>
                  </w:r>
                </w:p>
              </w:tc>
              <w:tc>
                <w:tcPr>
                  <w:tcW w:w="4189" w:type="dxa"/>
                  <w:tcBorders>
                    <w:top w:val="single" w:color="auto" w:sz="4" w:space="0"/>
                    <w:left w:val="single" w:color="auto" w:sz="4" w:space="0"/>
                    <w:bottom w:val="single" w:color="auto" w:sz="4" w:space="0"/>
                    <w:right w:val="single" w:color="auto" w:sz="4" w:space="0"/>
                  </w:tcBorders>
                  <w:vAlign w:val="center"/>
                </w:tcPr>
                <w:p w14:paraId="7FECFB05">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r>
                    <w:rPr>
                      <w:rFonts w:hint="eastAsia"/>
                      <w:snapToGrid w:val="0"/>
                      <w:color w:val="000000" w:themeColor="text1"/>
                      <w:kern w:val="0"/>
                      <w:szCs w:val="21"/>
                      <w14:textFill>
                        <w14:solidFill>
                          <w14:schemeClr w14:val="tx1"/>
                        </w14:solidFill>
                      </w14:textFill>
                    </w:rPr>
                    <w:t>新建、改建、扩建</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两高</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项目须符合生态环境保护法律法规和相关法定规划，满足重点污染物排放总量控制、碳排放达峰目标、生态环境准入清单、相关规划环评和相应行业建设项目环境准入条件、环评文件审批原则要求。</w:t>
                  </w:r>
                </w:p>
                <w:p w14:paraId="4166F0BE">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r>
                    <w:rPr>
                      <w:rFonts w:hint="eastAsia"/>
                      <w:snapToGrid w:val="0"/>
                      <w:color w:val="000000" w:themeColor="text1"/>
                      <w:kern w:val="0"/>
                      <w:szCs w:val="21"/>
                      <w14:textFill>
                        <w14:solidFill>
                          <w14:schemeClr w14:val="tx1"/>
                        </w14:solidFill>
                      </w14:textFill>
                    </w:rPr>
                    <w:t>新建</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两高</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项目应按照《关于加强重点行业建设项目区域削减措施监督管理的通知》</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环环评〔2021〕45号</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要求，依据区域环境质量改善目标，制定配套区域污染物削减方案，采取有效的污染物区域削减措施，腾出足够的环境容量。</w:t>
                  </w:r>
                </w:p>
                <w:p w14:paraId="252E81AA">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r>
                    <w:rPr>
                      <w:rFonts w:hint="eastAsia"/>
                      <w:snapToGrid w:val="0"/>
                      <w:color w:val="000000" w:themeColor="text1"/>
                      <w:kern w:val="0"/>
                      <w:szCs w:val="21"/>
                      <w14:textFill>
                        <w14:solidFill>
                          <w14:schemeClr w14:val="tx1"/>
                        </w14:solidFill>
                      </w14:textFill>
                    </w:rPr>
                    <w:t>新建、扩建</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两高</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项目应采用先进适用的工艺技术和装备，单位产品物耗、能耗、水耗等达到清洁生产先进水平，依法制定并严格落实防治土壤与地下水污染的措施。</w:t>
                  </w:r>
                </w:p>
              </w:tc>
              <w:tc>
                <w:tcPr>
                  <w:tcW w:w="3428" w:type="dxa"/>
                  <w:tcBorders>
                    <w:top w:val="single" w:color="auto" w:sz="4" w:space="0"/>
                    <w:left w:val="single" w:color="auto" w:sz="4" w:space="0"/>
                    <w:bottom w:val="single" w:color="auto" w:sz="4" w:space="0"/>
                    <w:right w:val="single" w:color="auto" w:sz="4" w:space="0"/>
                  </w:tcBorders>
                  <w:vAlign w:val="center"/>
                </w:tcPr>
                <w:p w14:paraId="04312C08">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本项目为退镀技改项目，属于金属表面处理行业，位于壶关高测新材料科技有限公司现有厂区内，不新增占地。项目符合长治市城市总体规划以及相关文件要求，不属于新建、扩建“两高”项目。</w:t>
                  </w:r>
                </w:p>
              </w:tc>
              <w:tc>
                <w:tcPr>
                  <w:tcW w:w="933" w:type="dxa"/>
                  <w:tcBorders>
                    <w:top w:val="single" w:color="auto" w:sz="4" w:space="0"/>
                    <w:left w:val="single" w:color="auto" w:sz="4" w:space="0"/>
                    <w:bottom w:val="single" w:color="auto" w:sz="4" w:space="0"/>
                    <w:right w:val="single" w:color="auto" w:sz="4" w:space="0"/>
                  </w:tcBorders>
                  <w:vAlign w:val="center"/>
                </w:tcPr>
                <w:p w14:paraId="6D72D724">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4ABF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continue"/>
                  <w:tcBorders>
                    <w:top w:val="single" w:color="auto" w:sz="4" w:space="0"/>
                    <w:left w:val="single" w:color="auto" w:sz="4" w:space="0"/>
                    <w:bottom w:val="single" w:color="auto" w:sz="4" w:space="0"/>
                    <w:right w:val="single" w:color="auto" w:sz="4" w:space="0"/>
                  </w:tcBorders>
                  <w:vAlign w:val="center"/>
                </w:tcPr>
                <w:p w14:paraId="4A069A38">
                  <w:pPr>
                    <w:widowControl/>
                    <w:adjustRightInd w:val="0"/>
                    <w:snapToGrid w:val="0"/>
                    <w:jc w:val="left"/>
                    <w:rPr>
                      <w:snapToGrid w:val="0"/>
                      <w:color w:val="000000" w:themeColor="text1"/>
                      <w:kern w:val="0"/>
                      <w:szCs w:val="21"/>
                      <w14:textFill>
                        <w14:solidFill>
                          <w14:schemeClr w14:val="tx1"/>
                        </w14:solidFill>
                      </w14:textFill>
                    </w:rPr>
                  </w:pPr>
                </w:p>
              </w:tc>
              <w:tc>
                <w:tcPr>
                  <w:tcW w:w="4189" w:type="dxa"/>
                  <w:tcBorders>
                    <w:top w:val="single" w:color="auto" w:sz="4" w:space="0"/>
                    <w:left w:val="single" w:color="auto" w:sz="4" w:space="0"/>
                    <w:bottom w:val="single" w:color="auto" w:sz="4" w:space="0"/>
                    <w:right w:val="single" w:color="auto" w:sz="4" w:space="0"/>
                  </w:tcBorders>
                  <w:vAlign w:val="center"/>
                </w:tcPr>
                <w:p w14:paraId="7A573919">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w:t>
                  </w:r>
                  <w:r>
                    <w:rPr>
                      <w:rFonts w:hint="eastAsia"/>
                      <w:snapToGrid w:val="0"/>
                      <w:color w:val="000000" w:themeColor="text1"/>
                      <w:kern w:val="0"/>
                      <w:szCs w:val="21"/>
                      <w14:textFill>
                        <w14:solidFill>
                          <w14:schemeClr w14:val="tx1"/>
                        </w14:solidFill>
                      </w14:textFill>
                    </w:rPr>
                    <w:t>对纳入生态保护红线的区域，原则上按照禁止开发区域进行管理，严格禁止开发性、生产性建设活动，在符合现行法律法规前提下，除国家重大战略项目外，仅允许对生态功能不造成破坏的有限人为活动。</w:t>
                  </w:r>
                </w:p>
              </w:tc>
              <w:tc>
                <w:tcPr>
                  <w:tcW w:w="3428" w:type="dxa"/>
                  <w:tcBorders>
                    <w:top w:val="single" w:color="auto" w:sz="4" w:space="0"/>
                    <w:left w:val="single" w:color="auto" w:sz="4" w:space="0"/>
                    <w:bottom w:val="single" w:color="auto" w:sz="4" w:space="0"/>
                    <w:right w:val="single" w:color="auto" w:sz="4" w:space="0"/>
                  </w:tcBorders>
                  <w:vAlign w:val="center"/>
                </w:tcPr>
                <w:p w14:paraId="7F365D5A">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项目的建设不涉及生态保护红线。</w:t>
                  </w:r>
                </w:p>
              </w:tc>
              <w:tc>
                <w:tcPr>
                  <w:tcW w:w="933" w:type="dxa"/>
                  <w:tcBorders>
                    <w:top w:val="single" w:color="auto" w:sz="4" w:space="0"/>
                    <w:left w:val="single" w:color="auto" w:sz="4" w:space="0"/>
                    <w:bottom w:val="single" w:color="auto" w:sz="4" w:space="0"/>
                    <w:right w:val="single" w:color="auto" w:sz="4" w:space="0"/>
                  </w:tcBorders>
                  <w:vAlign w:val="center"/>
                </w:tcPr>
                <w:p w14:paraId="63A84DD7">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778E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continue"/>
                  <w:tcBorders>
                    <w:top w:val="single" w:color="auto" w:sz="4" w:space="0"/>
                    <w:left w:val="single" w:color="auto" w:sz="4" w:space="0"/>
                    <w:bottom w:val="single" w:color="auto" w:sz="4" w:space="0"/>
                    <w:right w:val="single" w:color="auto" w:sz="4" w:space="0"/>
                  </w:tcBorders>
                  <w:vAlign w:val="center"/>
                </w:tcPr>
                <w:p w14:paraId="1E52F4BE">
                  <w:pPr>
                    <w:widowControl/>
                    <w:adjustRightInd w:val="0"/>
                    <w:snapToGrid w:val="0"/>
                    <w:jc w:val="left"/>
                    <w:rPr>
                      <w:snapToGrid w:val="0"/>
                      <w:color w:val="000000" w:themeColor="text1"/>
                      <w:kern w:val="0"/>
                      <w:szCs w:val="21"/>
                      <w14:textFill>
                        <w14:solidFill>
                          <w14:schemeClr w14:val="tx1"/>
                        </w14:solidFill>
                      </w14:textFill>
                    </w:rPr>
                  </w:pPr>
                </w:p>
              </w:tc>
              <w:tc>
                <w:tcPr>
                  <w:tcW w:w="4189" w:type="dxa"/>
                  <w:tcBorders>
                    <w:top w:val="single" w:color="auto" w:sz="4" w:space="0"/>
                    <w:left w:val="single" w:color="auto" w:sz="4" w:space="0"/>
                    <w:bottom w:val="single" w:color="auto" w:sz="4" w:space="0"/>
                    <w:right w:val="single" w:color="auto" w:sz="4" w:space="0"/>
                  </w:tcBorders>
                  <w:vAlign w:val="center"/>
                </w:tcPr>
                <w:p w14:paraId="6F83E879">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w:t>
                  </w:r>
                  <w:r>
                    <w:rPr>
                      <w:rFonts w:hint="eastAsia"/>
                      <w:snapToGrid w:val="0"/>
                      <w:color w:val="000000" w:themeColor="text1"/>
                      <w:kern w:val="0"/>
                      <w:szCs w:val="21"/>
                      <w14:textFill>
                        <w14:solidFill>
                          <w14:schemeClr w14:val="tx1"/>
                        </w14:solidFill>
                      </w14:textFill>
                    </w:rPr>
                    <w:t>在禁养区内禁止新建规模化畜禽养殖项目。</w:t>
                  </w:r>
                </w:p>
              </w:tc>
              <w:tc>
                <w:tcPr>
                  <w:tcW w:w="3428" w:type="dxa"/>
                  <w:tcBorders>
                    <w:top w:val="single" w:color="auto" w:sz="4" w:space="0"/>
                    <w:left w:val="single" w:color="auto" w:sz="4" w:space="0"/>
                    <w:bottom w:val="single" w:color="auto" w:sz="4" w:space="0"/>
                    <w:right w:val="single" w:color="auto" w:sz="4" w:space="0"/>
                  </w:tcBorders>
                  <w:vAlign w:val="center"/>
                </w:tcPr>
                <w:p w14:paraId="327A66CA">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本项目不属于规模化畜禽养殖项目。</w:t>
                  </w:r>
                </w:p>
              </w:tc>
              <w:tc>
                <w:tcPr>
                  <w:tcW w:w="933" w:type="dxa"/>
                  <w:tcBorders>
                    <w:top w:val="single" w:color="auto" w:sz="4" w:space="0"/>
                    <w:left w:val="single" w:color="auto" w:sz="4" w:space="0"/>
                    <w:bottom w:val="single" w:color="auto" w:sz="4" w:space="0"/>
                    <w:right w:val="single" w:color="auto" w:sz="4" w:space="0"/>
                  </w:tcBorders>
                  <w:vAlign w:val="center"/>
                </w:tcPr>
                <w:p w14:paraId="1CC61E8A">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2A46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continue"/>
                  <w:tcBorders>
                    <w:top w:val="single" w:color="auto" w:sz="4" w:space="0"/>
                    <w:left w:val="single" w:color="auto" w:sz="4" w:space="0"/>
                    <w:bottom w:val="single" w:color="auto" w:sz="4" w:space="0"/>
                    <w:right w:val="single" w:color="auto" w:sz="4" w:space="0"/>
                  </w:tcBorders>
                  <w:vAlign w:val="center"/>
                </w:tcPr>
                <w:p w14:paraId="296F110F">
                  <w:pPr>
                    <w:widowControl/>
                    <w:adjustRightInd w:val="0"/>
                    <w:snapToGrid w:val="0"/>
                    <w:jc w:val="left"/>
                    <w:rPr>
                      <w:snapToGrid w:val="0"/>
                      <w:color w:val="000000" w:themeColor="text1"/>
                      <w:kern w:val="0"/>
                      <w:szCs w:val="21"/>
                      <w14:textFill>
                        <w14:solidFill>
                          <w14:schemeClr w14:val="tx1"/>
                        </w14:solidFill>
                      </w14:textFill>
                    </w:rPr>
                  </w:pPr>
                </w:p>
              </w:tc>
              <w:tc>
                <w:tcPr>
                  <w:tcW w:w="4189" w:type="dxa"/>
                  <w:tcBorders>
                    <w:top w:val="single" w:color="auto" w:sz="4" w:space="0"/>
                    <w:left w:val="single" w:color="auto" w:sz="4" w:space="0"/>
                    <w:bottom w:val="single" w:color="auto" w:sz="4" w:space="0"/>
                    <w:right w:val="single" w:color="auto" w:sz="4" w:space="0"/>
                  </w:tcBorders>
                  <w:vAlign w:val="center"/>
                </w:tcPr>
                <w:p w14:paraId="24EE3E0C">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w:t>
                  </w:r>
                  <w:r>
                    <w:rPr>
                      <w:rFonts w:hint="eastAsia"/>
                      <w:snapToGrid w:val="0"/>
                      <w:color w:val="000000" w:themeColor="text1"/>
                      <w:kern w:val="0"/>
                      <w:szCs w:val="21"/>
                      <w14:textFill>
                        <w14:solidFill>
                          <w14:schemeClr w14:val="tx1"/>
                        </w14:solidFill>
                      </w14:textFill>
                    </w:rPr>
                    <w:t>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p w14:paraId="62CF24C7">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7.</w:t>
                  </w:r>
                  <w:r>
                    <w:rPr>
                      <w:rFonts w:hint="eastAsia"/>
                      <w:snapToGrid w:val="0"/>
                      <w:color w:val="000000" w:themeColor="text1"/>
                      <w:kern w:val="0"/>
                      <w:szCs w:val="21"/>
                      <w14:textFill>
                        <w14:solidFill>
                          <w14:schemeClr w14:val="tx1"/>
                        </w14:solidFill>
                      </w14:textFill>
                    </w:rPr>
                    <w:t>禁止在居民区和学校、医院、疗养院、养老院、幼儿园等单位周边新建、改建、扩建可能造成土壤污染的建设项目。</w:t>
                  </w:r>
                </w:p>
              </w:tc>
              <w:tc>
                <w:tcPr>
                  <w:tcW w:w="3428" w:type="dxa"/>
                  <w:tcBorders>
                    <w:top w:val="single" w:color="auto" w:sz="4" w:space="0"/>
                    <w:left w:val="single" w:color="auto" w:sz="4" w:space="0"/>
                    <w:bottom w:val="single" w:color="auto" w:sz="4" w:space="0"/>
                    <w:right w:val="single" w:color="auto" w:sz="4" w:space="0"/>
                  </w:tcBorders>
                  <w:vAlign w:val="center"/>
                </w:tcPr>
                <w:p w14:paraId="3FC2DF01">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项目不属于新建、扩建钢铁、焦化、建材、化工、有色金属等高排放、高污染项目，选址不在城市建成区及居民住宅区等人口密集区域和医院、学校、幼儿园、养老院等其他需要特殊保护的区域及其周边。</w:t>
                  </w:r>
                </w:p>
              </w:tc>
              <w:tc>
                <w:tcPr>
                  <w:tcW w:w="933" w:type="dxa"/>
                  <w:tcBorders>
                    <w:top w:val="single" w:color="auto" w:sz="4" w:space="0"/>
                    <w:left w:val="single" w:color="auto" w:sz="4" w:space="0"/>
                    <w:bottom w:val="single" w:color="auto" w:sz="4" w:space="0"/>
                    <w:right w:val="single" w:color="auto" w:sz="4" w:space="0"/>
                  </w:tcBorders>
                  <w:vAlign w:val="center"/>
                </w:tcPr>
                <w:p w14:paraId="31F1F4BE">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6CB8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continue"/>
                  <w:tcBorders>
                    <w:top w:val="single" w:color="auto" w:sz="4" w:space="0"/>
                    <w:left w:val="single" w:color="auto" w:sz="4" w:space="0"/>
                    <w:bottom w:val="single" w:color="auto" w:sz="4" w:space="0"/>
                    <w:right w:val="single" w:color="auto" w:sz="4" w:space="0"/>
                  </w:tcBorders>
                  <w:vAlign w:val="center"/>
                </w:tcPr>
                <w:p w14:paraId="7DEC9FCD">
                  <w:pPr>
                    <w:widowControl/>
                    <w:adjustRightInd w:val="0"/>
                    <w:snapToGrid w:val="0"/>
                    <w:jc w:val="left"/>
                    <w:rPr>
                      <w:snapToGrid w:val="0"/>
                      <w:color w:val="000000" w:themeColor="text1"/>
                      <w:kern w:val="0"/>
                      <w:szCs w:val="21"/>
                      <w14:textFill>
                        <w14:solidFill>
                          <w14:schemeClr w14:val="tx1"/>
                        </w14:solidFill>
                      </w14:textFill>
                    </w:rPr>
                  </w:pPr>
                </w:p>
              </w:tc>
              <w:tc>
                <w:tcPr>
                  <w:tcW w:w="4189" w:type="dxa"/>
                  <w:tcBorders>
                    <w:top w:val="single" w:color="auto" w:sz="4" w:space="0"/>
                    <w:left w:val="single" w:color="auto" w:sz="4" w:space="0"/>
                    <w:bottom w:val="single" w:color="auto" w:sz="4" w:space="0"/>
                    <w:right w:val="single" w:color="auto" w:sz="4" w:space="0"/>
                  </w:tcBorders>
                  <w:vAlign w:val="center"/>
                </w:tcPr>
                <w:p w14:paraId="79BB747B">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w:t>
                  </w:r>
                  <w:r>
                    <w:rPr>
                      <w:rFonts w:hint="eastAsia"/>
                      <w:snapToGrid w:val="0"/>
                      <w:color w:val="000000" w:themeColor="text1"/>
                      <w:kern w:val="0"/>
                      <w:szCs w:val="21"/>
                      <w14:textFill>
                        <w14:solidFill>
                          <w14:schemeClr w14:val="tx1"/>
                        </w14:solidFill>
                      </w14:textFill>
                    </w:rPr>
                    <w:t>禁止新增钢铁、焦化、铸造、水泥、平板玻璃等产能；确有必要新建的，应当严格执行产能置换，符合区域、行业规划环评规定。</w:t>
                  </w:r>
                </w:p>
              </w:tc>
              <w:tc>
                <w:tcPr>
                  <w:tcW w:w="3428" w:type="dxa"/>
                  <w:tcBorders>
                    <w:top w:val="single" w:color="auto" w:sz="4" w:space="0"/>
                    <w:left w:val="single" w:color="auto" w:sz="4" w:space="0"/>
                    <w:bottom w:val="single" w:color="auto" w:sz="4" w:space="0"/>
                    <w:right w:val="single" w:color="auto" w:sz="4" w:space="0"/>
                  </w:tcBorders>
                  <w:vAlign w:val="center"/>
                </w:tcPr>
                <w:p w14:paraId="27707A03">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本项目不属于钢铁、焦化、铸造、水泥、平板玻璃生产项目。</w:t>
                  </w:r>
                </w:p>
              </w:tc>
              <w:tc>
                <w:tcPr>
                  <w:tcW w:w="933" w:type="dxa"/>
                  <w:tcBorders>
                    <w:top w:val="single" w:color="auto" w:sz="4" w:space="0"/>
                    <w:left w:val="single" w:color="auto" w:sz="4" w:space="0"/>
                    <w:bottom w:val="single" w:color="auto" w:sz="4" w:space="0"/>
                    <w:right w:val="single" w:color="auto" w:sz="4" w:space="0"/>
                  </w:tcBorders>
                  <w:vAlign w:val="center"/>
                </w:tcPr>
                <w:p w14:paraId="21058B26">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460D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restart"/>
                  <w:tcBorders>
                    <w:top w:val="single" w:color="auto" w:sz="4" w:space="0"/>
                    <w:left w:val="single" w:color="auto" w:sz="4" w:space="0"/>
                    <w:bottom w:val="single" w:color="auto" w:sz="4" w:space="0"/>
                    <w:right w:val="single" w:color="auto" w:sz="4" w:space="0"/>
                  </w:tcBorders>
                  <w:vAlign w:val="center"/>
                </w:tcPr>
                <w:p w14:paraId="6A88D89B">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污染物排放控制</w:t>
                  </w:r>
                </w:p>
              </w:tc>
              <w:tc>
                <w:tcPr>
                  <w:tcW w:w="4189" w:type="dxa"/>
                  <w:tcBorders>
                    <w:top w:val="single" w:color="auto" w:sz="4" w:space="0"/>
                    <w:left w:val="single" w:color="auto" w:sz="4" w:space="0"/>
                    <w:bottom w:val="single" w:color="auto" w:sz="4" w:space="0"/>
                    <w:right w:val="single" w:color="auto" w:sz="4" w:space="0"/>
                  </w:tcBorders>
                  <w:vAlign w:val="center"/>
                </w:tcPr>
                <w:p w14:paraId="1EEA90CC">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r>
                    <w:rPr>
                      <w:rFonts w:hint="eastAsia"/>
                      <w:snapToGrid w:val="0"/>
                      <w:color w:val="000000" w:themeColor="text1"/>
                      <w:kern w:val="0"/>
                      <w:szCs w:val="21"/>
                      <w14:textFill>
                        <w14:solidFill>
                          <w14:schemeClr w14:val="tx1"/>
                        </w14:solidFill>
                      </w14:textFill>
                    </w:rPr>
                    <w:t>污染物排放总量严格落实</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十四五</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相关目标指标。</w:t>
                  </w:r>
                </w:p>
              </w:tc>
              <w:tc>
                <w:tcPr>
                  <w:tcW w:w="3428" w:type="dxa"/>
                  <w:tcBorders>
                    <w:top w:val="single" w:color="auto" w:sz="4" w:space="0"/>
                    <w:left w:val="single" w:color="auto" w:sz="4" w:space="0"/>
                    <w:bottom w:val="single" w:color="auto" w:sz="4" w:space="0"/>
                    <w:right w:val="single" w:color="auto" w:sz="4" w:space="0"/>
                  </w:tcBorders>
                  <w:vAlign w:val="center"/>
                </w:tcPr>
                <w:p w14:paraId="27C19776">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本项目无总量控制指标。</w:t>
                  </w:r>
                </w:p>
              </w:tc>
              <w:tc>
                <w:tcPr>
                  <w:tcW w:w="933" w:type="dxa"/>
                  <w:tcBorders>
                    <w:top w:val="single" w:color="auto" w:sz="4" w:space="0"/>
                    <w:left w:val="single" w:color="auto" w:sz="4" w:space="0"/>
                    <w:bottom w:val="single" w:color="auto" w:sz="4" w:space="0"/>
                    <w:right w:val="single" w:color="auto" w:sz="4" w:space="0"/>
                  </w:tcBorders>
                  <w:vAlign w:val="center"/>
                </w:tcPr>
                <w:p w14:paraId="48DC49EE">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7F82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continue"/>
                  <w:tcBorders>
                    <w:top w:val="single" w:color="auto" w:sz="4" w:space="0"/>
                    <w:left w:val="single" w:color="auto" w:sz="4" w:space="0"/>
                    <w:bottom w:val="single" w:color="auto" w:sz="4" w:space="0"/>
                    <w:right w:val="single" w:color="auto" w:sz="4" w:space="0"/>
                  </w:tcBorders>
                  <w:vAlign w:val="center"/>
                </w:tcPr>
                <w:p w14:paraId="7EE82C98">
                  <w:pPr>
                    <w:widowControl/>
                    <w:adjustRightInd w:val="0"/>
                    <w:snapToGrid w:val="0"/>
                    <w:jc w:val="left"/>
                    <w:rPr>
                      <w:snapToGrid w:val="0"/>
                      <w:color w:val="000000" w:themeColor="text1"/>
                      <w:kern w:val="0"/>
                      <w:szCs w:val="21"/>
                      <w14:textFill>
                        <w14:solidFill>
                          <w14:schemeClr w14:val="tx1"/>
                        </w14:solidFill>
                      </w14:textFill>
                    </w:rPr>
                  </w:pPr>
                </w:p>
              </w:tc>
              <w:tc>
                <w:tcPr>
                  <w:tcW w:w="4189" w:type="dxa"/>
                  <w:tcBorders>
                    <w:top w:val="single" w:color="auto" w:sz="4" w:space="0"/>
                    <w:left w:val="single" w:color="auto" w:sz="4" w:space="0"/>
                    <w:bottom w:val="single" w:color="auto" w:sz="4" w:space="0"/>
                    <w:right w:val="single" w:color="auto" w:sz="4" w:space="0"/>
                  </w:tcBorders>
                  <w:vAlign w:val="center"/>
                </w:tcPr>
                <w:p w14:paraId="2C03D063">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r>
                    <w:rPr>
                      <w:rFonts w:hint="eastAsia"/>
                      <w:snapToGrid w:val="0"/>
                      <w:color w:val="000000" w:themeColor="text1"/>
                      <w:kern w:val="0"/>
                      <w:szCs w:val="21"/>
                      <w14:textFill>
                        <w14:solidFill>
                          <w14:schemeClr w14:val="tx1"/>
                        </w14:solidFill>
                      </w14:textFill>
                    </w:rPr>
                    <w:t>工业企业废水及生活污水</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含浓盐水等清净下水</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处理设施出水水质达到《污水综合排放标准》</w:t>
                  </w:r>
                  <w:r>
                    <w:rPr>
                      <w:snapToGrid w:val="0"/>
                      <w:color w:val="000000" w:themeColor="text1"/>
                      <w:kern w:val="0"/>
                      <w:szCs w:val="21"/>
                      <w14:textFill>
                        <w14:solidFill>
                          <w14:schemeClr w14:val="tx1"/>
                        </w14:solidFill>
                      </w14:textFill>
                    </w:rPr>
                    <w:t>(DB14/1928-2019)</w:t>
                  </w:r>
                  <w:r>
                    <w:rPr>
                      <w:rFonts w:hint="eastAsia"/>
                      <w:snapToGrid w:val="0"/>
                      <w:color w:val="000000" w:themeColor="text1"/>
                      <w:kern w:val="0"/>
                      <w:szCs w:val="21"/>
                      <w14:textFill>
                        <w14:solidFill>
                          <w14:schemeClr w14:val="tx1"/>
                        </w14:solidFill>
                      </w14:textFill>
                    </w:rPr>
                    <w:t>要求，其它指标达行业特别排放限值，将废污水排入城镇排水设施的所有工业、医疗机构执行排水许可证要求。</w:t>
                  </w:r>
                </w:p>
              </w:tc>
              <w:tc>
                <w:tcPr>
                  <w:tcW w:w="3428" w:type="dxa"/>
                  <w:tcBorders>
                    <w:top w:val="single" w:color="auto" w:sz="4" w:space="0"/>
                    <w:left w:val="single" w:color="auto" w:sz="4" w:space="0"/>
                    <w:bottom w:val="single" w:color="auto" w:sz="4" w:space="0"/>
                    <w:right w:val="single" w:color="auto" w:sz="4" w:space="0"/>
                  </w:tcBorders>
                  <w:vAlign w:val="center"/>
                </w:tcPr>
                <w:p w14:paraId="295E2189">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本项目生产废水全部回用，生活污水经处理后通过市政管网排入壶关经济开发区第二污水处理厂。</w:t>
                  </w:r>
                </w:p>
              </w:tc>
              <w:tc>
                <w:tcPr>
                  <w:tcW w:w="933" w:type="dxa"/>
                  <w:tcBorders>
                    <w:top w:val="single" w:color="auto" w:sz="4" w:space="0"/>
                    <w:left w:val="single" w:color="auto" w:sz="4" w:space="0"/>
                    <w:bottom w:val="single" w:color="auto" w:sz="4" w:space="0"/>
                    <w:right w:val="single" w:color="auto" w:sz="4" w:space="0"/>
                  </w:tcBorders>
                  <w:vAlign w:val="center"/>
                </w:tcPr>
                <w:p w14:paraId="1B3947C2">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262A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continue"/>
                  <w:tcBorders>
                    <w:top w:val="single" w:color="auto" w:sz="4" w:space="0"/>
                    <w:left w:val="single" w:color="auto" w:sz="4" w:space="0"/>
                    <w:bottom w:val="single" w:color="auto" w:sz="4" w:space="0"/>
                    <w:right w:val="single" w:color="auto" w:sz="4" w:space="0"/>
                  </w:tcBorders>
                  <w:vAlign w:val="center"/>
                </w:tcPr>
                <w:p w14:paraId="5138D8B5">
                  <w:pPr>
                    <w:widowControl/>
                    <w:adjustRightInd w:val="0"/>
                    <w:snapToGrid w:val="0"/>
                    <w:jc w:val="left"/>
                    <w:rPr>
                      <w:snapToGrid w:val="0"/>
                      <w:color w:val="000000" w:themeColor="text1"/>
                      <w:kern w:val="0"/>
                      <w:szCs w:val="21"/>
                      <w14:textFill>
                        <w14:solidFill>
                          <w14:schemeClr w14:val="tx1"/>
                        </w14:solidFill>
                      </w14:textFill>
                    </w:rPr>
                  </w:pPr>
                </w:p>
              </w:tc>
              <w:tc>
                <w:tcPr>
                  <w:tcW w:w="4189" w:type="dxa"/>
                  <w:tcBorders>
                    <w:top w:val="single" w:color="auto" w:sz="4" w:space="0"/>
                    <w:left w:val="single" w:color="auto" w:sz="4" w:space="0"/>
                    <w:bottom w:val="single" w:color="auto" w:sz="4" w:space="0"/>
                    <w:right w:val="single" w:color="auto" w:sz="4" w:space="0"/>
                  </w:tcBorders>
                  <w:vAlign w:val="center"/>
                </w:tcPr>
                <w:p w14:paraId="0CDE66CF">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r>
                    <w:rPr>
                      <w:rFonts w:hint="eastAsia"/>
                      <w:snapToGrid w:val="0"/>
                      <w:color w:val="000000" w:themeColor="text1"/>
                      <w:kern w:val="0"/>
                      <w:szCs w:val="21"/>
                      <w14:textFill>
                        <w14:solidFill>
                          <w14:schemeClr w14:val="tx1"/>
                        </w14:solidFill>
                      </w14:textFill>
                    </w:rPr>
                    <w:t>火电、炼钢行业执行超低排放标准。</w:t>
                  </w:r>
                </w:p>
                <w:p w14:paraId="4B1AB883">
                  <w:pPr>
                    <w:widowControl/>
                    <w:adjustRightInd w:val="0"/>
                    <w:snapToGrid w:val="0"/>
                    <w:ind w:firstLine="420"/>
                    <w:rPr>
                      <w:rFonts w:hint="eastAsia" w:hAnsi="宋体"/>
                      <w:snapToGrid w:val="0"/>
                      <w:color w:val="000000" w:themeColor="text1"/>
                      <w:kern w:val="0"/>
                      <w:szCs w:val="21"/>
                      <w14:textFill>
                        <w14:solidFill>
                          <w14:schemeClr w14:val="tx1"/>
                        </w14:solidFill>
                      </w14:textFill>
                    </w:rPr>
                  </w:pPr>
                  <w:r>
                    <w:rPr>
                      <w:rFonts w:hAnsi="宋体"/>
                      <w:snapToGrid w:val="0"/>
                      <w:color w:val="000000" w:themeColor="text1"/>
                      <w:kern w:val="0"/>
                      <w:szCs w:val="21"/>
                      <w14:textFill>
                        <w14:solidFill>
                          <w14:schemeClr w14:val="tx1"/>
                        </w14:solidFill>
                      </w14:textFill>
                    </w:rPr>
                    <w:t>4.</w:t>
                  </w:r>
                  <w:r>
                    <w:rPr>
                      <w:rFonts w:hint="eastAsia" w:hAnsi="宋体"/>
                      <w:snapToGrid w:val="0"/>
                      <w:color w:val="000000" w:themeColor="text1"/>
                      <w:kern w:val="0"/>
                      <w:szCs w:val="21"/>
                      <w14:textFill>
                        <w14:solidFill>
                          <w14:schemeClr w14:val="tx1"/>
                        </w14:solidFill>
                      </w14:textFill>
                    </w:rPr>
                    <w:t>焦化、水泥行业按要求完成超低排放改造，污染物排放执行超低排放标准。</w:t>
                  </w:r>
                </w:p>
              </w:tc>
              <w:tc>
                <w:tcPr>
                  <w:tcW w:w="3428" w:type="dxa"/>
                  <w:tcBorders>
                    <w:top w:val="single" w:color="auto" w:sz="4" w:space="0"/>
                    <w:left w:val="single" w:color="auto" w:sz="4" w:space="0"/>
                    <w:bottom w:val="single" w:color="auto" w:sz="4" w:space="0"/>
                    <w:right w:val="single" w:color="auto" w:sz="4" w:space="0"/>
                  </w:tcBorders>
                  <w:vAlign w:val="center"/>
                </w:tcPr>
                <w:p w14:paraId="5B2564F6">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本项目不属于火电、炼钢、焦化、水泥行业，废气执行《电镀污染物排放标准》（GB21900-2008）</w:t>
                  </w:r>
                </w:p>
              </w:tc>
              <w:tc>
                <w:tcPr>
                  <w:tcW w:w="933" w:type="dxa"/>
                  <w:tcBorders>
                    <w:top w:val="single" w:color="auto" w:sz="4" w:space="0"/>
                    <w:left w:val="single" w:color="auto" w:sz="4" w:space="0"/>
                    <w:bottom w:val="single" w:color="auto" w:sz="4" w:space="0"/>
                    <w:right w:val="single" w:color="auto" w:sz="4" w:space="0"/>
                  </w:tcBorders>
                  <w:vAlign w:val="center"/>
                </w:tcPr>
                <w:p w14:paraId="449F165F">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344A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continue"/>
                  <w:tcBorders>
                    <w:top w:val="single" w:color="auto" w:sz="4" w:space="0"/>
                    <w:left w:val="single" w:color="auto" w:sz="4" w:space="0"/>
                    <w:bottom w:val="single" w:color="auto" w:sz="4" w:space="0"/>
                    <w:right w:val="single" w:color="auto" w:sz="4" w:space="0"/>
                  </w:tcBorders>
                  <w:vAlign w:val="center"/>
                </w:tcPr>
                <w:p w14:paraId="36811C32">
                  <w:pPr>
                    <w:widowControl/>
                    <w:adjustRightInd w:val="0"/>
                    <w:snapToGrid w:val="0"/>
                    <w:jc w:val="left"/>
                    <w:rPr>
                      <w:snapToGrid w:val="0"/>
                      <w:color w:val="000000" w:themeColor="text1"/>
                      <w:kern w:val="0"/>
                      <w:szCs w:val="21"/>
                      <w14:textFill>
                        <w14:solidFill>
                          <w14:schemeClr w14:val="tx1"/>
                        </w14:solidFill>
                      </w14:textFill>
                    </w:rPr>
                  </w:pPr>
                </w:p>
              </w:tc>
              <w:tc>
                <w:tcPr>
                  <w:tcW w:w="4189" w:type="dxa"/>
                  <w:tcBorders>
                    <w:top w:val="single" w:color="auto" w:sz="4" w:space="0"/>
                    <w:left w:val="single" w:color="auto" w:sz="4" w:space="0"/>
                    <w:bottom w:val="single" w:color="auto" w:sz="4" w:space="0"/>
                    <w:right w:val="single" w:color="auto" w:sz="4" w:space="0"/>
                  </w:tcBorders>
                  <w:vAlign w:val="center"/>
                </w:tcPr>
                <w:p w14:paraId="122389DA">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w:t>
                  </w:r>
                  <w:r>
                    <w:rPr>
                      <w:rFonts w:hint="eastAsia"/>
                      <w:snapToGrid w:val="0"/>
                      <w:color w:val="000000" w:themeColor="text1"/>
                      <w:kern w:val="0"/>
                      <w:szCs w:val="21"/>
                      <w14:textFill>
                        <w14:solidFill>
                          <w14:schemeClr w14:val="tx1"/>
                        </w14:solidFill>
                      </w14:textFill>
                    </w:rPr>
                    <w:t>加强建筑施工扬尘动态监管，严格落实</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六个百分之百</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防治措施。</w:t>
                  </w:r>
                </w:p>
                <w:p w14:paraId="786C21F2">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w:t>
                  </w:r>
                  <w:r>
                    <w:rPr>
                      <w:rFonts w:hint="eastAsia"/>
                      <w:snapToGrid w:val="0"/>
                      <w:color w:val="000000" w:themeColor="text1"/>
                      <w:kern w:val="0"/>
                      <w:szCs w:val="21"/>
                      <w14:textFill>
                        <w14:solidFill>
                          <w14:schemeClr w14:val="tx1"/>
                        </w14:solidFill>
                      </w14:textFill>
                    </w:rPr>
                    <w:t>贮存煤炭、煤矸石、煤渣、煤灰、水泥、石灰、石膏、砂土等易产生扬尘的物料应当密闭，并采取有效抑尘措施。</w:t>
                  </w:r>
                </w:p>
                <w:p w14:paraId="675F3221">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7.</w:t>
                  </w:r>
                  <w:r>
                    <w:rPr>
                      <w:rFonts w:hint="eastAsia"/>
                      <w:snapToGrid w:val="0"/>
                      <w:color w:val="000000" w:themeColor="text1"/>
                      <w:kern w:val="0"/>
                      <w:szCs w:val="21"/>
                      <w14:textFill>
                        <w14:solidFill>
                          <w14:schemeClr w14:val="tx1"/>
                        </w14:solidFill>
                      </w14:textFill>
                    </w:rPr>
                    <w:t>运输煤炭、垃圾、渣土、砂石、土方、灰浆等散装、流体物料的车辆应当采取密闭或者其他措施防止物料遗撒造成扬尘污染，并按照规定路线行驶。</w:t>
                  </w:r>
                </w:p>
              </w:tc>
              <w:tc>
                <w:tcPr>
                  <w:tcW w:w="3428" w:type="dxa"/>
                  <w:tcBorders>
                    <w:top w:val="single" w:color="auto" w:sz="4" w:space="0"/>
                    <w:left w:val="single" w:color="auto" w:sz="4" w:space="0"/>
                    <w:bottom w:val="single" w:color="auto" w:sz="4" w:space="0"/>
                    <w:right w:val="single" w:color="auto" w:sz="4" w:space="0"/>
                  </w:tcBorders>
                  <w:vAlign w:val="center"/>
                </w:tcPr>
                <w:p w14:paraId="4A130783">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本项目施工期主要在现有车间内进行设备安装，不涉及施工扬尘及土方等散装物料运输。</w:t>
                  </w:r>
                </w:p>
              </w:tc>
              <w:tc>
                <w:tcPr>
                  <w:tcW w:w="933" w:type="dxa"/>
                  <w:tcBorders>
                    <w:top w:val="single" w:color="auto" w:sz="4" w:space="0"/>
                    <w:left w:val="single" w:color="auto" w:sz="4" w:space="0"/>
                    <w:bottom w:val="single" w:color="auto" w:sz="4" w:space="0"/>
                    <w:right w:val="single" w:color="auto" w:sz="4" w:space="0"/>
                  </w:tcBorders>
                  <w:vAlign w:val="center"/>
                </w:tcPr>
                <w:p w14:paraId="5713F92A">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57CE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continue"/>
                  <w:tcBorders>
                    <w:top w:val="single" w:color="auto" w:sz="4" w:space="0"/>
                    <w:left w:val="single" w:color="auto" w:sz="4" w:space="0"/>
                    <w:bottom w:val="single" w:color="auto" w:sz="4" w:space="0"/>
                    <w:right w:val="single" w:color="auto" w:sz="4" w:space="0"/>
                  </w:tcBorders>
                  <w:vAlign w:val="center"/>
                </w:tcPr>
                <w:p w14:paraId="30AF9898">
                  <w:pPr>
                    <w:widowControl/>
                    <w:adjustRightInd w:val="0"/>
                    <w:snapToGrid w:val="0"/>
                    <w:jc w:val="left"/>
                    <w:rPr>
                      <w:snapToGrid w:val="0"/>
                      <w:color w:val="000000" w:themeColor="text1"/>
                      <w:kern w:val="0"/>
                      <w:szCs w:val="21"/>
                      <w14:textFill>
                        <w14:solidFill>
                          <w14:schemeClr w14:val="tx1"/>
                        </w14:solidFill>
                      </w14:textFill>
                    </w:rPr>
                  </w:pPr>
                </w:p>
              </w:tc>
              <w:tc>
                <w:tcPr>
                  <w:tcW w:w="4189" w:type="dxa"/>
                  <w:tcBorders>
                    <w:top w:val="single" w:color="auto" w:sz="4" w:space="0"/>
                    <w:left w:val="single" w:color="auto" w:sz="4" w:space="0"/>
                    <w:bottom w:val="single" w:color="auto" w:sz="4" w:space="0"/>
                    <w:right w:val="single" w:color="auto" w:sz="4" w:space="0"/>
                  </w:tcBorders>
                  <w:vAlign w:val="center"/>
                </w:tcPr>
                <w:p w14:paraId="5B7DD7DC">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w:t>
                  </w:r>
                  <w:r>
                    <w:rPr>
                      <w:rFonts w:hint="eastAsia"/>
                      <w:snapToGrid w:val="0"/>
                      <w:color w:val="000000" w:themeColor="text1"/>
                      <w:kern w:val="0"/>
                      <w:szCs w:val="21"/>
                      <w14:textFill>
                        <w14:solidFill>
                          <w14:schemeClr w14:val="tx1"/>
                        </w14:solidFill>
                      </w14:textFill>
                    </w:rPr>
                    <w:t>从事有色金属矿采选、有色金属冶炼、铅蓄电池制造、皮革及其制品制造、化学原料以及化学制品制造、电镀等的单位，应当执行重金属污染物排放总量控制制度。</w:t>
                  </w:r>
                </w:p>
              </w:tc>
              <w:tc>
                <w:tcPr>
                  <w:tcW w:w="3428" w:type="dxa"/>
                  <w:tcBorders>
                    <w:top w:val="single" w:color="auto" w:sz="4" w:space="0"/>
                    <w:left w:val="single" w:color="auto" w:sz="4" w:space="0"/>
                    <w:bottom w:val="single" w:color="auto" w:sz="4" w:space="0"/>
                    <w:right w:val="single" w:color="auto" w:sz="4" w:space="0"/>
                  </w:tcBorders>
                  <w:vAlign w:val="center"/>
                </w:tcPr>
                <w:p w14:paraId="05CEE832">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本项目为退镀技改项目，涉及新增污染物为铜、锌，铜、锌不属于重金属污染物排放总量控制指标。</w:t>
                  </w:r>
                </w:p>
              </w:tc>
              <w:tc>
                <w:tcPr>
                  <w:tcW w:w="933" w:type="dxa"/>
                  <w:tcBorders>
                    <w:top w:val="single" w:color="auto" w:sz="4" w:space="0"/>
                    <w:left w:val="single" w:color="auto" w:sz="4" w:space="0"/>
                    <w:bottom w:val="single" w:color="auto" w:sz="4" w:space="0"/>
                    <w:right w:val="single" w:color="auto" w:sz="4" w:space="0"/>
                  </w:tcBorders>
                  <w:vAlign w:val="center"/>
                </w:tcPr>
                <w:p w14:paraId="6DAE6E66">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68BD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restart"/>
                  <w:tcBorders>
                    <w:top w:val="single" w:color="auto" w:sz="4" w:space="0"/>
                    <w:left w:val="single" w:color="auto" w:sz="4" w:space="0"/>
                    <w:bottom w:val="single" w:color="auto" w:sz="4" w:space="0"/>
                    <w:right w:val="single" w:color="auto" w:sz="4" w:space="0"/>
                  </w:tcBorders>
                  <w:vAlign w:val="center"/>
                </w:tcPr>
                <w:p w14:paraId="1BBA170B">
                  <w:pPr>
                    <w:widowControl/>
                    <w:adjustRightInd w:val="0"/>
                    <w:snapToGrid w:val="0"/>
                    <w:jc w:val="left"/>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环境风险防控</w:t>
                  </w:r>
                </w:p>
              </w:tc>
              <w:tc>
                <w:tcPr>
                  <w:tcW w:w="4189" w:type="dxa"/>
                  <w:tcBorders>
                    <w:top w:val="single" w:color="auto" w:sz="4" w:space="0"/>
                    <w:left w:val="single" w:color="auto" w:sz="4" w:space="0"/>
                    <w:bottom w:val="single" w:color="auto" w:sz="4" w:space="0"/>
                    <w:right w:val="single" w:color="auto" w:sz="4" w:space="0"/>
                  </w:tcBorders>
                  <w:vAlign w:val="center"/>
                </w:tcPr>
                <w:p w14:paraId="4D12BD63">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r>
                    <w:rPr>
                      <w:rFonts w:hint="eastAsia"/>
                      <w:snapToGrid w:val="0"/>
                      <w:color w:val="000000" w:themeColor="text1"/>
                      <w:kern w:val="0"/>
                      <w:szCs w:val="21"/>
                      <w14:textFill>
                        <w14:solidFill>
                          <w14:schemeClr w14:val="tx1"/>
                        </w14:solidFill>
                      </w14:textFill>
                    </w:rPr>
                    <w:t>企事业单位和其他生产经营者按照相关规定编制突发环境事件应急预案并向所在地县</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区</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生态环境部门报备。</w:t>
                  </w:r>
                </w:p>
              </w:tc>
              <w:tc>
                <w:tcPr>
                  <w:tcW w:w="3428" w:type="dxa"/>
                  <w:tcBorders>
                    <w:top w:val="single" w:color="auto" w:sz="4" w:space="0"/>
                    <w:left w:val="single" w:color="auto" w:sz="4" w:space="0"/>
                    <w:bottom w:val="single" w:color="auto" w:sz="4" w:space="0"/>
                    <w:right w:val="single" w:color="auto" w:sz="4" w:space="0"/>
                  </w:tcBorders>
                  <w:vAlign w:val="center"/>
                </w:tcPr>
                <w:p w14:paraId="62F8683D">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项目制定了环境风险应急预案和应急保障体系等内容。企业应编制突发环境事件应急预案并向生态环境主管部门报备。</w:t>
                  </w:r>
                </w:p>
              </w:tc>
              <w:tc>
                <w:tcPr>
                  <w:tcW w:w="933" w:type="dxa"/>
                  <w:tcBorders>
                    <w:top w:val="single" w:color="auto" w:sz="4" w:space="0"/>
                    <w:left w:val="single" w:color="auto" w:sz="4" w:space="0"/>
                    <w:bottom w:val="single" w:color="auto" w:sz="4" w:space="0"/>
                    <w:right w:val="single" w:color="auto" w:sz="4" w:space="0"/>
                  </w:tcBorders>
                  <w:vAlign w:val="center"/>
                </w:tcPr>
                <w:p w14:paraId="6EC3CDDD">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6DF7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continue"/>
                  <w:tcBorders>
                    <w:top w:val="single" w:color="auto" w:sz="4" w:space="0"/>
                    <w:left w:val="single" w:color="auto" w:sz="4" w:space="0"/>
                    <w:bottom w:val="single" w:color="auto" w:sz="4" w:space="0"/>
                    <w:right w:val="single" w:color="auto" w:sz="4" w:space="0"/>
                  </w:tcBorders>
                  <w:vAlign w:val="center"/>
                </w:tcPr>
                <w:p w14:paraId="4B9A7178">
                  <w:pPr>
                    <w:widowControl/>
                    <w:adjustRightInd w:val="0"/>
                    <w:snapToGrid w:val="0"/>
                    <w:jc w:val="left"/>
                    <w:rPr>
                      <w:snapToGrid w:val="0"/>
                      <w:color w:val="000000" w:themeColor="text1"/>
                      <w:kern w:val="0"/>
                      <w:szCs w:val="21"/>
                      <w14:textFill>
                        <w14:solidFill>
                          <w14:schemeClr w14:val="tx1"/>
                        </w14:solidFill>
                      </w14:textFill>
                    </w:rPr>
                  </w:pPr>
                </w:p>
              </w:tc>
              <w:tc>
                <w:tcPr>
                  <w:tcW w:w="4189" w:type="dxa"/>
                  <w:tcBorders>
                    <w:top w:val="single" w:color="auto" w:sz="4" w:space="0"/>
                    <w:left w:val="single" w:color="auto" w:sz="4" w:space="0"/>
                    <w:bottom w:val="single" w:color="auto" w:sz="4" w:space="0"/>
                    <w:right w:val="single" w:color="auto" w:sz="4" w:space="0"/>
                  </w:tcBorders>
                  <w:vAlign w:val="center"/>
                </w:tcPr>
                <w:p w14:paraId="7EFFDEC2">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r>
                    <w:rPr>
                      <w:rFonts w:hint="eastAsia"/>
                      <w:snapToGrid w:val="0"/>
                      <w:color w:val="000000" w:themeColor="text1"/>
                      <w:kern w:val="0"/>
                      <w:szCs w:val="21"/>
                      <w14:textFill>
                        <w14:solidFill>
                          <w14:schemeClr w14:val="tx1"/>
                        </w14:solidFill>
                      </w14:textFill>
                    </w:rPr>
                    <w:t>煤矸石、粉煤灰、电石渣等一般工业固体废物贮存、利用、处置要符合相关规范要求。</w:t>
                  </w:r>
                </w:p>
              </w:tc>
              <w:tc>
                <w:tcPr>
                  <w:tcW w:w="3428" w:type="dxa"/>
                  <w:tcBorders>
                    <w:top w:val="single" w:color="auto" w:sz="4" w:space="0"/>
                    <w:left w:val="single" w:color="auto" w:sz="4" w:space="0"/>
                    <w:bottom w:val="single" w:color="auto" w:sz="4" w:space="0"/>
                    <w:right w:val="single" w:color="auto" w:sz="4" w:space="0"/>
                  </w:tcBorders>
                  <w:vAlign w:val="center"/>
                </w:tcPr>
                <w:p w14:paraId="3911B455">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废包装物由厂家回收；生活垃圾送当地政府指定地点堆存，均符合相关规范要求。</w:t>
                  </w:r>
                </w:p>
              </w:tc>
              <w:tc>
                <w:tcPr>
                  <w:tcW w:w="933" w:type="dxa"/>
                  <w:tcBorders>
                    <w:top w:val="single" w:color="auto" w:sz="4" w:space="0"/>
                    <w:left w:val="single" w:color="auto" w:sz="4" w:space="0"/>
                    <w:bottom w:val="single" w:color="auto" w:sz="4" w:space="0"/>
                    <w:right w:val="single" w:color="auto" w:sz="4" w:space="0"/>
                  </w:tcBorders>
                  <w:vAlign w:val="center"/>
                </w:tcPr>
                <w:p w14:paraId="77400475">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3235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continue"/>
                  <w:tcBorders>
                    <w:top w:val="single" w:color="auto" w:sz="4" w:space="0"/>
                    <w:left w:val="single" w:color="auto" w:sz="4" w:space="0"/>
                    <w:bottom w:val="single" w:color="auto" w:sz="4" w:space="0"/>
                    <w:right w:val="single" w:color="auto" w:sz="4" w:space="0"/>
                  </w:tcBorders>
                  <w:vAlign w:val="center"/>
                </w:tcPr>
                <w:p w14:paraId="5A340521">
                  <w:pPr>
                    <w:widowControl/>
                    <w:adjustRightInd w:val="0"/>
                    <w:snapToGrid w:val="0"/>
                    <w:jc w:val="left"/>
                    <w:rPr>
                      <w:snapToGrid w:val="0"/>
                      <w:color w:val="000000" w:themeColor="text1"/>
                      <w:kern w:val="0"/>
                      <w:szCs w:val="21"/>
                      <w14:textFill>
                        <w14:solidFill>
                          <w14:schemeClr w14:val="tx1"/>
                        </w14:solidFill>
                      </w14:textFill>
                    </w:rPr>
                  </w:pPr>
                </w:p>
              </w:tc>
              <w:tc>
                <w:tcPr>
                  <w:tcW w:w="4189" w:type="dxa"/>
                  <w:tcBorders>
                    <w:top w:val="single" w:color="auto" w:sz="4" w:space="0"/>
                    <w:left w:val="single" w:color="auto" w:sz="4" w:space="0"/>
                    <w:bottom w:val="single" w:color="auto" w:sz="4" w:space="0"/>
                    <w:right w:val="single" w:color="auto" w:sz="4" w:space="0"/>
                  </w:tcBorders>
                  <w:vAlign w:val="center"/>
                </w:tcPr>
                <w:p w14:paraId="18B59BA2">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r>
                    <w:rPr>
                      <w:rFonts w:hint="eastAsia"/>
                      <w:snapToGrid w:val="0"/>
                      <w:color w:val="000000" w:themeColor="text1"/>
                      <w:kern w:val="0"/>
                      <w:szCs w:val="21"/>
                      <w14:textFill>
                        <w14:solidFill>
                          <w14:schemeClr w14:val="tx1"/>
                        </w14:solidFill>
                      </w14:textFill>
                    </w:rPr>
                    <w:t>所有危险废物一律规范收集、贮存、转运、利用、处置。</w:t>
                  </w:r>
                </w:p>
              </w:tc>
              <w:tc>
                <w:tcPr>
                  <w:tcW w:w="3428" w:type="dxa"/>
                  <w:tcBorders>
                    <w:top w:val="single" w:color="auto" w:sz="4" w:space="0"/>
                    <w:left w:val="single" w:color="auto" w:sz="4" w:space="0"/>
                    <w:bottom w:val="single" w:color="auto" w:sz="4" w:space="0"/>
                    <w:right w:val="single" w:color="auto" w:sz="4" w:space="0"/>
                  </w:tcBorders>
                  <w:vAlign w:val="center"/>
                </w:tcPr>
                <w:p w14:paraId="0A2044C3">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技改工程新增的退镀废槽液等</w:t>
                  </w:r>
                  <w:r>
                    <w:rPr>
                      <w:snapToGrid w:val="0"/>
                      <w:color w:val="000000" w:themeColor="text1"/>
                      <w:kern w:val="0"/>
                      <w:szCs w:val="21"/>
                      <w14:textFill>
                        <w14:solidFill>
                          <w14:schemeClr w14:val="tx1"/>
                        </w14:solidFill>
                      </w14:textFill>
                    </w:rPr>
                    <w:t>危险废物，</w:t>
                  </w:r>
                  <w:r>
                    <w:rPr>
                      <w:rFonts w:hint="eastAsia"/>
                      <w:snapToGrid w:val="0"/>
                      <w:color w:val="000000" w:themeColor="text1"/>
                      <w:kern w:val="0"/>
                      <w:szCs w:val="21"/>
                      <w14:textFill>
                        <w14:solidFill>
                          <w14:schemeClr w14:val="tx1"/>
                        </w14:solidFill>
                      </w14:textFill>
                    </w:rPr>
                    <w:t>暂存于现有危废贮存库</w:t>
                  </w:r>
                  <w:r>
                    <w:rPr>
                      <w:snapToGrid w:val="0"/>
                      <w:color w:val="000000" w:themeColor="text1"/>
                      <w:kern w:val="0"/>
                      <w:szCs w:val="21"/>
                      <w14:textFill>
                        <w14:solidFill>
                          <w14:schemeClr w14:val="tx1"/>
                        </w14:solidFill>
                      </w14:textFill>
                    </w:rPr>
                    <w:t>，严格进行</w:t>
                  </w:r>
                  <w:r>
                    <w:rPr>
                      <w:rFonts w:hint="eastAsia"/>
                      <w:snapToGrid w:val="0"/>
                      <w:color w:val="000000" w:themeColor="text1"/>
                      <w:kern w:val="0"/>
                      <w:szCs w:val="21"/>
                      <w14:textFill>
                        <w14:solidFill>
                          <w14:schemeClr w14:val="tx1"/>
                        </w14:solidFill>
                      </w14:textFill>
                    </w:rPr>
                    <w:t>了</w:t>
                  </w:r>
                  <w:r>
                    <w:rPr>
                      <w:snapToGrid w:val="0"/>
                      <w:color w:val="000000" w:themeColor="text1"/>
                      <w:kern w:val="0"/>
                      <w:szCs w:val="21"/>
                      <w14:textFill>
                        <w14:solidFill>
                          <w14:schemeClr w14:val="tx1"/>
                        </w14:solidFill>
                      </w14:textFill>
                    </w:rPr>
                    <w:t>防渗处理，定期运送至有资质的单位进行合理处置</w:t>
                  </w:r>
                  <w:r>
                    <w:rPr>
                      <w:rFonts w:hint="eastAsia"/>
                      <w:snapToGrid w:val="0"/>
                      <w:color w:val="000000" w:themeColor="text1"/>
                      <w:kern w:val="0"/>
                      <w:szCs w:val="21"/>
                      <w14:textFill>
                        <w14:solidFill>
                          <w14:schemeClr w14:val="tx1"/>
                        </w14:solidFill>
                      </w14:textFill>
                    </w:rPr>
                    <w:t>，均按照危险废物处置标准的有关要求规范收集、贮存、转运、利用、处置。</w:t>
                  </w:r>
                </w:p>
              </w:tc>
              <w:tc>
                <w:tcPr>
                  <w:tcW w:w="933" w:type="dxa"/>
                  <w:tcBorders>
                    <w:top w:val="single" w:color="auto" w:sz="4" w:space="0"/>
                    <w:left w:val="single" w:color="auto" w:sz="4" w:space="0"/>
                    <w:bottom w:val="single" w:color="auto" w:sz="4" w:space="0"/>
                    <w:right w:val="single" w:color="auto" w:sz="4" w:space="0"/>
                  </w:tcBorders>
                  <w:vAlign w:val="center"/>
                </w:tcPr>
                <w:p w14:paraId="12FA9514">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607A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7" w:type="dxa"/>
                  <w:gridSpan w:val="2"/>
                  <w:vMerge w:val="continue"/>
                  <w:tcBorders>
                    <w:top w:val="single" w:color="auto" w:sz="4" w:space="0"/>
                    <w:left w:val="single" w:color="auto" w:sz="4" w:space="0"/>
                    <w:bottom w:val="single" w:color="auto" w:sz="4" w:space="0"/>
                    <w:right w:val="single" w:color="auto" w:sz="4" w:space="0"/>
                  </w:tcBorders>
                  <w:vAlign w:val="center"/>
                </w:tcPr>
                <w:p w14:paraId="59252DDF">
                  <w:pPr>
                    <w:widowControl/>
                    <w:adjustRightInd w:val="0"/>
                    <w:snapToGrid w:val="0"/>
                    <w:jc w:val="left"/>
                    <w:rPr>
                      <w:snapToGrid w:val="0"/>
                      <w:color w:val="000000" w:themeColor="text1"/>
                      <w:kern w:val="0"/>
                      <w:szCs w:val="21"/>
                      <w14:textFill>
                        <w14:solidFill>
                          <w14:schemeClr w14:val="tx1"/>
                        </w14:solidFill>
                      </w14:textFill>
                    </w:rPr>
                  </w:pPr>
                </w:p>
              </w:tc>
              <w:tc>
                <w:tcPr>
                  <w:tcW w:w="4189" w:type="dxa"/>
                  <w:tcBorders>
                    <w:top w:val="single" w:color="auto" w:sz="4" w:space="0"/>
                    <w:left w:val="single" w:color="auto" w:sz="4" w:space="0"/>
                    <w:bottom w:val="single" w:color="auto" w:sz="4" w:space="0"/>
                    <w:right w:val="single" w:color="auto" w:sz="4" w:space="0"/>
                  </w:tcBorders>
                  <w:vAlign w:val="center"/>
                </w:tcPr>
                <w:p w14:paraId="025DA6C5">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w:t>
                  </w:r>
                  <w:r>
                    <w:rPr>
                      <w:rFonts w:hint="eastAsia"/>
                      <w:snapToGrid w:val="0"/>
                      <w:color w:val="000000" w:themeColor="text1"/>
                      <w:kern w:val="0"/>
                      <w:szCs w:val="21"/>
                      <w14:textFill>
                        <w14:solidFill>
                          <w14:schemeClr w14:val="tx1"/>
                        </w14:solidFill>
                      </w14:textFill>
                    </w:rPr>
                    <w:t>严格控制农用地的农药使用量，禁止使用高毒、高残留农药。</w:t>
                  </w:r>
                </w:p>
              </w:tc>
              <w:tc>
                <w:tcPr>
                  <w:tcW w:w="3428" w:type="dxa"/>
                  <w:tcBorders>
                    <w:top w:val="single" w:color="auto" w:sz="4" w:space="0"/>
                    <w:left w:val="single" w:color="auto" w:sz="4" w:space="0"/>
                    <w:bottom w:val="single" w:color="auto" w:sz="4" w:space="0"/>
                    <w:right w:val="single" w:color="auto" w:sz="4" w:space="0"/>
                  </w:tcBorders>
                  <w:vAlign w:val="center"/>
                </w:tcPr>
                <w:p w14:paraId="5DD3967A">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本项目不涉及农药使用。</w:t>
                  </w:r>
                </w:p>
              </w:tc>
              <w:tc>
                <w:tcPr>
                  <w:tcW w:w="933" w:type="dxa"/>
                  <w:tcBorders>
                    <w:top w:val="single" w:color="auto" w:sz="4" w:space="0"/>
                    <w:left w:val="single" w:color="auto" w:sz="4" w:space="0"/>
                    <w:bottom w:val="single" w:color="auto" w:sz="4" w:space="0"/>
                    <w:right w:val="single" w:color="auto" w:sz="4" w:space="0"/>
                  </w:tcBorders>
                  <w:vAlign w:val="center"/>
                </w:tcPr>
                <w:p w14:paraId="1940A808">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33AE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3" w:type="dxa"/>
                  <w:vMerge w:val="restart"/>
                  <w:tcBorders>
                    <w:top w:val="single" w:color="auto" w:sz="4" w:space="0"/>
                    <w:left w:val="single" w:color="auto" w:sz="4" w:space="0"/>
                    <w:bottom w:val="single" w:color="auto" w:sz="4" w:space="0"/>
                    <w:right w:val="single" w:color="auto" w:sz="4" w:space="0"/>
                  </w:tcBorders>
                  <w:vAlign w:val="center"/>
                </w:tcPr>
                <w:p w14:paraId="69BB78E1">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资源利用效率</w:t>
                  </w:r>
                </w:p>
              </w:tc>
              <w:tc>
                <w:tcPr>
                  <w:tcW w:w="344" w:type="dxa"/>
                  <w:tcBorders>
                    <w:top w:val="single" w:color="auto" w:sz="4" w:space="0"/>
                    <w:left w:val="single" w:color="auto" w:sz="4" w:space="0"/>
                    <w:bottom w:val="single" w:color="auto" w:sz="4" w:space="0"/>
                    <w:right w:val="single" w:color="auto" w:sz="4" w:space="0"/>
                  </w:tcBorders>
                  <w:vAlign w:val="center"/>
                </w:tcPr>
                <w:p w14:paraId="58194620">
                  <w:pPr>
                    <w:widowControl/>
                    <w:adjustRightInd w:val="0"/>
                    <w:snapToGrid w:val="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水资源利用</w:t>
                  </w:r>
                </w:p>
              </w:tc>
              <w:tc>
                <w:tcPr>
                  <w:tcW w:w="4189" w:type="dxa"/>
                  <w:tcBorders>
                    <w:top w:val="single" w:color="auto" w:sz="4" w:space="0"/>
                    <w:left w:val="single" w:color="auto" w:sz="4" w:space="0"/>
                    <w:bottom w:val="single" w:color="auto" w:sz="4" w:space="0"/>
                    <w:right w:val="single" w:color="auto" w:sz="4" w:space="0"/>
                  </w:tcBorders>
                  <w:vAlign w:val="center"/>
                </w:tcPr>
                <w:p w14:paraId="5CA4132A">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r>
                    <w:rPr>
                      <w:rFonts w:hint="eastAsia"/>
                      <w:snapToGrid w:val="0"/>
                      <w:color w:val="000000" w:themeColor="text1"/>
                      <w:kern w:val="0"/>
                      <w:szCs w:val="21"/>
                      <w14:textFill>
                        <w14:solidFill>
                          <w14:schemeClr w14:val="tx1"/>
                        </w14:solidFill>
                      </w14:textFill>
                    </w:rPr>
                    <w:t>水资源利用上线严格落实</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十四五</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相关目标指标。</w:t>
                  </w:r>
                </w:p>
                <w:p w14:paraId="1D800E6C">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r>
                    <w:rPr>
                      <w:rFonts w:hint="eastAsia"/>
                      <w:snapToGrid w:val="0"/>
                      <w:color w:val="000000" w:themeColor="text1"/>
                      <w:kern w:val="0"/>
                      <w:szCs w:val="21"/>
                      <w14:textFill>
                        <w14:solidFill>
                          <w14:schemeClr w14:val="tx1"/>
                        </w14:solidFill>
                      </w14:textFill>
                    </w:rPr>
                    <w:t>加快推进辛安泉饮用水水源地保护区和泉域重点保护区的保护和生态修复工作。</w:t>
                  </w:r>
                </w:p>
                <w:p w14:paraId="54B608BE">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r>
                    <w:rPr>
                      <w:rFonts w:hint="eastAsia"/>
                      <w:snapToGrid w:val="0"/>
                      <w:color w:val="000000" w:themeColor="text1"/>
                      <w:kern w:val="0"/>
                      <w:szCs w:val="21"/>
                      <w14:textFill>
                        <w14:solidFill>
                          <w14:schemeClr w14:val="tx1"/>
                        </w14:solidFill>
                      </w14:textFill>
                    </w:rPr>
                    <w:t>大力推进工业节水改造，鼓励支持企业开展节水技术改造和再生水回用。</w:t>
                  </w:r>
                </w:p>
                <w:p w14:paraId="667A541C">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w:t>
                  </w:r>
                  <w:r>
                    <w:rPr>
                      <w:rFonts w:hint="eastAsia"/>
                      <w:snapToGrid w:val="0"/>
                      <w:color w:val="000000" w:themeColor="text1"/>
                      <w:kern w:val="0"/>
                      <w:szCs w:val="21"/>
                      <w14:textFill>
                        <w14:solidFill>
                          <w14:schemeClr w14:val="tx1"/>
                        </w14:solidFill>
                      </w14:textFill>
                    </w:rPr>
                    <w:t>严格实行水资源管理制度，坚持以水定城、以水定地、以水定人、以水定产，提高水资源集约安全利用水平。</w:t>
                  </w:r>
                </w:p>
                <w:p w14:paraId="7DF9B65F">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w:t>
                  </w:r>
                  <w:r>
                    <w:rPr>
                      <w:rFonts w:hint="eastAsia"/>
                      <w:snapToGrid w:val="0"/>
                      <w:color w:val="000000" w:themeColor="text1"/>
                      <w:kern w:val="0"/>
                      <w:szCs w:val="21"/>
                      <w14:textFill>
                        <w14:solidFill>
                          <w14:schemeClr w14:val="tx1"/>
                        </w14:solidFill>
                      </w14:textFill>
                    </w:rPr>
                    <w:t>新建、改建、扩建项目涉及开发利用辛安泉域水资源的必须符合《山西省泉域水资源保护条例》相关规定。</w:t>
                  </w:r>
                </w:p>
              </w:tc>
              <w:tc>
                <w:tcPr>
                  <w:tcW w:w="3428" w:type="dxa"/>
                  <w:tcBorders>
                    <w:top w:val="single" w:color="auto" w:sz="4" w:space="0"/>
                    <w:left w:val="single" w:color="auto" w:sz="4" w:space="0"/>
                    <w:bottom w:val="single" w:color="auto" w:sz="4" w:space="0"/>
                    <w:right w:val="single" w:color="auto" w:sz="4" w:space="0"/>
                  </w:tcBorders>
                  <w:vAlign w:val="center"/>
                </w:tcPr>
                <w:p w14:paraId="6FD6528B">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本项目生产生活用水由市政管网提供。生产废水全部回用，生活污水经处理后通过市政管网排入壶关经济开发区第二污水处理厂。</w:t>
                  </w:r>
                </w:p>
              </w:tc>
              <w:tc>
                <w:tcPr>
                  <w:tcW w:w="933" w:type="dxa"/>
                  <w:tcBorders>
                    <w:top w:val="single" w:color="auto" w:sz="4" w:space="0"/>
                    <w:left w:val="single" w:color="auto" w:sz="4" w:space="0"/>
                    <w:bottom w:val="single" w:color="auto" w:sz="4" w:space="0"/>
                    <w:right w:val="single" w:color="auto" w:sz="4" w:space="0"/>
                  </w:tcBorders>
                  <w:vAlign w:val="center"/>
                </w:tcPr>
                <w:p w14:paraId="0C299E67">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74F5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3" w:type="dxa"/>
                  <w:vMerge w:val="continue"/>
                  <w:tcBorders>
                    <w:top w:val="single" w:color="auto" w:sz="4" w:space="0"/>
                    <w:left w:val="single" w:color="auto" w:sz="4" w:space="0"/>
                    <w:bottom w:val="single" w:color="auto" w:sz="4" w:space="0"/>
                    <w:right w:val="single" w:color="auto" w:sz="4" w:space="0"/>
                  </w:tcBorders>
                  <w:vAlign w:val="center"/>
                </w:tcPr>
                <w:p w14:paraId="4A2286B9">
                  <w:pPr>
                    <w:widowControl/>
                    <w:adjustRightInd w:val="0"/>
                    <w:snapToGrid w:val="0"/>
                    <w:jc w:val="left"/>
                    <w:rPr>
                      <w:snapToGrid w:val="0"/>
                      <w:color w:val="000000" w:themeColor="text1"/>
                      <w:kern w:val="0"/>
                      <w:szCs w:val="21"/>
                      <w14:textFill>
                        <w14:solidFill>
                          <w14:schemeClr w14:val="tx1"/>
                        </w14:solidFill>
                      </w14:textFill>
                    </w:rPr>
                  </w:pPr>
                </w:p>
              </w:tc>
              <w:tc>
                <w:tcPr>
                  <w:tcW w:w="344" w:type="dxa"/>
                  <w:tcBorders>
                    <w:top w:val="single" w:color="auto" w:sz="4" w:space="0"/>
                    <w:left w:val="single" w:color="auto" w:sz="4" w:space="0"/>
                    <w:bottom w:val="single" w:color="auto" w:sz="4" w:space="0"/>
                    <w:right w:val="single" w:color="auto" w:sz="4" w:space="0"/>
                  </w:tcBorders>
                  <w:vAlign w:val="center"/>
                </w:tcPr>
                <w:p w14:paraId="2997562D">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能源利用</w:t>
                  </w:r>
                </w:p>
              </w:tc>
              <w:tc>
                <w:tcPr>
                  <w:tcW w:w="4189" w:type="dxa"/>
                  <w:tcBorders>
                    <w:top w:val="single" w:color="auto" w:sz="4" w:space="0"/>
                    <w:left w:val="single" w:color="auto" w:sz="4" w:space="0"/>
                    <w:bottom w:val="single" w:color="auto" w:sz="4" w:space="0"/>
                    <w:right w:val="single" w:color="auto" w:sz="4" w:space="0"/>
                  </w:tcBorders>
                  <w:vAlign w:val="center"/>
                </w:tcPr>
                <w:p w14:paraId="2DD1D690">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r>
                    <w:rPr>
                      <w:rFonts w:hint="eastAsia"/>
                      <w:snapToGrid w:val="0"/>
                      <w:color w:val="000000" w:themeColor="text1"/>
                      <w:kern w:val="0"/>
                      <w:szCs w:val="21"/>
                      <w14:textFill>
                        <w14:solidFill>
                          <w14:schemeClr w14:val="tx1"/>
                        </w14:solidFill>
                      </w14:textFill>
                    </w:rPr>
                    <w:t>能源利用上线严格落实</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十四五</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相关目标指标以及碳达峰、碳中和相关要求。</w:t>
                  </w:r>
                </w:p>
                <w:p w14:paraId="66212076">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r>
                    <w:rPr>
                      <w:rFonts w:hint="eastAsia"/>
                      <w:snapToGrid w:val="0"/>
                      <w:color w:val="000000" w:themeColor="text1"/>
                      <w:kern w:val="0"/>
                      <w:szCs w:val="21"/>
                      <w14:textFill>
                        <w14:solidFill>
                          <w14:schemeClr w14:val="tx1"/>
                        </w14:solidFill>
                      </w14:textFill>
                    </w:rPr>
                    <w:t>以煤炭、火电、冶金、建材、化工、焦化等高碳排放行业为重点，推广应用先进工艺和低碳技术，提高能效，有效控制工业领域温室气体排放。</w:t>
                  </w:r>
                </w:p>
              </w:tc>
              <w:tc>
                <w:tcPr>
                  <w:tcW w:w="3428" w:type="dxa"/>
                  <w:tcBorders>
                    <w:top w:val="single" w:color="auto" w:sz="4" w:space="0"/>
                    <w:left w:val="single" w:color="auto" w:sz="4" w:space="0"/>
                    <w:bottom w:val="single" w:color="auto" w:sz="4" w:space="0"/>
                    <w:right w:val="single" w:color="auto" w:sz="4" w:space="0"/>
                  </w:tcBorders>
                  <w:vAlign w:val="center"/>
                </w:tcPr>
                <w:p w14:paraId="1FE73A04">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评价要求企业应积极落实国家、省碳排放达峰行动方案，建立碳排放强度与总量</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双控</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机制，积极参与全国碳排放权交易。</w:t>
                  </w:r>
                </w:p>
              </w:tc>
              <w:tc>
                <w:tcPr>
                  <w:tcW w:w="933" w:type="dxa"/>
                  <w:tcBorders>
                    <w:top w:val="single" w:color="auto" w:sz="4" w:space="0"/>
                    <w:left w:val="single" w:color="auto" w:sz="4" w:space="0"/>
                    <w:bottom w:val="single" w:color="auto" w:sz="4" w:space="0"/>
                    <w:right w:val="single" w:color="auto" w:sz="4" w:space="0"/>
                  </w:tcBorders>
                  <w:vAlign w:val="center"/>
                </w:tcPr>
                <w:p w14:paraId="04A97B8E">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5435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3" w:type="dxa"/>
                  <w:vMerge w:val="continue"/>
                  <w:tcBorders>
                    <w:top w:val="single" w:color="auto" w:sz="4" w:space="0"/>
                    <w:left w:val="single" w:color="auto" w:sz="4" w:space="0"/>
                    <w:bottom w:val="single" w:color="auto" w:sz="4" w:space="0"/>
                    <w:right w:val="single" w:color="auto" w:sz="4" w:space="0"/>
                  </w:tcBorders>
                  <w:vAlign w:val="center"/>
                </w:tcPr>
                <w:p w14:paraId="1089CDFA">
                  <w:pPr>
                    <w:widowControl/>
                    <w:adjustRightInd w:val="0"/>
                    <w:snapToGrid w:val="0"/>
                    <w:jc w:val="left"/>
                    <w:rPr>
                      <w:snapToGrid w:val="0"/>
                      <w:color w:val="000000" w:themeColor="text1"/>
                      <w:kern w:val="0"/>
                      <w:szCs w:val="21"/>
                      <w14:textFill>
                        <w14:solidFill>
                          <w14:schemeClr w14:val="tx1"/>
                        </w14:solidFill>
                      </w14:textFill>
                    </w:rPr>
                  </w:pPr>
                </w:p>
              </w:tc>
              <w:tc>
                <w:tcPr>
                  <w:tcW w:w="344" w:type="dxa"/>
                  <w:tcBorders>
                    <w:top w:val="single" w:color="auto" w:sz="4" w:space="0"/>
                    <w:left w:val="single" w:color="auto" w:sz="4" w:space="0"/>
                    <w:bottom w:val="single" w:color="auto" w:sz="4" w:space="0"/>
                    <w:right w:val="single" w:color="auto" w:sz="4" w:space="0"/>
                  </w:tcBorders>
                  <w:vAlign w:val="center"/>
                </w:tcPr>
                <w:p w14:paraId="11AFB3C9">
                  <w:pPr>
                    <w:widowControl/>
                    <w:adjustRightInd w:val="0"/>
                    <w:snapToGrid w:val="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土地资源利用</w:t>
                  </w:r>
                </w:p>
              </w:tc>
              <w:tc>
                <w:tcPr>
                  <w:tcW w:w="4189" w:type="dxa"/>
                  <w:tcBorders>
                    <w:top w:val="single" w:color="auto" w:sz="4" w:space="0"/>
                    <w:left w:val="single" w:color="auto" w:sz="4" w:space="0"/>
                    <w:bottom w:val="single" w:color="auto" w:sz="4" w:space="0"/>
                    <w:right w:val="single" w:color="auto" w:sz="4" w:space="0"/>
                  </w:tcBorders>
                  <w:vAlign w:val="center"/>
                </w:tcPr>
                <w:p w14:paraId="1C90CFD5">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r>
                    <w:rPr>
                      <w:rFonts w:hint="eastAsia"/>
                      <w:snapToGrid w:val="0"/>
                      <w:color w:val="000000" w:themeColor="text1"/>
                      <w:kern w:val="0"/>
                      <w:szCs w:val="21"/>
                      <w14:textFill>
                        <w14:solidFill>
                          <w14:schemeClr w14:val="tx1"/>
                        </w14:solidFill>
                      </w14:textFill>
                    </w:rPr>
                    <w:t>土地资源利用上线严格落实</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十四五</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相关目标指标。</w:t>
                  </w:r>
                </w:p>
                <w:p w14:paraId="7A81DF7D">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r>
                    <w:rPr>
                      <w:rFonts w:hint="eastAsia"/>
                      <w:snapToGrid w:val="0"/>
                      <w:color w:val="000000" w:themeColor="text1"/>
                      <w:kern w:val="0"/>
                      <w:szCs w:val="21"/>
                      <w14:textFill>
                        <w14:solidFill>
                          <w14:schemeClr w14:val="tx1"/>
                        </w14:solidFill>
                      </w14:textFill>
                    </w:rPr>
                    <w:t>严格耕地和城镇建设用地总量控制，确保耕地占补平衡，严格建设用地规模控制，落实</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增存挂钩</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制度，持续加大批而未供和闲置土地处置力度，推进盘活存量建设用地，进一步提高土地利用效率。</w:t>
                  </w:r>
                </w:p>
                <w:p w14:paraId="6367B8B1">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r>
                    <w:rPr>
                      <w:rFonts w:hint="eastAsia"/>
                      <w:snapToGrid w:val="0"/>
                      <w:color w:val="000000" w:themeColor="text1"/>
                      <w:kern w:val="0"/>
                      <w:szCs w:val="21"/>
                      <w14:textFill>
                        <w14:solidFill>
                          <w14:schemeClr w14:val="tx1"/>
                        </w14:solidFill>
                      </w14:textFill>
                    </w:rPr>
                    <w:t>提高矿产资源开发保护水平，落实资源价格形成机制，加快发展固废综合利用产业，提高资源综合利用效率。深入开展生活垃圾分类，加快构建废旧物资循环利用体系，推进</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无废城市</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建设。</w:t>
                  </w:r>
                </w:p>
                <w:p w14:paraId="1D2548ED">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w:t>
                  </w:r>
                  <w:r>
                    <w:rPr>
                      <w:rFonts w:hint="eastAsia"/>
                      <w:snapToGrid w:val="0"/>
                      <w:color w:val="000000" w:themeColor="text1"/>
                      <w:kern w:val="0"/>
                      <w:szCs w:val="21"/>
                      <w14:textFill>
                        <w14:solidFill>
                          <w14:schemeClr w14:val="tx1"/>
                        </w14:solidFill>
                      </w14:textFill>
                    </w:rPr>
                    <w:t>疑似</w:t>
                  </w: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污染地块再开发利用，必须开展土壤环境调查评估；未开展土壤环境调查评估或经评估对人体健康有严重影响的，未经治理修复或治理修复后仍不符合相应规划用地土壤环境要求的，不得纳入用地程序。</w:t>
                  </w:r>
                </w:p>
              </w:tc>
              <w:tc>
                <w:tcPr>
                  <w:tcW w:w="3428" w:type="dxa"/>
                  <w:tcBorders>
                    <w:top w:val="single" w:color="auto" w:sz="4" w:space="0"/>
                    <w:left w:val="single" w:color="auto" w:sz="4" w:space="0"/>
                    <w:bottom w:val="single" w:color="auto" w:sz="4" w:space="0"/>
                    <w:right w:val="single" w:color="auto" w:sz="4" w:space="0"/>
                  </w:tcBorders>
                  <w:vAlign w:val="center"/>
                </w:tcPr>
                <w:p w14:paraId="3A6B71C8">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本项目位于现有厂区内，不新增占地，不占用基本农田；项目占地范围不属于污染地块再开发利用。</w:t>
                  </w:r>
                </w:p>
              </w:tc>
              <w:tc>
                <w:tcPr>
                  <w:tcW w:w="933" w:type="dxa"/>
                  <w:tcBorders>
                    <w:top w:val="single" w:color="auto" w:sz="4" w:space="0"/>
                    <w:left w:val="single" w:color="auto" w:sz="4" w:space="0"/>
                    <w:bottom w:val="single" w:color="auto" w:sz="4" w:space="0"/>
                    <w:right w:val="single" w:color="auto" w:sz="4" w:space="0"/>
                  </w:tcBorders>
                  <w:vAlign w:val="center"/>
                </w:tcPr>
                <w:p w14:paraId="46F8DCA6">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bl>
          <w:p w14:paraId="288A12BF">
            <w:pPr>
              <w:pStyle w:val="57"/>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1-4  长治市浊漳河流域生态环境准入要求符合性分析表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614"/>
              <w:gridCol w:w="3767"/>
              <w:gridCol w:w="2947"/>
              <w:gridCol w:w="1170"/>
            </w:tblGrid>
            <w:tr w14:paraId="6B7F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4" w:type="dxa"/>
                  <w:vAlign w:val="center"/>
                </w:tcPr>
                <w:p w14:paraId="53FDE960">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管控类别</w:t>
                  </w:r>
                </w:p>
              </w:tc>
              <w:tc>
                <w:tcPr>
                  <w:tcW w:w="4173" w:type="dxa"/>
                  <w:vAlign w:val="center"/>
                </w:tcPr>
                <w:p w14:paraId="4EEEE65C">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管控要求</w:t>
                  </w:r>
                </w:p>
              </w:tc>
              <w:tc>
                <w:tcPr>
                  <w:tcW w:w="3238" w:type="dxa"/>
                  <w:vAlign w:val="center"/>
                </w:tcPr>
                <w:p w14:paraId="3E083322">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本次评价</w:t>
                  </w:r>
                </w:p>
              </w:tc>
              <w:tc>
                <w:tcPr>
                  <w:tcW w:w="1292" w:type="dxa"/>
                  <w:vAlign w:val="center"/>
                </w:tcPr>
                <w:p w14:paraId="5B9E85C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符合性</w:t>
                  </w:r>
                </w:p>
              </w:tc>
            </w:tr>
            <w:tr w14:paraId="7FC0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13" w:hRule="atLeast"/>
                <w:jc w:val="center"/>
              </w:trPr>
              <w:tc>
                <w:tcPr>
                  <w:tcW w:w="664" w:type="dxa"/>
                  <w:vAlign w:val="center"/>
                </w:tcPr>
                <w:p w14:paraId="037F5EFB">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空间布局约束</w:t>
                  </w:r>
                </w:p>
              </w:tc>
              <w:tc>
                <w:tcPr>
                  <w:tcW w:w="4173" w:type="dxa"/>
                  <w:vAlign w:val="center"/>
                </w:tcPr>
                <w:p w14:paraId="486B83B2">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1.浊漳河干流及主要支流沿岸禁止新建焦化、化工、农药、有色冶炼、造纸、电镀等高风险项目和危险化学品仓储设</w:t>
                  </w:r>
                  <w:r>
                    <w:rPr>
                      <w:rFonts w:hint="eastAsia"/>
                      <w:snapToGrid w:val="0"/>
                      <w:color w:val="000000" w:themeColor="text1"/>
                      <w:kern w:val="0"/>
                      <w:szCs w:val="21"/>
                      <w14:textFill>
                        <w14:solidFill>
                          <w14:schemeClr w14:val="tx1"/>
                        </w14:solidFill>
                      </w14:textFill>
                    </w:rPr>
                    <w:t>施。</w:t>
                  </w:r>
                </w:p>
                <w:p w14:paraId="5FA82C90">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2.漳泽湖生态保护与修复区域，严禁新改扩建焦化、钢铁、化工、有色金属冶炼、水泥等污染较重项目，以及危险化学品贮存、处理处置等高风险项目。</w:t>
                  </w:r>
                </w:p>
              </w:tc>
              <w:tc>
                <w:tcPr>
                  <w:tcW w:w="3238" w:type="dxa"/>
                  <w:vAlign w:val="center"/>
                </w:tcPr>
                <w:p w14:paraId="51C2758A">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本项目距离最近地表水体南大河300m，南大河为浊漳河的二级支流，且本项目为现有企业退镀技改工程，不属于新建项目。</w:t>
                  </w:r>
                </w:p>
              </w:tc>
              <w:tc>
                <w:tcPr>
                  <w:tcW w:w="1292" w:type="dxa"/>
                  <w:vAlign w:val="center"/>
                </w:tcPr>
                <w:p w14:paraId="2C24182F">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2F81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13" w:hRule="atLeast"/>
                <w:jc w:val="center"/>
              </w:trPr>
              <w:tc>
                <w:tcPr>
                  <w:tcW w:w="664" w:type="dxa"/>
                  <w:vAlign w:val="center"/>
                </w:tcPr>
                <w:p w14:paraId="195C652F">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污染物排放管控</w:t>
                  </w:r>
                </w:p>
              </w:tc>
              <w:tc>
                <w:tcPr>
                  <w:tcW w:w="4173" w:type="dxa"/>
                  <w:vAlign w:val="center"/>
                </w:tcPr>
                <w:p w14:paraId="08A289A1">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1.污染物排放总量严格落实“十四五”相关目标指标。</w:t>
                  </w:r>
                </w:p>
                <w:p w14:paraId="5E8698E3">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2.浊漳河流域内所有县界城镇入河排污口水质应当达到地表水环境质量V类及以上标准。禁止在浊漳河源头区域内倾倒垃圾。</w:t>
                  </w:r>
                </w:p>
                <w:p w14:paraId="6CA42D87">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3.加强水功能区限制纳污红线管理，严格控制入河湖排污总量。</w:t>
                  </w:r>
                </w:p>
              </w:tc>
              <w:tc>
                <w:tcPr>
                  <w:tcW w:w="3238" w:type="dxa"/>
                  <w:vAlign w:val="center"/>
                </w:tcPr>
                <w:p w14:paraId="717397EA">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生产废水全部回用，生活污水经处理后通过市政管网排入壶关经济开发区第二污水处理厂。企业严格执行污染物总量控制指标要求。</w:t>
                  </w:r>
                </w:p>
              </w:tc>
              <w:tc>
                <w:tcPr>
                  <w:tcW w:w="1292" w:type="dxa"/>
                  <w:vAlign w:val="center"/>
                </w:tcPr>
                <w:p w14:paraId="7A97E038">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36B2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13" w:hRule="atLeast"/>
                <w:jc w:val="center"/>
              </w:trPr>
              <w:tc>
                <w:tcPr>
                  <w:tcW w:w="664" w:type="dxa"/>
                  <w:vAlign w:val="center"/>
                </w:tcPr>
                <w:p w14:paraId="1ECB92B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环境风险防控</w:t>
                  </w:r>
                </w:p>
              </w:tc>
              <w:tc>
                <w:tcPr>
                  <w:tcW w:w="4173" w:type="dxa"/>
                  <w:vAlign w:val="center"/>
                </w:tcPr>
                <w:p w14:paraId="02C831FA">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加强浊漳河流域水环境风险防控工作，确定重点水环境风险源清单，建立应急物资储备库及保障机制。</w:t>
                  </w:r>
                </w:p>
              </w:tc>
              <w:tc>
                <w:tcPr>
                  <w:tcW w:w="3238" w:type="dxa"/>
                  <w:vAlign w:val="center"/>
                </w:tcPr>
                <w:p w14:paraId="5531FFD6">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本项目建有事故池，可以对事故状态下废水进行有效收集。</w:t>
                  </w:r>
                </w:p>
              </w:tc>
              <w:tc>
                <w:tcPr>
                  <w:tcW w:w="1292" w:type="dxa"/>
                  <w:vAlign w:val="center"/>
                </w:tcPr>
                <w:p w14:paraId="7A30A18A">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14:paraId="6974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13" w:hRule="atLeast"/>
                <w:jc w:val="center"/>
              </w:trPr>
              <w:tc>
                <w:tcPr>
                  <w:tcW w:w="664" w:type="dxa"/>
                  <w:vAlign w:val="center"/>
                </w:tcPr>
                <w:p w14:paraId="686C9FA5">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资源利用效率</w:t>
                  </w:r>
                </w:p>
              </w:tc>
              <w:tc>
                <w:tcPr>
                  <w:tcW w:w="4173" w:type="dxa"/>
                  <w:vAlign w:val="center"/>
                </w:tcPr>
                <w:p w14:paraId="2A356BFD">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1.水资源利用上线严格落实“十四五”相关目标指标。</w:t>
                  </w:r>
                </w:p>
                <w:p w14:paraId="5E7C83BA">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2.实施农业节水增效、工业节水减排、城镇节水降损，推进海绵城市建设，加强中水资源利用。</w:t>
                  </w:r>
                </w:p>
                <w:p w14:paraId="69D666F6">
                  <w:pPr>
                    <w:widowControl/>
                    <w:adjustRightInd w:val="0"/>
                    <w:snapToGrid w:val="0"/>
                    <w:ind w:firstLine="420"/>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3.加强用水效率控制红线管理，全面推进节水型社会建设，通过节水改造、价格调节等措施，促进城乡节约用水。</w:t>
                  </w:r>
                </w:p>
              </w:tc>
              <w:tc>
                <w:tcPr>
                  <w:tcW w:w="3238" w:type="dxa"/>
                  <w:vAlign w:val="center"/>
                </w:tcPr>
                <w:p w14:paraId="6138D6E3">
                  <w:pPr>
                    <w:widowControl/>
                    <w:adjustRightInd w:val="0"/>
                    <w:snapToGrid w:val="0"/>
                    <w:ind w:firstLine="420"/>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本项目产生的生产废水全部回用，生活污水送壶关经济开发区第二污水处理厂处理。</w:t>
                  </w:r>
                </w:p>
              </w:tc>
              <w:tc>
                <w:tcPr>
                  <w:tcW w:w="1292" w:type="dxa"/>
                  <w:vAlign w:val="center"/>
                </w:tcPr>
                <w:p w14:paraId="5C98B567">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bl>
          <w:p w14:paraId="27636D7D">
            <w:pPr>
              <w:pStyle w:val="57"/>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  长治市辛安泉域生态环境准入要求符合性分析表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4273"/>
              <w:gridCol w:w="2677"/>
              <w:gridCol w:w="848"/>
            </w:tblGrid>
            <w:tr w14:paraId="6934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37" w:type="dxa"/>
                  <w:tcBorders>
                    <w:top w:val="single" w:color="auto" w:sz="4" w:space="0"/>
                    <w:left w:val="single" w:color="auto" w:sz="4" w:space="0"/>
                    <w:bottom w:val="single" w:color="auto" w:sz="4" w:space="0"/>
                    <w:right w:val="single" w:color="auto" w:sz="4" w:space="0"/>
                  </w:tcBorders>
                  <w:vAlign w:val="center"/>
                </w:tcPr>
                <w:p w14:paraId="2C6C2D0D">
                  <w:pPr>
                    <w:widowControl/>
                    <w:adjustRightInd w:val="0"/>
                    <w:snapToGrid w:val="0"/>
                    <w:jc w:val="center"/>
                    <w:rPr>
                      <w:snapToGrid w:val="0"/>
                      <w:color w:val="000000" w:themeColor="text1"/>
                      <w:spacing w:val="4"/>
                      <w:kern w:val="0"/>
                      <w:szCs w:val="21"/>
                      <w14:textFill>
                        <w14:solidFill>
                          <w14:schemeClr w14:val="tx1"/>
                        </w14:solidFill>
                      </w14:textFill>
                    </w:rPr>
                  </w:pPr>
                  <w:r>
                    <w:rPr>
                      <w:rFonts w:hint="eastAsia"/>
                      <w:snapToGrid w:val="0"/>
                      <w:color w:val="000000" w:themeColor="text1"/>
                      <w:spacing w:val="4"/>
                      <w:kern w:val="0"/>
                      <w:szCs w:val="21"/>
                      <w14:textFill>
                        <w14:solidFill>
                          <w14:schemeClr w14:val="tx1"/>
                        </w14:solidFill>
                      </w14:textFill>
                    </w:rPr>
                    <w:t>管控类别</w:t>
                  </w:r>
                </w:p>
              </w:tc>
              <w:tc>
                <w:tcPr>
                  <w:tcW w:w="4758" w:type="dxa"/>
                  <w:tcBorders>
                    <w:top w:val="single" w:color="auto" w:sz="4" w:space="0"/>
                    <w:left w:val="single" w:color="auto" w:sz="4" w:space="0"/>
                    <w:bottom w:val="single" w:color="auto" w:sz="4" w:space="0"/>
                    <w:right w:val="single" w:color="auto" w:sz="4" w:space="0"/>
                  </w:tcBorders>
                  <w:vAlign w:val="center"/>
                </w:tcPr>
                <w:p w14:paraId="4D0920FE">
                  <w:pPr>
                    <w:widowControl/>
                    <w:adjustRightInd w:val="0"/>
                    <w:snapToGrid w:val="0"/>
                    <w:jc w:val="center"/>
                    <w:rPr>
                      <w:snapToGrid w:val="0"/>
                      <w:color w:val="000000" w:themeColor="text1"/>
                      <w:spacing w:val="4"/>
                      <w:kern w:val="0"/>
                      <w:szCs w:val="21"/>
                      <w14:textFill>
                        <w14:solidFill>
                          <w14:schemeClr w14:val="tx1"/>
                        </w14:solidFill>
                      </w14:textFill>
                    </w:rPr>
                  </w:pPr>
                  <w:r>
                    <w:rPr>
                      <w:rFonts w:hint="eastAsia"/>
                      <w:snapToGrid w:val="0"/>
                      <w:color w:val="000000" w:themeColor="text1"/>
                      <w:spacing w:val="4"/>
                      <w:kern w:val="0"/>
                      <w:szCs w:val="21"/>
                      <w14:textFill>
                        <w14:solidFill>
                          <w14:schemeClr w14:val="tx1"/>
                        </w14:solidFill>
                      </w14:textFill>
                    </w:rPr>
                    <w:t>管控要求</w:t>
                  </w:r>
                </w:p>
              </w:tc>
              <w:tc>
                <w:tcPr>
                  <w:tcW w:w="2889" w:type="dxa"/>
                  <w:tcBorders>
                    <w:top w:val="single" w:color="auto" w:sz="4" w:space="0"/>
                    <w:left w:val="single" w:color="auto" w:sz="4" w:space="0"/>
                    <w:bottom w:val="single" w:color="auto" w:sz="4" w:space="0"/>
                    <w:right w:val="single" w:color="auto" w:sz="4" w:space="0"/>
                  </w:tcBorders>
                  <w:vAlign w:val="center"/>
                </w:tcPr>
                <w:p w14:paraId="72437EDF">
                  <w:pPr>
                    <w:widowControl/>
                    <w:adjustRightInd w:val="0"/>
                    <w:snapToGrid w:val="0"/>
                    <w:jc w:val="center"/>
                    <w:rPr>
                      <w:snapToGrid w:val="0"/>
                      <w:color w:val="000000" w:themeColor="text1"/>
                      <w:spacing w:val="4"/>
                      <w:kern w:val="0"/>
                      <w:szCs w:val="21"/>
                      <w14:textFill>
                        <w14:solidFill>
                          <w14:schemeClr w14:val="tx1"/>
                        </w14:solidFill>
                      </w14:textFill>
                    </w:rPr>
                  </w:pPr>
                  <w:r>
                    <w:rPr>
                      <w:rFonts w:hint="eastAsia"/>
                      <w:snapToGrid w:val="0"/>
                      <w:color w:val="000000" w:themeColor="text1"/>
                      <w:spacing w:val="4"/>
                      <w:kern w:val="0"/>
                      <w:szCs w:val="21"/>
                      <w14:textFill>
                        <w14:solidFill>
                          <w14:schemeClr w14:val="tx1"/>
                        </w14:solidFill>
                      </w14:textFill>
                    </w:rPr>
                    <w:t>本次评价</w:t>
                  </w:r>
                </w:p>
              </w:tc>
              <w:tc>
                <w:tcPr>
                  <w:tcW w:w="903" w:type="dxa"/>
                  <w:tcBorders>
                    <w:top w:val="single" w:color="auto" w:sz="4" w:space="0"/>
                    <w:left w:val="single" w:color="auto" w:sz="4" w:space="0"/>
                    <w:bottom w:val="single" w:color="auto" w:sz="4" w:space="0"/>
                    <w:right w:val="single" w:color="auto" w:sz="4" w:space="0"/>
                  </w:tcBorders>
                  <w:vAlign w:val="center"/>
                </w:tcPr>
                <w:p w14:paraId="22671F9C">
                  <w:pPr>
                    <w:widowControl/>
                    <w:adjustRightInd w:val="0"/>
                    <w:snapToGrid w:val="0"/>
                    <w:jc w:val="center"/>
                    <w:rPr>
                      <w:snapToGrid w:val="0"/>
                      <w:color w:val="000000" w:themeColor="text1"/>
                      <w:spacing w:val="4"/>
                      <w:kern w:val="0"/>
                      <w:szCs w:val="21"/>
                      <w14:textFill>
                        <w14:solidFill>
                          <w14:schemeClr w14:val="tx1"/>
                        </w14:solidFill>
                      </w14:textFill>
                    </w:rPr>
                  </w:pPr>
                  <w:r>
                    <w:rPr>
                      <w:rFonts w:hint="eastAsia"/>
                      <w:snapToGrid w:val="0"/>
                      <w:color w:val="000000" w:themeColor="text1"/>
                      <w:spacing w:val="4"/>
                      <w:kern w:val="0"/>
                      <w:szCs w:val="21"/>
                      <w14:textFill>
                        <w14:solidFill>
                          <w14:schemeClr w14:val="tx1"/>
                        </w14:solidFill>
                      </w14:textFill>
                    </w:rPr>
                    <w:t>符合性</w:t>
                  </w:r>
                </w:p>
              </w:tc>
            </w:tr>
            <w:tr w14:paraId="496A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37" w:type="dxa"/>
                  <w:vMerge w:val="restart"/>
                  <w:tcBorders>
                    <w:top w:val="single" w:color="auto" w:sz="4" w:space="0"/>
                    <w:left w:val="single" w:color="auto" w:sz="4" w:space="0"/>
                    <w:bottom w:val="single" w:color="auto" w:sz="4" w:space="0"/>
                    <w:right w:val="single" w:color="auto" w:sz="4" w:space="0"/>
                  </w:tcBorders>
                  <w:vAlign w:val="center"/>
                </w:tcPr>
                <w:p w14:paraId="189597C1">
                  <w:pPr>
                    <w:widowControl/>
                    <w:adjustRightInd w:val="0"/>
                    <w:snapToGrid w:val="0"/>
                    <w:jc w:val="center"/>
                    <w:rPr>
                      <w:snapToGrid w:val="0"/>
                      <w:color w:val="000000" w:themeColor="text1"/>
                      <w:spacing w:val="4"/>
                      <w:kern w:val="0"/>
                      <w:szCs w:val="21"/>
                      <w14:textFill>
                        <w14:solidFill>
                          <w14:schemeClr w14:val="tx1"/>
                        </w14:solidFill>
                      </w14:textFill>
                    </w:rPr>
                  </w:pPr>
                  <w:r>
                    <w:rPr>
                      <w:rFonts w:hint="eastAsia"/>
                      <w:snapToGrid w:val="0"/>
                      <w:color w:val="000000" w:themeColor="text1"/>
                      <w:spacing w:val="4"/>
                      <w:kern w:val="0"/>
                      <w:szCs w:val="21"/>
                      <w14:textFill>
                        <w14:solidFill>
                          <w14:schemeClr w14:val="tx1"/>
                        </w14:solidFill>
                      </w14:textFill>
                    </w:rPr>
                    <w:t>空间布局约束</w:t>
                  </w:r>
                </w:p>
              </w:tc>
              <w:tc>
                <w:tcPr>
                  <w:tcW w:w="4758" w:type="dxa"/>
                  <w:tcBorders>
                    <w:top w:val="single" w:color="auto" w:sz="4" w:space="0"/>
                    <w:left w:val="single" w:color="auto" w:sz="4" w:space="0"/>
                    <w:bottom w:val="single" w:color="auto" w:sz="4" w:space="0"/>
                    <w:right w:val="single" w:color="auto" w:sz="4" w:space="0"/>
                  </w:tcBorders>
                  <w:vAlign w:val="center"/>
                </w:tcPr>
                <w:p w14:paraId="3DEB8A06">
                  <w:pPr>
                    <w:widowControl/>
                    <w:adjustRightInd w:val="0"/>
                    <w:snapToGrid w:val="0"/>
                    <w:rPr>
                      <w:snapToGrid w:val="0"/>
                      <w:color w:val="000000" w:themeColor="text1"/>
                      <w:spacing w:val="4"/>
                      <w:kern w:val="0"/>
                      <w:szCs w:val="21"/>
                      <w14:textFill>
                        <w14:solidFill>
                          <w14:schemeClr w14:val="tx1"/>
                        </w14:solidFill>
                      </w14:textFill>
                    </w:rPr>
                  </w:pPr>
                  <w:r>
                    <w:rPr>
                      <w:snapToGrid w:val="0"/>
                      <w:color w:val="000000" w:themeColor="text1"/>
                      <w:spacing w:val="4"/>
                      <w:kern w:val="0"/>
                      <w:szCs w:val="21"/>
                      <w14:textFill>
                        <w14:solidFill>
                          <w14:schemeClr w14:val="tx1"/>
                        </w14:solidFill>
                      </w14:textFill>
                    </w:rPr>
                    <w:t>1.</w:t>
                  </w:r>
                  <w:r>
                    <w:rPr>
                      <w:rFonts w:hint="eastAsia"/>
                      <w:snapToGrid w:val="0"/>
                      <w:color w:val="000000" w:themeColor="text1"/>
                      <w:spacing w:val="4"/>
                      <w:kern w:val="0"/>
                      <w:szCs w:val="21"/>
                      <w14:textFill>
                        <w14:solidFill>
                          <w14:schemeClr w14:val="tx1"/>
                        </w14:solidFill>
                      </w14:textFill>
                    </w:rPr>
                    <w:t>泉域的重点保护区内禁止在泉水出露带进行采煤、开矿、开山采石和兴建地下工程，新建、改建、扩建与供水设施和保护水源无关的建设项目；重点保护区以外的泉域范围内严格控制兴建耗水量大或对水资源有污染的建设项目。</w:t>
                  </w:r>
                </w:p>
              </w:tc>
              <w:tc>
                <w:tcPr>
                  <w:tcW w:w="2889" w:type="dxa"/>
                  <w:tcBorders>
                    <w:top w:val="single" w:color="auto" w:sz="4" w:space="0"/>
                    <w:left w:val="single" w:color="auto" w:sz="4" w:space="0"/>
                    <w:bottom w:val="single" w:color="auto" w:sz="4" w:space="0"/>
                    <w:right w:val="single" w:color="auto" w:sz="4" w:space="0"/>
                  </w:tcBorders>
                  <w:vAlign w:val="center"/>
                </w:tcPr>
                <w:p w14:paraId="101AE9E4">
                  <w:pPr>
                    <w:widowControl/>
                    <w:adjustRightInd w:val="0"/>
                    <w:snapToGrid w:val="0"/>
                    <w:rPr>
                      <w:snapToGrid w:val="0"/>
                      <w:color w:val="000000" w:themeColor="text1"/>
                      <w:spacing w:val="4"/>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本项目生产生活用水由市政管网提供。</w:t>
                  </w:r>
                </w:p>
              </w:tc>
              <w:tc>
                <w:tcPr>
                  <w:tcW w:w="903" w:type="dxa"/>
                  <w:tcBorders>
                    <w:top w:val="single" w:color="auto" w:sz="4" w:space="0"/>
                    <w:left w:val="single" w:color="auto" w:sz="4" w:space="0"/>
                    <w:bottom w:val="single" w:color="auto" w:sz="4" w:space="0"/>
                    <w:right w:val="single" w:color="auto" w:sz="4" w:space="0"/>
                  </w:tcBorders>
                  <w:vAlign w:val="center"/>
                </w:tcPr>
                <w:p w14:paraId="738B7DE8">
                  <w:pPr>
                    <w:widowControl/>
                    <w:adjustRightInd w:val="0"/>
                    <w:snapToGrid w:val="0"/>
                    <w:jc w:val="center"/>
                    <w:rPr>
                      <w:snapToGrid w:val="0"/>
                      <w:color w:val="000000" w:themeColor="text1"/>
                      <w:spacing w:val="4"/>
                      <w:kern w:val="0"/>
                      <w:szCs w:val="21"/>
                      <w14:textFill>
                        <w14:solidFill>
                          <w14:schemeClr w14:val="tx1"/>
                        </w14:solidFill>
                      </w14:textFill>
                    </w:rPr>
                  </w:pPr>
                  <w:r>
                    <w:rPr>
                      <w:rFonts w:hint="eastAsia"/>
                      <w:snapToGrid w:val="0"/>
                      <w:color w:val="000000" w:themeColor="text1"/>
                      <w:spacing w:val="4"/>
                      <w:kern w:val="0"/>
                      <w:szCs w:val="21"/>
                      <w14:textFill>
                        <w14:solidFill>
                          <w14:schemeClr w14:val="tx1"/>
                        </w14:solidFill>
                      </w14:textFill>
                    </w:rPr>
                    <w:t>符合</w:t>
                  </w:r>
                </w:p>
              </w:tc>
            </w:tr>
            <w:tr w14:paraId="03B9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37" w:type="dxa"/>
                  <w:vMerge w:val="continue"/>
                  <w:tcBorders>
                    <w:top w:val="single" w:color="auto" w:sz="4" w:space="0"/>
                    <w:left w:val="single" w:color="auto" w:sz="4" w:space="0"/>
                    <w:bottom w:val="single" w:color="auto" w:sz="4" w:space="0"/>
                    <w:right w:val="single" w:color="auto" w:sz="4" w:space="0"/>
                  </w:tcBorders>
                  <w:vAlign w:val="center"/>
                </w:tcPr>
                <w:p w14:paraId="07B37324">
                  <w:pPr>
                    <w:widowControl/>
                    <w:adjustRightInd w:val="0"/>
                    <w:snapToGrid w:val="0"/>
                    <w:jc w:val="left"/>
                    <w:rPr>
                      <w:snapToGrid w:val="0"/>
                      <w:color w:val="000000" w:themeColor="text1"/>
                      <w:spacing w:val="4"/>
                      <w:kern w:val="0"/>
                      <w:szCs w:val="21"/>
                      <w14:textFill>
                        <w14:solidFill>
                          <w14:schemeClr w14:val="tx1"/>
                        </w14:solidFill>
                      </w14:textFill>
                    </w:rPr>
                  </w:pPr>
                </w:p>
              </w:tc>
              <w:tc>
                <w:tcPr>
                  <w:tcW w:w="4758" w:type="dxa"/>
                  <w:tcBorders>
                    <w:top w:val="single" w:color="auto" w:sz="4" w:space="0"/>
                    <w:left w:val="single" w:color="auto" w:sz="4" w:space="0"/>
                    <w:bottom w:val="single" w:color="auto" w:sz="4" w:space="0"/>
                    <w:right w:val="single" w:color="auto" w:sz="4" w:space="0"/>
                  </w:tcBorders>
                  <w:vAlign w:val="center"/>
                </w:tcPr>
                <w:p w14:paraId="0A54ED45">
                  <w:pPr>
                    <w:widowControl/>
                    <w:adjustRightInd w:val="0"/>
                    <w:snapToGrid w:val="0"/>
                    <w:rPr>
                      <w:snapToGrid w:val="0"/>
                      <w:color w:val="000000" w:themeColor="text1"/>
                      <w:spacing w:val="4"/>
                      <w:kern w:val="0"/>
                      <w:szCs w:val="21"/>
                      <w14:textFill>
                        <w14:solidFill>
                          <w14:schemeClr w14:val="tx1"/>
                        </w14:solidFill>
                      </w14:textFill>
                    </w:rPr>
                  </w:pPr>
                  <w:r>
                    <w:rPr>
                      <w:snapToGrid w:val="0"/>
                      <w:color w:val="000000" w:themeColor="text1"/>
                      <w:spacing w:val="4"/>
                      <w:kern w:val="0"/>
                      <w:szCs w:val="21"/>
                      <w14:textFill>
                        <w14:solidFill>
                          <w14:schemeClr w14:val="tx1"/>
                        </w14:solidFill>
                      </w14:textFill>
                    </w:rPr>
                    <w:t>2.</w:t>
                  </w:r>
                  <w:r>
                    <w:rPr>
                      <w:rFonts w:hint="eastAsia"/>
                      <w:snapToGrid w:val="0"/>
                      <w:color w:val="000000" w:themeColor="text1"/>
                      <w:spacing w:val="4"/>
                      <w:kern w:val="0"/>
                      <w:szCs w:val="21"/>
                      <w14:textFill>
                        <w14:solidFill>
                          <w14:schemeClr w14:val="tx1"/>
                        </w14:solidFill>
                      </w14:textFill>
                    </w:rPr>
                    <w:t>辛安泉饮用水水源地一级保护区内禁止新建、改建、扩建与供水设施、防洪设施和保护水源无关的建设项目。</w:t>
                  </w:r>
                </w:p>
                <w:p w14:paraId="771F2497">
                  <w:pPr>
                    <w:widowControl/>
                    <w:adjustRightInd w:val="0"/>
                    <w:snapToGrid w:val="0"/>
                    <w:rPr>
                      <w:snapToGrid w:val="0"/>
                      <w:color w:val="000000" w:themeColor="text1"/>
                      <w:spacing w:val="4"/>
                      <w:kern w:val="0"/>
                      <w:szCs w:val="21"/>
                      <w14:textFill>
                        <w14:solidFill>
                          <w14:schemeClr w14:val="tx1"/>
                        </w14:solidFill>
                      </w14:textFill>
                    </w:rPr>
                  </w:pPr>
                  <w:r>
                    <w:rPr>
                      <w:snapToGrid w:val="0"/>
                      <w:color w:val="000000" w:themeColor="text1"/>
                      <w:spacing w:val="4"/>
                      <w:kern w:val="0"/>
                      <w:szCs w:val="21"/>
                      <w14:textFill>
                        <w14:solidFill>
                          <w14:schemeClr w14:val="tx1"/>
                        </w14:solidFill>
                      </w14:textFill>
                    </w:rPr>
                    <w:t>3.</w:t>
                  </w:r>
                  <w:r>
                    <w:rPr>
                      <w:rFonts w:hint="eastAsia"/>
                      <w:snapToGrid w:val="0"/>
                      <w:color w:val="000000" w:themeColor="text1"/>
                      <w:spacing w:val="4"/>
                      <w:kern w:val="0"/>
                      <w:szCs w:val="21"/>
                      <w14:textFill>
                        <w14:solidFill>
                          <w14:schemeClr w14:val="tx1"/>
                        </w14:solidFill>
                      </w14:textFill>
                    </w:rPr>
                    <w:t>辛安泉饮用水水源地二级保护区内禁止新建、改建、扩建炼焦、化工、炼油、冶炼、电镀、皮革、造纸、制浆、印染、染料、放射性以及其他排放污染物的建设项目；禁止建设畜禽养殖场、养殖小区；禁止建设工业固体废物、粪便和易溶、有毒有害废弃物集中贮存、处置的设施、场所和生活垃圾填埋场、转运站。</w:t>
                  </w:r>
                </w:p>
                <w:p w14:paraId="00CB9B5D">
                  <w:pPr>
                    <w:widowControl/>
                    <w:adjustRightInd w:val="0"/>
                    <w:snapToGrid w:val="0"/>
                    <w:rPr>
                      <w:snapToGrid w:val="0"/>
                      <w:color w:val="000000" w:themeColor="text1"/>
                      <w:spacing w:val="4"/>
                      <w:kern w:val="0"/>
                      <w:szCs w:val="21"/>
                      <w14:textFill>
                        <w14:solidFill>
                          <w14:schemeClr w14:val="tx1"/>
                        </w14:solidFill>
                      </w14:textFill>
                    </w:rPr>
                  </w:pPr>
                  <w:r>
                    <w:rPr>
                      <w:snapToGrid w:val="0"/>
                      <w:color w:val="000000" w:themeColor="text1"/>
                      <w:spacing w:val="4"/>
                      <w:kern w:val="0"/>
                      <w:szCs w:val="21"/>
                      <w14:textFill>
                        <w14:solidFill>
                          <w14:schemeClr w14:val="tx1"/>
                        </w14:solidFill>
                      </w14:textFill>
                    </w:rPr>
                    <w:t>4.</w:t>
                  </w:r>
                  <w:r>
                    <w:rPr>
                      <w:rFonts w:hint="eastAsia"/>
                      <w:snapToGrid w:val="0"/>
                      <w:color w:val="000000" w:themeColor="text1"/>
                      <w:spacing w:val="4"/>
                      <w:kern w:val="0"/>
                      <w:szCs w:val="21"/>
                      <w14:textFill>
                        <w14:solidFill>
                          <w14:schemeClr w14:val="tx1"/>
                        </w14:solidFill>
                      </w14:textFill>
                    </w:rPr>
                    <w:t>辛安泉饮用水水源地准保护区范围内禁止新建、扩建对水体污染严重的建设项目。</w:t>
                  </w:r>
                </w:p>
              </w:tc>
              <w:tc>
                <w:tcPr>
                  <w:tcW w:w="2889" w:type="dxa"/>
                  <w:tcBorders>
                    <w:top w:val="single" w:color="auto" w:sz="4" w:space="0"/>
                    <w:left w:val="single" w:color="auto" w:sz="4" w:space="0"/>
                    <w:bottom w:val="single" w:color="auto" w:sz="4" w:space="0"/>
                    <w:right w:val="single" w:color="auto" w:sz="4" w:space="0"/>
                  </w:tcBorders>
                  <w:vAlign w:val="center"/>
                </w:tcPr>
                <w:p w14:paraId="1E13DE7B">
                  <w:pPr>
                    <w:widowControl/>
                    <w:adjustRightInd w:val="0"/>
                    <w:snapToGrid w:val="0"/>
                    <w:rPr>
                      <w:snapToGrid w:val="0"/>
                      <w:color w:val="000000" w:themeColor="text1"/>
                      <w:spacing w:val="4"/>
                      <w:kern w:val="0"/>
                      <w:szCs w:val="21"/>
                      <w14:textFill>
                        <w14:solidFill>
                          <w14:schemeClr w14:val="tx1"/>
                        </w14:solidFill>
                      </w14:textFill>
                    </w:rPr>
                  </w:pPr>
                  <w:r>
                    <w:rPr>
                      <w:rFonts w:hint="eastAsia"/>
                      <w:snapToGrid w:val="0"/>
                      <w:color w:val="000000" w:themeColor="text1"/>
                      <w:spacing w:val="4"/>
                      <w:kern w:val="0"/>
                      <w:szCs w:val="21"/>
                      <w14:textFill>
                        <w14:solidFill>
                          <w14:schemeClr w14:val="tx1"/>
                        </w14:solidFill>
                      </w14:textFill>
                    </w:rPr>
                    <w:t>本项目位于辛安泉域范围内，但不在其重点保护区范围内也不在裸露岩溶区，项目东部边界距离重点泉域保护区约3.2km，不在其重点保护区和岩溶裸露区范围内。本项目位于辛安泉饮用水水源地西南侧，但不在重点保护区和岩溶裸露区范围内，距辛安泉重点保护区边界约</w:t>
                  </w:r>
                  <w:r>
                    <w:rPr>
                      <w:snapToGrid w:val="0"/>
                      <w:color w:val="000000" w:themeColor="text1"/>
                      <w:spacing w:val="4"/>
                      <w:kern w:val="0"/>
                      <w:szCs w:val="21"/>
                      <w14:textFill>
                        <w14:solidFill>
                          <w14:schemeClr w14:val="tx1"/>
                        </w14:solidFill>
                      </w14:textFill>
                    </w:rPr>
                    <w:t>15.5km</w:t>
                  </w:r>
                  <w:r>
                    <w:rPr>
                      <w:rFonts w:hint="eastAsia"/>
                      <w:snapToGrid w:val="0"/>
                      <w:color w:val="000000" w:themeColor="text1"/>
                      <w:spacing w:val="4"/>
                      <w:kern w:val="0"/>
                      <w:szCs w:val="21"/>
                      <w14:textFill>
                        <w14:solidFill>
                          <w14:schemeClr w14:val="tx1"/>
                        </w14:solidFill>
                      </w14:textFill>
                    </w:rPr>
                    <w:t>；距离辛安泉饮用水源地一级保护区边界约</w:t>
                  </w:r>
                  <w:r>
                    <w:rPr>
                      <w:snapToGrid w:val="0"/>
                      <w:color w:val="000000" w:themeColor="text1"/>
                      <w:spacing w:val="4"/>
                      <w:kern w:val="0"/>
                      <w:szCs w:val="21"/>
                      <w14:textFill>
                        <w14:solidFill>
                          <w14:schemeClr w14:val="tx1"/>
                        </w14:solidFill>
                      </w14:textFill>
                    </w:rPr>
                    <w:t>27km</w:t>
                  </w:r>
                  <w:r>
                    <w:rPr>
                      <w:rFonts w:hint="eastAsia"/>
                      <w:snapToGrid w:val="0"/>
                      <w:color w:val="000000" w:themeColor="text1"/>
                      <w:spacing w:val="4"/>
                      <w:kern w:val="0"/>
                      <w:szCs w:val="21"/>
                      <w14:textFill>
                        <w14:solidFill>
                          <w14:schemeClr w14:val="tx1"/>
                        </w14:solidFill>
                      </w14:textFill>
                    </w:rPr>
                    <w:t>，距离二级保护区边界约</w:t>
                  </w:r>
                  <w:r>
                    <w:rPr>
                      <w:snapToGrid w:val="0"/>
                      <w:color w:val="000000" w:themeColor="text1"/>
                      <w:spacing w:val="4"/>
                      <w:kern w:val="0"/>
                      <w:szCs w:val="21"/>
                      <w14:textFill>
                        <w14:solidFill>
                          <w14:schemeClr w14:val="tx1"/>
                        </w14:solidFill>
                      </w14:textFill>
                    </w:rPr>
                    <w:t>26km</w:t>
                  </w:r>
                  <w:r>
                    <w:rPr>
                      <w:rFonts w:hint="eastAsia"/>
                      <w:snapToGrid w:val="0"/>
                      <w:color w:val="000000" w:themeColor="text1"/>
                      <w:spacing w:val="4"/>
                      <w:kern w:val="0"/>
                      <w:szCs w:val="21"/>
                      <w14:textFill>
                        <w14:solidFill>
                          <w14:schemeClr w14:val="tx1"/>
                        </w14:solidFill>
                      </w14:textFill>
                    </w:rPr>
                    <w:t>，距离准保护区边界约</w:t>
                  </w:r>
                  <w:r>
                    <w:rPr>
                      <w:snapToGrid w:val="0"/>
                      <w:color w:val="000000" w:themeColor="text1"/>
                      <w:spacing w:val="4"/>
                      <w:kern w:val="0"/>
                      <w:szCs w:val="21"/>
                      <w14:textFill>
                        <w14:solidFill>
                          <w14:schemeClr w14:val="tx1"/>
                        </w14:solidFill>
                      </w14:textFill>
                    </w:rPr>
                    <w:t>1.2km</w:t>
                  </w:r>
                </w:p>
              </w:tc>
              <w:tc>
                <w:tcPr>
                  <w:tcW w:w="903" w:type="dxa"/>
                  <w:tcBorders>
                    <w:top w:val="single" w:color="auto" w:sz="4" w:space="0"/>
                    <w:left w:val="single" w:color="auto" w:sz="4" w:space="0"/>
                    <w:bottom w:val="single" w:color="auto" w:sz="4" w:space="0"/>
                    <w:right w:val="single" w:color="auto" w:sz="4" w:space="0"/>
                  </w:tcBorders>
                  <w:vAlign w:val="center"/>
                </w:tcPr>
                <w:p w14:paraId="7B4AE827">
                  <w:pPr>
                    <w:widowControl/>
                    <w:adjustRightInd w:val="0"/>
                    <w:snapToGrid w:val="0"/>
                    <w:jc w:val="center"/>
                    <w:rPr>
                      <w:snapToGrid w:val="0"/>
                      <w:color w:val="000000" w:themeColor="text1"/>
                      <w:spacing w:val="4"/>
                      <w:kern w:val="0"/>
                      <w:szCs w:val="21"/>
                      <w14:textFill>
                        <w14:solidFill>
                          <w14:schemeClr w14:val="tx1"/>
                        </w14:solidFill>
                      </w14:textFill>
                    </w:rPr>
                  </w:pPr>
                  <w:r>
                    <w:rPr>
                      <w:rFonts w:hint="eastAsia"/>
                      <w:snapToGrid w:val="0"/>
                      <w:color w:val="000000" w:themeColor="text1"/>
                      <w:spacing w:val="4"/>
                      <w:kern w:val="0"/>
                      <w:szCs w:val="21"/>
                      <w14:textFill>
                        <w14:solidFill>
                          <w14:schemeClr w14:val="tx1"/>
                        </w14:solidFill>
                      </w14:textFill>
                    </w:rPr>
                    <w:t>符合</w:t>
                  </w:r>
                </w:p>
              </w:tc>
            </w:tr>
            <w:tr w14:paraId="3DE6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37" w:type="dxa"/>
                  <w:tcBorders>
                    <w:top w:val="single" w:color="auto" w:sz="4" w:space="0"/>
                    <w:left w:val="single" w:color="auto" w:sz="4" w:space="0"/>
                    <w:bottom w:val="single" w:color="auto" w:sz="4" w:space="0"/>
                    <w:right w:val="single" w:color="auto" w:sz="4" w:space="0"/>
                  </w:tcBorders>
                  <w:vAlign w:val="center"/>
                </w:tcPr>
                <w:p w14:paraId="6E14D5A3">
                  <w:pPr>
                    <w:widowControl/>
                    <w:adjustRightInd w:val="0"/>
                    <w:snapToGrid w:val="0"/>
                    <w:jc w:val="center"/>
                    <w:rPr>
                      <w:snapToGrid w:val="0"/>
                      <w:color w:val="000000" w:themeColor="text1"/>
                      <w:spacing w:val="4"/>
                      <w:kern w:val="0"/>
                      <w:szCs w:val="21"/>
                      <w14:textFill>
                        <w14:solidFill>
                          <w14:schemeClr w14:val="tx1"/>
                        </w14:solidFill>
                      </w14:textFill>
                    </w:rPr>
                  </w:pPr>
                  <w:r>
                    <w:rPr>
                      <w:rFonts w:hint="eastAsia"/>
                      <w:snapToGrid w:val="0"/>
                      <w:color w:val="000000" w:themeColor="text1"/>
                      <w:spacing w:val="4"/>
                      <w:kern w:val="0"/>
                      <w:szCs w:val="21"/>
                      <w14:textFill>
                        <w14:solidFill>
                          <w14:schemeClr w14:val="tx1"/>
                        </w14:solidFill>
                      </w14:textFill>
                    </w:rPr>
                    <w:t>污染物排放管控</w:t>
                  </w:r>
                </w:p>
              </w:tc>
              <w:tc>
                <w:tcPr>
                  <w:tcW w:w="4758" w:type="dxa"/>
                  <w:tcBorders>
                    <w:top w:val="single" w:color="auto" w:sz="4" w:space="0"/>
                    <w:left w:val="single" w:color="auto" w:sz="4" w:space="0"/>
                    <w:bottom w:val="single" w:color="auto" w:sz="4" w:space="0"/>
                    <w:right w:val="single" w:color="auto" w:sz="4" w:space="0"/>
                  </w:tcBorders>
                  <w:vAlign w:val="center"/>
                </w:tcPr>
                <w:p w14:paraId="3054C102">
                  <w:pPr>
                    <w:widowControl/>
                    <w:adjustRightInd w:val="0"/>
                    <w:snapToGrid w:val="0"/>
                    <w:rPr>
                      <w:snapToGrid w:val="0"/>
                      <w:color w:val="000000" w:themeColor="text1"/>
                      <w:spacing w:val="4"/>
                      <w:kern w:val="0"/>
                      <w:szCs w:val="21"/>
                      <w14:textFill>
                        <w14:solidFill>
                          <w14:schemeClr w14:val="tx1"/>
                        </w14:solidFill>
                      </w14:textFill>
                    </w:rPr>
                  </w:pPr>
                  <w:r>
                    <w:rPr>
                      <w:snapToGrid w:val="0"/>
                      <w:color w:val="000000" w:themeColor="text1"/>
                      <w:spacing w:val="4"/>
                      <w:kern w:val="0"/>
                      <w:szCs w:val="21"/>
                      <w14:textFill>
                        <w14:solidFill>
                          <w14:schemeClr w14:val="tx1"/>
                        </w14:solidFill>
                      </w14:textFill>
                    </w:rPr>
                    <w:t>1.</w:t>
                  </w:r>
                  <w:r>
                    <w:rPr>
                      <w:rFonts w:hint="eastAsia"/>
                      <w:snapToGrid w:val="0"/>
                      <w:color w:val="000000" w:themeColor="text1"/>
                      <w:spacing w:val="4"/>
                      <w:kern w:val="0"/>
                      <w:szCs w:val="21"/>
                      <w14:textFill>
                        <w14:solidFill>
                          <w14:schemeClr w14:val="tx1"/>
                        </w14:solidFill>
                      </w14:textFill>
                    </w:rPr>
                    <w:t>泉域的重点保护区内禁止将已污染含水层与未污染含水层的地下水混合开采，禁止倾倒、排放工业废渣和城市生活垃圾、污水及其他废弃物；重点保护区以外的泉域范围内不得利用渗坑、渗井、溶洞、废弃钻孔等排放工业废水、城市生活污水，倾倒污物、废渣和城市生活垃圾。</w:t>
                  </w:r>
                </w:p>
                <w:p w14:paraId="3E7D27B1">
                  <w:pPr>
                    <w:widowControl/>
                    <w:adjustRightInd w:val="0"/>
                    <w:snapToGrid w:val="0"/>
                    <w:rPr>
                      <w:snapToGrid w:val="0"/>
                      <w:color w:val="000000" w:themeColor="text1"/>
                      <w:spacing w:val="4"/>
                      <w:kern w:val="0"/>
                      <w:szCs w:val="21"/>
                      <w14:textFill>
                        <w14:solidFill>
                          <w14:schemeClr w14:val="tx1"/>
                        </w14:solidFill>
                      </w14:textFill>
                    </w:rPr>
                  </w:pPr>
                  <w:r>
                    <w:rPr>
                      <w:snapToGrid w:val="0"/>
                      <w:color w:val="000000" w:themeColor="text1"/>
                      <w:spacing w:val="4"/>
                      <w:kern w:val="0"/>
                      <w:szCs w:val="21"/>
                      <w14:textFill>
                        <w14:solidFill>
                          <w14:schemeClr w14:val="tx1"/>
                        </w14:solidFill>
                      </w14:textFill>
                    </w:rPr>
                    <w:t>2.</w:t>
                  </w:r>
                  <w:r>
                    <w:rPr>
                      <w:rFonts w:hint="eastAsia"/>
                      <w:snapToGrid w:val="0"/>
                      <w:color w:val="000000" w:themeColor="text1"/>
                      <w:spacing w:val="4"/>
                      <w:kern w:val="0"/>
                      <w:szCs w:val="21"/>
                      <w14:textFill>
                        <w14:solidFill>
                          <w14:schemeClr w14:val="tx1"/>
                        </w14:solidFill>
                      </w14:textFill>
                    </w:rPr>
                    <w:t>辛安泉饮用水水源地一级保护区内禁止倾倒、堆放工业废渣、废液、垃圾、粪便、油类和其他有害废弃物﹔禁止从事网箱养殖、旅游、游泳、垂钓、水上训练或者其他可能污染饮用水水体的活动。</w:t>
                  </w:r>
                </w:p>
                <w:p w14:paraId="62689374">
                  <w:pPr>
                    <w:widowControl/>
                    <w:adjustRightInd w:val="0"/>
                    <w:snapToGrid w:val="0"/>
                    <w:rPr>
                      <w:snapToGrid w:val="0"/>
                      <w:color w:val="000000" w:themeColor="text1"/>
                      <w:spacing w:val="4"/>
                      <w:kern w:val="0"/>
                      <w:szCs w:val="21"/>
                      <w14:textFill>
                        <w14:solidFill>
                          <w14:schemeClr w14:val="tx1"/>
                        </w14:solidFill>
                      </w14:textFill>
                    </w:rPr>
                  </w:pPr>
                  <w:r>
                    <w:rPr>
                      <w:snapToGrid w:val="0"/>
                      <w:color w:val="000000" w:themeColor="text1"/>
                      <w:spacing w:val="4"/>
                      <w:kern w:val="0"/>
                      <w:szCs w:val="21"/>
                      <w14:textFill>
                        <w14:solidFill>
                          <w14:schemeClr w14:val="tx1"/>
                        </w14:solidFill>
                      </w14:textFill>
                    </w:rPr>
                    <w:t>3.</w:t>
                  </w:r>
                  <w:r>
                    <w:rPr>
                      <w:rFonts w:hint="eastAsia"/>
                      <w:snapToGrid w:val="0"/>
                      <w:color w:val="000000" w:themeColor="text1"/>
                      <w:spacing w:val="4"/>
                      <w:kern w:val="0"/>
                      <w:szCs w:val="21"/>
                      <w14:textFill>
                        <w14:solidFill>
                          <w14:schemeClr w14:val="tx1"/>
                        </w14:solidFill>
                      </w14:textFill>
                    </w:rPr>
                    <w:t>辛安泉饮用水水源地二级保护区内禁止使用农药，丢弃农药、农药包装物或者清洗施药器械；禁止利用未经净化的污水灌溉农田。</w:t>
                  </w:r>
                </w:p>
                <w:p w14:paraId="60EDC765">
                  <w:pPr>
                    <w:widowControl/>
                    <w:adjustRightInd w:val="0"/>
                    <w:snapToGrid w:val="0"/>
                    <w:rPr>
                      <w:snapToGrid w:val="0"/>
                      <w:color w:val="000000" w:themeColor="text1"/>
                      <w:spacing w:val="4"/>
                      <w:kern w:val="0"/>
                      <w:szCs w:val="21"/>
                      <w14:textFill>
                        <w14:solidFill>
                          <w14:schemeClr w14:val="tx1"/>
                        </w14:solidFill>
                      </w14:textFill>
                    </w:rPr>
                  </w:pPr>
                  <w:r>
                    <w:rPr>
                      <w:snapToGrid w:val="0"/>
                      <w:color w:val="000000" w:themeColor="text1"/>
                      <w:spacing w:val="4"/>
                      <w:kern w:val="0"/>
                      <w:szCs w:val="21"/>
                      <w14:textFill>
                        <w14:solidFill>
                          <w14:schemeClr w14:val="tx1"/>
                        </w14:solidFill>
                      </w14:textFill>
                    </w:rPr>
                    <w:t>4.</w:t>
                  </w:r>
                  <w:r>
                    <w:rPr>
                      <w:rFonts w:hint="eastAsia"/>
                      <w:snapToGrid w:val="0"/>
                      <w:color w:val="000000" w:themeColor="text1"/>
                      <w:spacing w:val="4"/>
                      <w:kern w:val="0"/>
                      <w:szCs w:val="21"/>
                      <w14:textFill>
                        <w14:solidFill>
                          <w14:schemeClr w14:val="tx1"/>
                        </w14:solidFill>
                      </w14:textFill>
                    </w:rPr>
                    <w:t>辛安泉饮用水水源地准保护区范围内禁止直接或者间接向水域排放不符合国家以及地方规定排放标准的废水；禁止使用不符合《农田灌溉水质标准》的污水灌溉农田；禁止利用渗井、废弃矿井、废弃井孔等排放工业废水、生活污水和矿坑水。</w:t>
                  </w:r>
                </w:p>
              </w:tc>
              <w:tc>
                <w:tcPr>
                  <w:tcW w:w="2889" w:type="dxa"/>
                  <w:tcBorders>
                    <w:top w:val="single" w:color="auto" w:sz="4" w:space="0"/>
                    <w:left w:val="single" w:color="auto" w:sz="4" w:space="0"/>
                    <w:bottom w:val="single" w:color="auto" w:sz="4" w:space="0"/>
                    <w:right w:val="single" w:color="auto" w:sz="4" w:space="0"/>
                  </w:tcBorders>
                  <w:vAlign w:val="center"/>
                </w:tcPr>
                <w:p w14:paraId="1D074A01">
                  <w:pPr>
                    <w:widowControl/>
                    <w:adjustRightInd w:val="0"/>
                    <w:snapToGrid w:val="0"/>
                    <w:rPr>
                      <w:snapToGrid w:val="0"/>
                      <w:color w:val="000000" w:themeColor="text1"/>
                      <w:spacing w:val="4"/>
                      <w:kern w:val="0"/>
                      <w:szCs w:val="21"/>
                      <w14:textFill>
                        <w14:solidFill>
                          <w14:schemeClr w14:val="tx1"/>
                        </w14:solidFill>
                      </w14:textFill>
                    </w:rPr>
                  </w:pPr>
                  <w:r>
                    <w:rPr>
                      <w:rFonts w:hint="eastAsia"/>
                      <w:snapToGrid w:val="0"/>
                      <w:color w:val="000000" w:themeColor="text1"/>
                      <w:spacing w:val="4"/>
                      <w:kern w:val="0"/>
                      <w:szCs w:val="21"/>
                      <w14:textFill>
                        <w14:solidFill>
                          <w14:schemeClr w14:val="tx1"/>
                        </w14:solidFill>
                      </w14:textFill>
                    </w:rPr>
                    <w:t>本项目位于辛安泉域范围内，但不在其重点保护区范围内也不在裸露岩溶区，但不在重点保护区和岩溶裸露区范围内，距辛安泉重点保护区边界约15.5km；距离辛安泉饮用水源地一级保护区边界约27km，距离二级保护区边界约26km，距离准保护区边界约1.2km</w:t>
                  </w:r>
                </w:p>
              </w:tc>
              <w:tc>
                <w:tcPr>
                  <w:tcW w:w="903" w:type="dxa"/>
                  <w:tcBorders>
                    <w:top w:val="single" w:color="auto" w:sz="4" w:space="0"/>
                    <w:left w:val="single" w:color="auto" w:sz="4" w:space="0"/>
                    <w:bottom w:val="single" w:color="auto" w:sz="4" w:space="0"/>
                    <w:right w:val="single" w:color="auto" w:sz="4" w:space="0"/>
                  </w:tcBorders>
                  <w:vAlign w:val="center"/>
                </w:tcPr>
                <w:p w14:paraId="3BAED9D0">
                  <w:pPr>
                    <w:widowControl/>
                    <w:adjustRightInd w:val="0"/>
                    <w:snapToGrid w:val="0"/>
                    <w:jc w:val="center"/>
                    <w:rPr>
                      <w:snapToGrid w:val="0"/>
                      <w:color w:val="000000" w:themeColor="text1"/>
                      <w:spacing w:val="4"/>
                      <w:kern w:val="0"/>
                      <w:szCs w:val="21"/>
                      <w14:textFill>
                        <w14:solidFill>
                          <w14:schemeClr w14:val="tx1"/>
                        </w14:solidFill>
                      </w14:textFill>
                    </w:rPr>
                  </w:pPr>
                  <w:r>
                    <w:rPr>
                      <w:rFonts w:hint="eastAsia"/>
                      <w:snapToGrid w:val="0"/>
                      <w:color w:val="000000" w:themeColor="text1"/>
                      <w:spacing w:val="4"/>
                      <w:kern w:val="0"/>
                      <w:szCs w:val="21"/>
                      <w14:textFill>
                        <w14:solidFill>
                          <w14:schemeClr w14:val="tx1"/>
                        </w14:solidFill>
                      </w14:textFill>
                    </w:rPr>
                    <w:t>符合</w:t>
                  </w:r>
                </w:p>
              </w:tc>
            </w:tr>
          </w:tbl>
          <w:p w14:paraId="592237F2">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本项目</w:t>
            </w:r>
            <w:r>
              <w:rPr>
                <w:rFonts w:hint="eastAsia" w:ascii="宋体" w:hAnsi="宋体"/>
                <w:color w:val="000000" w:themeColor="text1"/>
                <w:kern w:val="0"/>
                <w:sz w:val="24"/>
                <w14:textFill>
                  <w14:solidFill>
                    <w14:schemeClr w14:val="tx1"/>
                  </w14:solidFill>
                </w14:textFill>
              </w:rPr>
              <w:t>位于现有厂区内，采取环评中提出的废气治理措施及相应环保措施后，各项污染物均能够满足达标排放，本项目的建设符合重点管控单元生态环境准入要求。</w:t>
            </w:r>
          </w:p>
          <w:p w14:paraId="10C92FE9">
            <w:pPr>
              <w:spacing w:line="440" w:lineRule="exact"/>
              <w:ind w:firstLine="482" w:firstLineChars="200"/>
              <w:rPr>
                <w:rFonts w:hint="eastAsia" w:ascii="宋体" w:hAnsi="宋体"/>
                <w:b/>
                <w:bCs/>
                <w:color w:val="000000" w:themeColor="text1"/>
                <w:kern w:val="0"/>
                <w:sz w:val="24"/>
                <w14:textFill>
                  <w14:solidFill>
                    <w14:schemeClr w14:val="tx1"/>
                  </w14:solidFill>
                </w14:textFill>
              </w:rPr>
            </w:pPr>
            <w:bookmarkStart w:id="5" w:name="OLE_LINK13"/>
            <w:bookmarkStart w:id="6" w:name="OLE_LINK14"/>
            <w:r>
              <w:rPr>
                <w:rFonts w:hint="eastAsia" w:ascii="宋体" w:hAnsi="宋体"/>
                <w:b/>
                <w:bCs/>
                <w:color w:val="000000" w:themeColor="text1"/>
                <w:kern w:val="0"/>
                <w:sz w:val="24"/>
                <w14:textFill>
                  <w14:solidFill>
                    <w14:schemeClr w14:val="tx1"/>
                  </w14:solidFill>
                </w14:textFill>
              </w:rPr>
              <w:t>二</w:t>
            </w:r>
            <w:r>
              <w:rPr>
                <w:rFonts w:ascii="宋体" w:hAnsi="宋体"/>
                <w:b/>
                <w:bCs/>
                <w:color w:val="000000" w:themeColor="text1"/>
                <w:kern w:val="0"/>
                <w:sz w:val="24"/>
                <w14:textFill>
                  <w14:solidFill>
                    <w14:schemeClr w14:val="tx1"/>
                  </w14:solidFill>
                </w14:textFill>
              </w:rPr>
              <w:t>、</w:t>
            </w:r>
            <w:r>
              <w:rPr>
                <w:rFonts w:hint="eastAsia" w:ascii="宋体" w:hAnsi="宋体"/>
                <w:b/>
                <w:bCs/>
                <w:color w:val="000000" w:themeColor="text1"/>
                <w:kern w:val="0"/>
                <w:sz w:val="24"/>
                <w14:textFill>
                  <w14:solidFill>
                    <w14:schemeClr w14:val="tx1"/>
                  </w14:solidFill>
                </w14:textFill>
              </w:rPr>
              <w:t>产业政策及相关政策符合性分析</w:t>
            </w:r>
          </w:p>
          <w:bookmarkEnd w:id="5"/>
          <w:bookmarkEnd w:id="6"/>
          <w:p w14:paraId="113FADD4">
            <w:pPr>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1、产业政策符合性分析</w:t>
            </w:r>
          </w:p>
          <w:p w14:paraId="52FC49A0">
            <w:pPr>
              <w:spacing w:line="440" w:lineRule="exact"/>
              <w:ind w:firstLine="480" w:firstLineChars="200"/>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本项目为</w:t>
            </w:r>
            <w:r>
              <w:rPr>
                <w:rFonts w:hint="eastAsia" w:ascii="宋体" w:hAnsi="宋体"/>
                <w:color w:val="000000" w:themeColor="text1"/>
                <w:sz w:val="24"/>
                <w14:textFill>
                  <w14:solidFill>
                    <w14:schemeClr w14:val="tx1"/>
                  </w14:solidFill>
                </w14:textFill>
              </w:rPr>
              <w:t>退镀技改项目，属于金属表面处理行业</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根据《产业结构调整指导目录</w:t>
            </w:r>
            <w:r>
              <w:rPr>
                <w:rFonts w:ascii="宋体" w:hAnsi="宋体"/>
                <w:color w:val="000000" w:themeColor="text1"/>
                <w:sz w:val="24"/>
                <w14:textFill>
                  <w14:solidFill>
                    <w14:schemeClr w14:val="tx1"/>
                  </w14:solidFill>
                </w14:textFill>
              </w:rPr>
              <w:t>(2024</w:t>
            </w:r>
            <w:r>
              <w:rPr>
                <w:rFonts w:hint="eastAsia" w:ascii="宋体" w:hAnsi="宋体"/>
                <w:color w:val="000000" w:themeColor="text1"/>
                <w:sz w:val="24"/>
                <w14:textFill>
                  <w14:solidFill>
                    <w14:schemeClr w14:val="tx1"/>
                  </w14:solidFill>
                </w14:textFill>
              </w:rPr>
              <w:t>年本</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》，本项目不属于国家限制、淘汰类行业，属于允许类。</w:t>
            </w:r>
            <w:r>
              <w:rPr>
                <w:rFonts w:ascii="宋体" w:hAnsi="宋体"/>
                <w:color w:val="000000" w:themeColor="text1"/>
                <w:sz w:val="24"/>
                <w14:textFill>
                  <w14:solidFill>
                    <w14:schemeClr w14:val="tx1"/>
                  </w14:solidFill>
                </w14:textFill>
              </w:rPr>
              <w:t>项目建设</w:t>
            </w:r>
            <w:r>
              <w:rPr>
                <w:rFonts w:hint="eastAsia" w:ascii="宋体" w:hAnsi="宋体"/>
                <w:color w:val="000000" w:themeColor="text1"/>
                <w:sz w:val="24"/>
                <w14:textFill>
                  <w14:solidFill>
                    <w14:schemeClr w14:val="tx1"/>
                  </w14:solidFill>
                </w14:textFill>
              </w:rPr>
              <w:t>符合</w:t>
            </w:r>
            <w:r>
              <w:rPr>
                <w:rFonts w:ascii="宋体" w:hAnsi="宋体"/>
                <w:color w:val="000000" w:themeColor="text1"/>
                <w:sz w:val="24"/>
                <w14:textFill>
                  <w14:solidFill>
                    <w14:schemeClr w14:val="tx1"/>
                  </w14:solidFill>
                </w14:textFill>
              </w:rPr>
              <w:t>国家产业政策要求。</w:t>
            </w:r>
          </w:p>
          <w:p w14:paraId="33A14E07">
            <w:pPr>
              <w:spacing w:line="480" w:lineRule="exact"/>
              <w:ind w:firstLine="480" w:firstLineChars="200"/>
              <w:rPr>
                <w:rFonts w:hint="eastAsia"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2</w:t>
            </w:r>
            <w:r>
              <w:rPr>
                <w:rFonts w:hint="eastAsia" w:ascii="宋体" w:hAnsi="宋体"/>
                <w:color w:val="000000" w:themeColor="text1"/>
                <w:kern w:val="0"/>
                <w:sz w:val="24"/>
                <w14:textFill>
                  <w14:solidFill>
                    <w14:schemeClr w14:val="tx1"/>
                  </w14:solidFill>
                </w14:textFill>
              </w:rPr>
              <w:t>、《山西省落实&lt;空气质量持续改善行动计划&gt;实施方案》符合性分析</w:t>
            </w:r>
          </w:p>
          <w:p w14:paraId="4E3B2049">
            <w:pPr>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本项目与</w:t>
            </w:r>
            <w:r>
              <w:rPr>
                <w:rFonts w:hint="eastAsia" w:ascii="宋体" w:hAnsi="宋体"/>
                <w:color w:val="000000" w:themeColor="text1"/>
                <w:kern w:val="0"/>
                <w:sz w:val="24"/>
                <w14:textFill>
                  <w14:solidFill>
                    <w14:schemeClr w14:val="tx1"/>
                  </w14:solidFill>
                </w14:textFill>
              </w:rPr>
              <w:t>《山西省落实&lt;空气质量持续改善行动计划&gt;实施方案》相关内容</w:t>
            </w:r>
            <w:r>
              <w:rPr>
                <w:rFonts w:hint="eastAsia" w:ascii="宋体" w:hAnsi="宋体"/>
                <w:color w:val="000000" w:themeColor="text1"/>
                <w:sz w:val="24"/>
                <w14:textFill>
                  <w14:solidFill>
                    <w14:schemeClr w14:val="tx1"/>
                  </w14:solidFill>
                </w14:textFill>
              </w:rPr>
              <w:t>符合性分析具体内容见表1</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5。</w:t>
            </w:r>
          </w:p>
          <w:p w14:paraId="4D525DC5">
            <w:pPr>
              <w:tabs>
                <w:tab w:val="left" w:pos="748"/>
              </w:tabs>
              <w:spacing w:before="120" w:beforeLines="50"/>
              <w:jc w:val="center"/>
              <w:rPr>
                <w:rFonts w:hint="eastAsia" w:ascii="黑体" w:hAnsi="黑体" w:eastAsia="黑体" w:cs="黑体"/>
                <w:color w:val="000000" w:themeColor="text1"/>
                <w:szCs w:val="2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表1</w:t>
            </w:r>
            <w:r>
              <w:rPr>
                <w:rFonts w:ascii="Times New Roman" w:hAnsi="Times New Roman" w:eastAsia="黑体"/>
                <w:color w:val="000000" w:themeColor="text1"/>
                <w14:textFill>
                  <w14:solidFill>
                    <w14:schemeClr w14:val="tx1"/>
                  </w14:solidFill>
                </w14:textFill>
              </w:rPr>
              <w:t>-</w:t>
            </w:r>
            <w:r>
              <w:rPr>
                <w:rFonts w:hint="eastAsia" w:ascii="Times New Roman" w:hAnsi="Times New Roman" w:eastAsia="黑体"/>
                <w:color w:val="000000" w:themeColor="text1"/>
                <w14:textFill>
                  <w14:solidFill>
                    <w14:schemeClr w14:val="tx1"/>
                  </w14:solidFill>
                </w14:textFill>
              </w:rPr>
              <w:t>6</w:t>
            </w:r>
            <w:r>
              <w:rPr>
                <w:rFonts w:ascii="Times New Roman" w:hAnsi="Times New Roman" w:eastAsia="黑体"/>
                <w:color w:val="000000" w:themeColor="text1"/>
                <w14:textFill>
                  <w14:solidFill>
                    <w14:schemeClr w14:val="tx1"/>
                  </w14:solidFill>
                </w14:textFill>
              </w:rPr>
              <w:t xml:space="preserve"> </w:t>
            </w:r>
            <w:r>
              <w:rPr>
                <w:rFonts w:hint="eastAsia" w:ascii="黑体" w:hAnsi="黑体" w:eastAsia="黑体" w:cs="黑体"/>
                <w:color w:val="000000" w:themeColor="text1"/>
                <w:szCs w:val="21"/>
                <w14:textFill>
                  <w14:solidFill>
                    <w14:schemeClr w14:val="tx1"/>
                  </w14:solidFill>
                </w14:textFill>
              </w:rPr>
              <w:t>《山西省落实</w:t>
            </w:r>
            <w:r>
              <w:rPr>
                <w:rFonts w:hint="eastAsia" w:ascii="宋体" w:hAnsi="宋体"/>
                <w:color w:val="000000" w:themeColor="text1"/>
                <w:kern w:val="0"/>
                <w:sz w:val="24"/>
                <w14:textFill>
                  <w14:solidFill>
                    <w14:schemeClr w14:val="tx1"/>
                  </w14:solidFill>
                </w14:textFill>
              </w:rPr>
              <w:t>&lt;</w:t>
            </w:r>
            <w:r>
              <w:rPr>
                <w:rFonts w:hint="eastAsia" w:ascii="黑体" w:hAnsi="黑体" w:eastAsia="黑体" w:cs="黑体"/>
                <w:color w:val="000000" w:themeColor="text1"/>
                <w:szCs w:val="21"/>
                <w14:textFill>
                  <w14:solidFill>
                    <w14:schemeClr w14:val="tx1"/>
                  </w14:solidFill>
                </w14:textFill>
              </w:rPr>
              <w:t>空气质量持续改善行动计划</w:t>
            </w:r>
            <w:r>
              <w:rPr>
                <w:rFonts w:hint="eastAsia" w:ascii="宋体" w:hAnsi="宋体"/>
                <w:color w:val="000000" w:themeColor="text1"/>
                <w:kern w:val="0"/>
                <w:sz w:val="24"/>
                <w14:textFill>
                  <w14:solidFill>
                    <w14:schemeClr w14:val="tx1"/>
                  </w14:solidFill>
                </w14:textFill>
              </w:rPr>
              <w:t>&gt;</w:t>
            </w:r>
            <w:r>
              <w:rPr>
                <w:rFonts w:hint="eastAsia" w:ascii="黑体" w:hAnsi="黑体" w:eastAsia="黑体" w:cs="黑体"/>
                <w:color w:val="000000" w:themeColor="text1"/>
                <w:szCs w:val="21"/>
                <w14:textFill>
                  <w14:solidFill>
                    <w14:schemeClr w14:val="tx1"/>
                  </w14:solidFill>
                </w14:textFill>
              </w:rPr>
              <w:t>实施方案》相关内容符合性分析</w:t>
            </w:r>
          </w:p>
          <w:tbl>
            <w:tblPr>
              <w:tblStyle w:val="33"/>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5077"/>
              <w:gridCol w:w="2127"/>
              <w:gridCol w:w="708"/>
            </w:tblGrid>
            <w:tr w14:paraId="0A76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Align w:val="center"/>
                </w:tcPr>
                <w:p w14:paraId="6BE432D1">
                  <w:pPr>
                    <w:pStyle w:val="5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5077" w:type="dxa"/>
                  <w:vAlign w:val="center"/>
                </w:tcPr>
                <w:p w14:paraId="2C7E7D7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ascii="宋体" w:hAnsi="宋体"/>
                      <w:color w:val="000000" w:themeColor="text1"/>
                      <w:szCs w:val="21"/>
                      <w14:textFill>
                        <w14:solidFill>
                          <w14:schemeClr w14:val="tx1"/>
                        </w14:solidFill>
                      </w14:textFill>
                    </w:rPr>
                    <w:t>山西省落实</w:t>
                  </w:r>
                  <w:r>
                    <w:rPr>
                      <w:rFonts w:hint="eastAsia" w:ascii="宋体" w:hAnsi="宋体"/>
                      <w:color w:val="000000" w:themeColor="text1"/>
                      <w:sz w:val="24"/>
                      <w14:textFill>
                        <w14:solidFill>
                          <w14:schemeClr w14:val="tx1"/>
                        </w14:solidFill>
                      </w14:textFill>
                    </w:rPr>
                    <w:t>&lt;</w:t>
                  </w:r>
                  <w:r>
                    <w:rPr>
                      <w:rFonts w:hint="eastAsia" w:ascii="宋体" w:hAnsi="宋体"/>
                      <w:color w:val="000000" w:themeColor="text1"/>
                      <w:szCs w:val="21"/>
                      <w14:textFill>
                        <w14:solidFill>
                          <w14:schemeClr w14:val="tx1"/>
                        </w14:solidFill>
                      </w14:textFill>
                    </w:rPr>
                    <w:t>空气质量持续改善行动计划</w:t>
                  </w:r>
                  <w:r>
                    <w:rPr>
                      <w:rFonts w:hint="eastAsia" w:ascii="宋体" w:hAnsi="宋体"/>
                      <w:color w:val="000000" w:themeColor="text1"/>
                      <w:sz w:val="24"/>
                      <w14:textFill>
                        <w14:solidFill>
                          <w14:schemeClr w14:val="tx1"/>
                        </w14:solidFill>
                      </w14:textFill>
                    </w:rPr>
                    <w:t>&gt;</w:t>
                  </w:r>
                  <w:r>
                    <w:rPr>
                      <w:rFonts w:hint="eastAsia" w:ascii="宋体" w:hAnsi="宋体"/>
                      <w:color w:val="000000" w:themeColor="text1"/>
                      <w:szCs w:val="21"/>
                      <w14:textFill>
                        <w14:solidFill>
                          <w14:schemeClr w14:val="tx1"/>
                        </w14:solidFill>
                      </w14:textFill>
                    </w:rPr>
                    <w:t>实施方案</w:t>
                  </w:r>
                  <w:r>
                    <w:rPr>
                      <w:rFonts w:hint="eastAsia"/>
                      <w:color w:val="000000" w:themeColor="text1"/>
                      <w14:textFill>
                        <w14:solidFill>
                          <w14:schemeClr w14:val="tx1"/>
                        </w14:solidFill>
                      </w14:textFill>
                    </w:rPr>
                    <w:t>》相关</w:t>
                  </w:r>
                  <w:r>
                    <w:rPr>
                      <w:color w:val="000000" w:themeColor="text1"/>
                      <w14:textFill>
                        <w14:solidFill>
                          <w14:schemeClr w14:val="tx1"/>
                        </w14:solidFill>
                      </w14:textFill>
                    </w:rPr>
                    <w:t>要求</w:t>
                  </w:r>
                </w:p>
              </w:tc>
              <w:tc>
                <w:tcPr>
                  <w:tcW w:w="2127" w:type="dxa"/>
                  <w:vAlign w:val="center"/>
                </w:tcPr>
                <w:p w14:paraId="0BA08D69">
                  <w:pPr>
                    <w:pStyle w:val="54"/>
                    <w:rPr>
                      <w:color w:val="000000" w:themeColor="text1"/>
                      <w14:textFill>
                        <w14:solidFill>
                          <w14:schemeClr w14:val="tx1"/>
                        </w14:solidFill>
                      </w14:textFill>
                    </w:rPr>
                  </w:pPr>
                  <w:r>
                    <w:rPr>
                      <w:color w:val="000000" w:themeColor="text1"/>
                      <w14:textFill>
                        <w14:solidFill>
                          <w14:schemeClr w14:val="tx1"/>
                        </w14:solidFill>
                      </w14:textFill>
                    </w:rPr>
                    <w:t>本项目</w:t>
                  </w:r>
                </w:p>
              </w:tc>
              <w:tc>
                <w:tcPr>
                  <w:tcW w:w="708" w:type="dxa"/>
                  <w:vAlign w:val="center"/>
                </w:tcPr>
                <w:p w14:paraId="295DB1B0">
                  <w:pPr>
                    <w:pStyle w:val="54"/>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4EDC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92" w:type="dxa"/>
                  <w:gridSpan w:val="4"/>
                  <w:vAlign w:val="center"/>
                </w:tcPr>
                <w:p w14:paraId="7EC4617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重点任务</w:t>
                  </w:r>
                </w:p>
              </w:tc>
            </w:tr>
            <w:tr w14:paraId="667A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Align w:val="center"/>
                </w:tcPr>
                <w:p w14:paraId="0208BD3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77" w:type="dxa"/>
                  <w:vAlign w:val="center"/>
                </w:tcPr>
                <w:p w14:paraId="245053C2">
                  <w:pPr>
                    <w:pStyle w:val="54"/>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严格高耗能、高排放项目准入。坚决遏制高耗能、高排放、低水平项目盲目上马，新改扩建项目严格落实国家及省产业规划、产业政策、生态环境分区管控方案、规划环评、项目环评、节能审查、产能置换、重点污染物总量控制、污染物排放区域削减、碳排放达峰目标等相关要求，原则上采用清洁运输方式。涉及产能置换的项目（煤电项目除外），被置换产能及其配套设施关停后，新建项目方可投产。</w:t>
                  </w:r>
                </w:p>
              </w:tc>
              <w:tc>
                <w:tcPr>
                  <w:tcW w:w="2127" w:type="dxa"/>
                  <w:vAlign w:val="center"/>
                </w:tcPr>
                <w:p w14:paraId="38A9EC5B">
                  <w:pPr>
                    <w:pStyle w:val="54"/>
                    <w:rPr>
                      <w:color w:val="000000" w:themeColor="text1"/>
                      <w14:textFill>
                        <w14:solidFill>
                          <w14:schemeClr w14:val="tx1"/>
                        </w14:solidFill>
                      </w14:textFill>
                    </w:rPr>
                  </w:pPr>
                  <w:r>
                    <w:rPr>
                      <w:color w:val="000000" w:themeColor="text1"/>
                      <w14:textFill>
                        <w14:solidFill>
                          <w14:schemeClr w14:val="tx1"/>
                        </w14:solidFill>
                      </w14:textFill>
                    </w:rPr>
                    <w:t>本项目为</w:t>
                  </w:r>
                  <w:r>
                    <w:rPr>
                      <w:rFonts w:hint="eastAsia"/>
                      <w:color w:val="000000" w:themeColor="text1"/>
                      <w14:textFill>
                        <w14:solidFill>
                          <w14:schemeClr w14:val="tx1"/>
                        </w14:solidFill>
                      </w14:textFill>
                    </w:rPr>
                    <w:t>固废综合利用</w:t>
                  </w:r>
                  <w:r>
                    <w:rPr>
                      <w:color w:val="000000" w:themeColor="text1"/>
                      <w14:textFill>
                        <w14:solidFill>
                          <w14:schemeClr w14:val="tx1"/>
                        </w14:solidFill>
                      </w14:textFill>
                    </w:rPr>
                    <w:t>项目，不属于“两高”项目，</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建设符合</w:t>
                  </w:r>
                  <w:r>
                    <w:rPr>
                      <w:rFonts w:hint="eastAsia"/>
                      <w:color w:val="000000" w:themeColor="text1"/>
                      <w14:textFill>
                        <w14:solidFill>
                          <w14:schemeClr w14:val="tx1"/>
                        </w14:solidFill>
                      </w14:textFill>
                    </w:rPr>
                    <w:t>国家及省产业规划、产业政策、生态环境分区管控方案、规划环评等相关要求，</w:t>
                  </w:r>
                  <w:r>
                    <w:rPr>
                      <w:color w:val="000000" w:themeColor="text1"/>
                      <w14:textFill>
                        <w14:solidFill>
                          <w14:schemeClr w14:val="tx1"/>
                        </w14:solidFill>
                      </w14:textFill>
                    </w:rPr>
                    <w:t>运输采用清洁运输方式。</w:t>
                  </w:r>
                </w:p>
              </w:tc>
              <w:tc>
                <w:tcPr>
                  <w:tcW w:w="708" w:type="dxa"/>
                  <w:vAlign w:val="center"/>
                </w:tcPr>
                <w:p w14:paraId="69DD365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F67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Align w:val="center"/>
                </w:tcPr>
                <w:p w14:paraId="13C7F72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77" w:type="dxa"/>
                  <w:vAlign w:val="center"/>
                </w:tcPr>
                <w:p w14:paraId="79626132">
                  <w:pPr>
                    <w:pStyle w:val="54"/>
                    <w:ind w:firstLine="420" w:firstLineChars="200"/>
                    <w:jc w:val="left"/>
                    <w:rPr>
                      <w:color w:val="000000" w:themeColor="text1"/>
                      <w14:textFill>
                        <w14:solidFill>
                          <w14:schemeClr w14:val="tx1"/>
                        </w14:solidFill>
                      </w14:textFill>
                    </w:rPr>
                  </w:pPr>
                  <w:r>
                    <w:rPr>
                      <w:rFonts w:hint="eastAsia"/>
                      <w:color w:val="000000" w:themeColor="text1"/>
                      <w:szCs w:val="32"/>
                      <w14:textFill>
                        <w14:solidFill>
                          <w14:schemeClr w14:val="tx1"/>
                        </w14:solidFill>
                      </w14:textFill>
                    </w:rPr>
                    <w:t>严格控制煤炭消费总量。在保障能源安全供应的前提下，重点区域继续实施煤炭消费总量控制。</w:t>
                  </w:r>
                  <w:r>
                    <w:rPr>
                      <w:color w:val="000000" w:themeColor="text1"/>
                      <w:szCs w:val="32"/>
                      <w14:textFill>
                        <w14:solidFill>
                          <w14:schemeClr w14:val="tx1"/>
                        </w14:solidFill>
                      </w14:textFill>
                    </w:rPr>
                    <w:t>2025</w:t>
                  </w:r>
                  <w:r>
                    <w:rPr>
                      <w:rFonts w:hint="eastAsia"/>
                      <w:color w:val="000000" w:themeColor="text1"/>
                      <w:szCs w:val="32"/>
                      <w14:textFill>
                        <w14:solidFill>
                          <w14:schemeClr w14:val="tx1"/>
                        </w14:solidFill>
                      </w14:textFill>
                    </w:rPr>
                    <w:t>年，重点区域城市煤炭消费量较</w:t>
                  </w:r>
                  <w:r>
                    <w:rPr>
                      <w:color w:val="000000" w:themeColor="text1"/>
                      <w:szCs w:val="32"/>
                      <w14:textFill>
                        <w14:solidFill>
                          <w14:schemeClr w14:val="tx1"/>
                        </w14:solidFill>
                      </w14:textFill>
                    </w:rPr>
                    <w:t>2020</w:t>
                  </w:r>
                  <w:r>
                    <w:rPr>
                      <w:rFonts w:hint="eastAsia"/>
                      <w:color w:val="000000" w:themeColor="text1"/>
                      <w:szCs w:val="32"/>
                      <w14:textFill>
                        <w14:solidFill>
                          <w14:schemeClr w14:val="tx1"/>
                        </w14:solidFill>
                      </w14:textFill>
                    </w:rPr>
                    <w:t>年实现负增长，其他城市合理控制煤炭消费总量增长，重点削减非电力用煤。全省新改扩建用煤项目，依法实行煤炭减量替代，替代方案不完善的不予审批；不得将使用石油焦、焦炭、兰炭等高污染燃料作为煤炭减量替代措施。严格落实国家重点区域煤炭消费减量替代管理要求，煤矸石、原料用煤不纳入煤炭消费总量考核。</w:t>
                  </w:r>
                </w:p>
              </w:tc>
              <w:tc>
                <w:tcPr>
                  <w:tcW w:w="2127" w:type="dxa"/>
                  <w:vAlign w:val="center"/>
                </w:tcPr>
                <w:p w14:paraId="4E37B1E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本项目不使用煤炭</w:t>
                  </w:r>
                  <w:r>
                    <w:rPr>
                      <w:rFonts w:hint="eastAsia"/>
                      <w:color w:val="000000" w:themeColor="text1"/>
                      <w:szCs w:val="32"/>
                      <w14:textFill>
                        <w14:solidFill>
                          <w14:schemeClr w14:val="tx1"/>
                        </w14:solidFill>
                      </w14:textFill>
                    </w:rPr>
                    <w:t>等高污染燃料</w:t>
                  </w:r>
                  <w:r>
                    <w:rPr>
                      <w:rFonts w:hint="eastAsia"/>
                      <w:color w:val="000000" w:themeColor="text1"/>
                      <w14:textFill>
                        <w14:solidFill>
                          <w14:schemeClr w14:val="tx1"/>
                        </w14:solidFill>
                      </w14:textFill>
                    </w:rPr>
                    <w:t>。</w:t>
                  </w:r>
                </w:p>
              </w:tc>
              <w:tc>
                <w:tcPr>
                  <w:tcW w:w="708" w:type="dxa"/>
                  <w:vAlign w:val="center"/>
                </w:tcPr>
                <w:p w14:paraId="49B1A73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DB2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Align w:val="center"/>
                </w:tcPr>
                <w:p w14:paraId="0CD644C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077" w:type="dxa"/>
                  <w:vAlign w:val="center"/>
                </w:tcPr>
                <w:p w14:paraId="13196827">
                  <w:pPr>
                    <w:pStyle w:val="54"/>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实施工业炉窑清洁能源替代。有序推进以电代煤，在落实气源的前提下加大以气代煤力度。全省不再新增燃料类煤气发生炉，新改扩建加热炉、热处理炉、干燥炉、熔化炉原则上采用清洁低碳能源；充分利用工业余热、电厂热力、可再生能源、天然气、煤层气、脱硫后焦炉煤气等清洁低碳能源替代使用高污染燃料的工业炉窑；采取园区（集群）集中供气、分散使用等方式，推进燃料类煤气发生炉清洁能源替代；逐步淘汰固定床间歇式煤气发生炉。</w:t>
                  </w:r>
                </w:p>
              </w:tc>
              <w:tc>
                <w:tcPr>
                  <w:tcW w:w="2127" w:type="dxa"/>
                  <w:vAlign w:val="center"/>
                </w:tcPr>
                <w:p w14:paraId="50BD5C2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本项目不涉及工业炉窑。本项目不涉及煤气发生炉。</w:t>
                  </w:r>
                </w:p>
              </w:tc>
              <w:tc>
                <w:tcPr>
                  <w:tcW w:w="708" w:type="dxa"/>
                  <w:vAlign w:val="center"/>
                </w:tcPr>
                <w:p w14:paraId="0B8663E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78337CEF">
            <w:pPr>
              <w:spacing w:line="480" w:lineRule="exact"/>
              <w:ind w:firstLine="480" w:firstLineChars="200"/>
              <w:rPr>
                <w:rFonts w:hint="eastAsia" w:ascii="宋体" w:hAnsi="宋体"/>
                <w:color w:val="000000" w:themeColor="text1"/>
                <w:kern w:val="0"/>
                <w:sz w:val="24"/>
                <w14:textFill>
                  <w14:solidFill>
                    <w14:schemeClr w14:val="tx1"/>
                  </w14:solidFill>
                </w14:textFill>
              </w:rPr>
            </w:pPr>
            <w:bookmarkStart w:id="7" w:name="OLE_LINK15"/>
            <w:bookmarkStart w:id="8" w:name="OLE_LINK16"/>
            <w:r>
              <w:rPr>
                <w:rFonts w:hint="eastAsia" w:ascii="宋体" w:hAnsi="宋体"/>
                <w:color w:val="000000" w:themeColor="text1"/>
                <w:kern w:val="0"/>
                <w:sz w:val="24"/>
                <w14:textFill>
                  <w14:solidFill>
                    <w14:schemeClr w14:val="tx1"/>
                  </w14:solidFill>
                </w14:textFill>
              </w:rPr>
              <w:t>3、《关于进一步加强重金属污染防控的意见》（环固体〔2022〕17号）的符合性分析</w:t>
            </w:r>
          </w:p>
          <w:p w14:paraId="6A4CE378">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重点重金属污染物。重点防控的重金属污染物是铅、汞、镉、铬、砷、铊和锑，并对铅、汞、镉、铬和砷五种重点重金属污染物排放量实施总量控制。</w:t>
            </w:r>
          </w:p>
          <w:p w14:paraId="22BF5C2B">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6个行业。</w:t>
            </w:r>
          </w:p>
          <w:p w14:paraId="223FB4D7">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本项目新增重金属为铜、锌，不属于重点防控的重金属污染物。</w:t>
            </w:r>
          </w:p>
          <w:p w14:paraId="01096012">
            <w:pPr>
              <w:spacing w:line="44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综上所述，本项目建设符合国家和地方产业政策要求。</w:t>
            </w:r>
          </w:p>
          <w:bookmarkEnd w:id="7"/>
          <w:bookmarkEnd w:id="8"/>
          <w:p w14:paraId="5FB73C59">
            <w:pPr>
              <w:spacing w:line="440" w:lineRule="exact"/>
              <w:ind w:firstLine="482" w:firstLineChars="200"/>
              <w:rPr>
                <w:rFonts w:hint="eastAsia" w:ascii="宋体" w:hAnsi="宋体"/>
                <w:b/>
                <w:bCs/>
                <w:color w:val="000000" w:themeColor="text1"/>
                <w:kern w:val="0"/>
                <w:sz w:val="24"/>
                <w14:textFill>
                  <w14:solidFill>
                    <w14:schemeClr w14:val="tx1"/>
                  </w14:solidFill>
                </w14:textFill>
              </w:rPr>
            </w:pPr>
          </w:p>
          <w:p w14:paraId="139309D0">
            <w:pPr>
              <w:spacing w:line="440" w:lineRule="exact"/>
              <w:ind w:firstLine="482" w:firstLineChars="200"/>
              <w:rPr>
                <w:rFonts w:hint="eastAsia"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三</w:t>
            </w:r>
            <w:r>
              <w:rPr>
                <w:rFonts w:ascii="宋体" w:hAnsi="宋体"/>
                <w:b/>
                <w:bCs/>
                <w:color w:val="000000" w:themeColor="text1"/>
                <w:kern w:val="0"/>
                <w:sz w:val="24"/>
                <w14:textFill>
                  <w14:solidFill>
                    <w14:schemeClr w14:val="tx1"/>
                  </w14:solidFill>
                </w14:textFill>
              </w:rPr>
              <w:t>、</w:t>
            </w:r>
            <w:r>
              <w:rPr>
                <w:rFonts w:hint="eastAsia" w:ascii="宋体" w:hAnsi="宋体"/>
                <w:b/>
                <w:bCs/>
                <w:color w:val="000000" w:themeColor="text1"/>
                <w:kern w:val="0"/>
                <w:sz w:val="24"/>
                <w14:textFill>
                  <w14:solidFill>
                    <w14:schemeClr w14:val="tx1"/>
                  </w14:solidFill>
                </w14:textFill>
              </w:rPr>
              <w:t>壶关县国土空间总体规划（2021—2035年）符合性分析</w:t>
            </w:r>
          </w:p>
          <w:p w14:paraId="0AEC2996">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）规划范围</w:t>
            </w:r>
          </w:p>
          <w:p w14:paraId="21041BBD">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规划范围为壶关县行政辖区内全部地域，总面积为</w:t>
            </w:r>
            <w:r>
              <w:rPr>
                <w:color w:val="000000" w:themeColor="text1"/>
                <w14:textFill>
                  <w14:solidFill>
                    <w14:schemeClr w14:val="tx1"/>
                  </w14:solidFill>
                </w14:textFill>
              </w:rPr>
              <w:t>1007.71</w:t>
            </w:r>
            <w:r>
              <w:rPr>
                <w:rFonts w:hint="eastAsia"/>
                <w:color w:val="000000" w:themeColor="text1"/>
                <w14:textFill>
                  <w14:solidFill>
                    <w14:schemeClr w14:val="tx1"/>
                  </w14:solidFill>
                </w14:textFill>
              </w:rPr>
              <w:t>平方千米，辖七个镇，三个乡。</w:t>
            </w:r>
          </w:p>
          <w:p w14:paraId="35A8D6A3">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）规划期限</w:t>
            </w:r>
          </w:p>
          <w:p w14:paraId="293EEECD">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规划期限为</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年至</w:t>
            </w:r>
            <w:r>
              <w:rPr>
                <w:color w:val="000000" w:themeColor="text1"/>
                <w14:textFill>
                  <w14:solidFill>
                    <w14:schemeClr w14:val="tx1"/>
                  </w14:solidFill>
                </w14:textFill>
              </w:rPr>
              <w:t>2035</w:t>
            </w:r>
            <w:r>
              <w:rPr>
                <w:rFonts w:hint="eastAsia"/>
                <w:color w:val="000000" w:themeColor="text1"/>
                <w14:textFill>
                  <w14:solidFill>
                    <w14:schemeClr w14:val="tx1"/>
                  </w14:solidFill>
                </w14:textFill>
              </w:rPr>
              <w:t>年，基期年为</w:t>
            </w:r>
            <w:r>
              <w:rPr>
                <w:color w:val="000000" w:themeColor="text1"/>
                <w14:textFill>
                  <w14:solidFill>
                    <w14:schemeClr w14:val="tx1"/>
                  </w14:solidFill>
                </w14:textFill>
              </w:rPr>
              <w:t>2020</w:t>
            </w:r>
            <w:r>
              <w:rPr>
                <w:rFonts w:hint="eastAsia"/>
                <w:color w:val="000000" w:themeColor="text1"/>
                <w14:textFill>
                  <w14:solidFill>
                    <w14:schemeClr w14:val="tx1"/>
                  </w14:solidFill>
                </w14:textFill>
              </w:rPr>
              <w:t>年，近期至</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年，目标年为</w:t>
            </w:r>
            <w:r>
              <w:rPr>
                <w:color w:val="000000" w:themeColor="text1"/>
                <w14:textFill>
                  <w14:solidFill>
                    <w14:schemeClr w14:val="tx1"/>
                  </w14:solidFill>
                </w14:textFill>
              </w:rPr>
              <w:t>2035</w:t>
            </w:r>
            <w:r>
              <w:rPr>
                <w:rFonts w:hint="eastAsia"/>
                <w:color w:val="000000" w:themeColor="text1"/>
                <w14:textFill>
                  <w14:solidFill>
                    <w14:schemeClr w14:val="tx1"/>
                  </w14:solidFill>
                </w14:textFill>
              </w:rPr>
              <w:t>年，远景展望至</w:t>
            </w:r>
            <w:r>
              <w:rPr>
                <w:color w:val="000000" w:themeColor="text1"/>
                <w14:textFill>
                  <w14:solidFill>
                    <w14:schemeClr w14:val="tx1"/>
                  </w14:solidFill>
                </w14:textFill>
              </w:rPr>
              <w:t>2050</w:t>
            </w:r>
            <w:r>
              <w:rPr>
                <w:rFonts w:hint="eastAsia"/>
                <w:color w:val="000000" w:themeColor="text1"/>
                <w14:textFill>
                  <w14:solidFill>
                    <w14:schemeClr w14:val="tx1"/>
                  </w14:solidFill>
                </w14:textFill>
              </w:rPr>
              <w:t>年。</w:t>
            </w:r>
          </w:p>
          <w:p w14:paraId="6E5C022A">
            <w:pPr>
              <w:pStyle w:val="53"/>
              <w:ind w:firstLine="480"/>
              <w:rPr>
                <w:color w:val="000000" w:themeColor="text1"/>
                <w14:textFill>
                  <w14:solidFill>
                    <w14:schemeClr w14:val="tx1"/>
                  </w14:solidFill>
                </w14:textFill>
              </w:rPr>
            </w:pPr>
            <w:bookmarkStart w:id="9" w:name="OLE_LINK107"/>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）国土空间总体格局</w:t>
            </w:r>
            <w:bookmarkEnd w:id="9"/>
          </w:p>
          <w:p w14:paraId="5ACC0156">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规划构建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一主一副，三区三轴，一屏三廊</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的总体格局。</w:t>
            </w:r>
          </w:p>
          <w:p w14:paraId="5F5C38A6">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一主：主城区。推动大县城建设，整合集店镇、经济开发区融入大县城发展。</w:t>
            </w:r>
          </w:p>
          <w:p w14:paraId="6FF63488">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三区：西北部工贸集聚区、中部特色农业区、东南部生态旅游涵养区。</w:t>
            </w:r>
          </w:p>
          <w:p w14:paraId="534A4BC0">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一屏：强化太行山生态屏障作用，奠定壶关绿色基底。</w:t>
            </w:r>
          </w:p>
          <w:p w14:paraId="6448F8D0">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一副：大峡谷镇。与城区共同形成县域发展双核。</w:t>
            </w:r>
          </w:p>
          <w:p w14:paraId="5E7E2B43">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三轴：逐步培育形成三条城镇发展轴带。</w:t>
            </w:r>
          </w:p>
          <w:p w14:paraId="294E922B">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三廊：构建郊沟河、石子河、陶清河三条水系生态廊道。</w:t>
            </w:r>
          </w:p>
          <w:p w14:paraId="464A3384">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）统筹划定国土空间控制线</w:t>
            </w:r>
          </w:p>
          <w:p w14:paraId="27A73C20">
            <w:pPr>
              <w:pStyle w:val="53"/>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rFonts w:hint="eastAsia"/>
                <w:color w:val="000000" w:themeColor="text1"/>
                <w14:textFill>
                  <w14:solidFill>
                    <w14:schemeClr w14:val="tx1"/>
                  </w14:solidFill>
                </w14:textFill>
              </w:rPr>
              <w:t>严格保护永久基本农田：全县划定永久基本农田面积为</w:t>
            </w:r>
            <w:r>
              <w:rPr>
                <w:color w:val="000000" w:themeColor="text1"/>
                <w14:textFill>
                  <w14:solidFill>
                    <w14:schemeClr w14:val="tx1"/>
                  </w14:solidFill>
                </w14:textFill>
              </w:rPr>
              <w:t>23625.29</w:t>
            </w:r>
            <w:r>
              <w:rPr>
                <w:rFonts w:hint="eastAsia"/>
                <w:color w:val="000000" w:themeColor="text1"/>
                <w14:textFill>
                  <w14:solidFill>
                    <w14:schemeClr w14:val="tx1"/>
                  </w14:solidFill>
                </w14:textFill>
              </w:rPr>
              <w:t>公顷，占土地总面积的</w:t>
            </w:r>
            <w:r>
              <w:rPr>
                <w:color w:val="000000" w:themeColor="text1"/>
                <w14:textFill>
                  <w14:solidFill>
                    <w14:schemeClr w14:val="tx1"/>
                  </w14:solidFill>
                </w14:textFill>
              </w:rPr>
              <w:t>23.44%</w:t>
            </w:r>
            <w:r>
              <w:rPr>
                <w:rFonts w:hint="eastAsia"/>
                <w:color w:val="000000" w:themeColor="text1"/>
                <w14:textFill>
                  <w14:solidFill>
                    <w14:schemeClr w14:val="tx1"/>
                  </w14:solidFill>
                </w14:textFill>
              </w:rPr>
              <w:t>，占稳定耕地的</w:t>
            </w:r>
            <w:r>
              <w:rPr>
                <w:color w:val="000000" w:themeColor="text1"/>
                <w14:textFill>
                  <w14:solidFill>
                    <w14:schemeClr w14:val="tx1"/>
                  </w14:solidFill>
                </w14:textFill>
              </w:rPr>
              <w:t>85.23%</w:t>
            </w:r>
            <w:r>
              <w:rPr>
                <w:rFonts w:hint="eastAsia"/>
                <w:color w:val="000000" w:themeColor="text1"/>
                <w14:textFill>
                  <w14:solidFill>
                    <w14:schemeClr w14:val="tx1"/>
                  </w14:solidFill>
                </w14:textFill>
              </w:rPr>
              <w:t>，主要分布在龙泉镇、晋庄镇、黄山乡、店上镇和百尺镇。</w:t>
            </w:r>
          </w:p>
          <w:p w14:paraId="55BA640D">
            <w:pPr>
              <w:pStyle w:val="53"/>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rFonts w:hint="eastAsia"/>
                <w:color w:val="000000" w:themeColor="text1"/>
                <w14:textFill>
                  <w14:solidFill>
                    <w14:schemeClr w14:val="tx1"/>
                  </w14:solidFill>
                </w14:textFill>
              </w:rPr>
              <w:t>落实保护生态保护红线：全县划定生态保护红线面积为</w:t>
            </w:r>
            <w:r>
              <w:rPr>
                <w:color w:val="000000" w:themeColor="text1"/>
                <w14:textFill>
                  <w14:solidFill>
                    <w14:schemeClr w14:val="tx1"/>
                  </w14:solidFill>
                </w14:textFill>
              </w:rPr>
              <w:t>37075.24</w:t>
            </w:r>
            <w:r>
              <w:rPr>
                <w:rFonts w:hint="eastAsia"/>
                <w:color w:val="000000" w:themeColor="text1"/>
                <w14:textFill>
                  <w14:solidFill>
                    <w14:schemeClr w14:val="tx1"/>
                  </w14:solidFill>
                </w14:textFill>
              </w:rPr>
              <w:t>公顷，占土地总面积的</w:t>
            </w:r>
            <w:r>
              <w:rPr>
                <w:color w:val="000000" w:themeColor="text1"/>
                <w14:textFill>
                  <w14:solidFill>
                    <w14:schemeClr w14:val="tx1"/>
                  </w14:solidFill>
                </w14:textFill>
              </w:rPr>
              <w:t>36.79%</w:t>
            </w:r>
            <w:r>
              <w:rPr>
                <w:rFonts w:hint="eastAsia"/>
                <w:color w:val="000000" w:themeColor="text1"/>
                <w14:textFill>
                  <w14:solidFill>
                    <w14:schemeClr w14:val="tx1"/>
                  </w14:solidFill>
                </w14:textFill>
              </w:rPr>
              <w:t>，主要分布在大峡谷镇、树掌镇、石坡乡和东井岭乡，主要为重要水源涵养区。</w:t>
            </w:r>
          </w:p>
          <w:p w14:paraId="6A9D2B0D">
            <w:pPr>
              <w:pStyle w:val="53"/>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rFonts w:hint="eastAsia"/>
                <w:color w:val="000000" w:themeColor="text1"/>
                <w14:textFill>
                  <w14:solidFill>
                    <w14:schemeClr w14:val="tx1"/>
                  </w14:solidFill>
                </w14:textFill>
              </w:rPr>
              <w:t>科学划定城镇开发边界：全县划定城镇开发边界面积为</w:t>
            </w:r>
            <w:r>
              <w:rPr>
                <w:color w:val="000000" w:themeColor="text1"/>
                <w14:textFill>
                  <w14:solidFill>
                    <w14:schemeClr w14:val="tx1"/>
                  </w14:solidFill>
                </w14:textFill>
              </w:rPr>
              <w:t>1985.77</w:t>
            </w:r>
            <w:r>
              <w:rPr>
                <w:rFonts w:hint="eastAsia"/>
                <w:color w:val="000000" w:themeColor="text1"/>
                <w14:textFill>
                  <w14:solidFill>
                    <w14:schemeClr w14:val="tx1"/>
                  </w14:solidFill>
                </w14:textFill>
              </w:rPr>
              <w:t>公顷，占县域面积的</w:t>
            </w:r>
            <w:r>
              <w:rPr>
                <w:color w:val="000000" w:themeColor="text1"/>
                <w14:textFill>
                  <w14:solidFill>
                    <w14:schemeClr w14:val="tx1"/>
                  </w14:solidFill>
                </w14:textFill>
              </w:rPr>
              <w:t>1.97%</w:t>
            </w:r>
            <w:r>
              <w:rPr>
                <w:rFonts w:hint="eastAsia"/>
                <w:color w:val="000000" w:themeColor="text1"/>
                <w14:textFill>
                  <w14:solidFill>
                    <w14:schemeClr w14:val="tx1"/>
                  </w14:solidFill>
                </w14:textFill>
              </w:rPr>
              <w:t>，主要分布在中心城区、集店镇、大峡谷镇、百尺镇、店上镇、晋庄镇和树掌镇。</w:t>
            </w:r>
          </w:p>
          <w:p w14:paraId="2A8973E1">
            <w:pPr>
              <w:pStyle w:val="53"/>
              <w:rPr>
                <w:color w:val="000000" w:themeColor="text1"/>
                <w14:textFill>
                  <w14:solidFill>
                    <w14:schemeClr w14:val="tx1"/>
                  </w14:solidFill>
                </w14:textFill>
              </w:rPr>
            </w:pPr>
            <w:r>
              <w:rPr>
                <w:rFonts w:hint="eastAsia"/>
                <w:b/>
                <w:bCs/>
                <w:color w:val="000000" w:themeColor="text1"/>
                <w:szCs w:val="24"/>
                <w14:textFill>
                  <w14:solidFill>
                    <w14:schemeClr w14:val="tx1"/>
                  </w14:solidFill>
                </w14:textFill>
              </w:rPr>
              <w:t>符合性分析：</w:t>
            </w:r>
            <w:r>
              <w:rPr>
                <w:rFonts w:hint="eastAsia"/>
                <w:color w:val="000000" w:themeColor="text1"/>
                <w:szCs w:val="24"/>
                <w14:textFill>
                  <w14:solidFill>
                    <w14:schemeClr w14:val="tx1"/>
                  </w14:solidFill>
                </w14:textFill>
              </w:rPr>
              <w:t>本项目为金刚石线的退镀技改项目，位于壶关县</w:t>
            </w:r>
            <w:r>
              <w:rPr>
                <w:rFonts w:hint="eastAsia"/>
                <w:color w:val="000000" w:themeColor="text1"/>
                <w14:textFill>
                  <w14:solidFill>
                    <w14:schemeClr w14:val="tx1"/>
                  </w14:solidFill>
                </w14:textFill>
              </w:rPr>
              <w:t>经济开发区，</w:t>
            </w:r>
            <w:r>
              <w:rPr>
                <w:rFonts w:hint="eastAsia"/>
                <w:color w:val="000000" w:themeColor="text1"/>
                <w:szCs w:val="24"/>
                <w14:textFill>
                  <w14:solidFill>
                    <w14:schemeClr w14:val="tx1"/>
                  </w14:solidFill>
                </w14:textFill>
              </w:rPr>
              <w:t>壶关高测新材料科技有限公司现有厂区内，不新增占地。项目不涉及壶关县生态保护红线、永久基本农田保护线，位于城镇开发边界线内</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不违背壶关县国土空间</w:t>
            </w:r>
            <w:r>
              <w:rPr>
                <w:color w:val="000000" w:themeColor="text1"/>
                <w:szCs w:val="24"/>
                <w14:textFill>
                  <w14:solidFill>
                    <w14:schemeClr w14:val="tx1"/>
                  </w14:solidFill>
                </w14:textFill>
              </w:rPr>
              <w:t>总体规划</w:t>
            </w:r>
            <w:r>
              <w:rPr>
                <w:rFonts w:hint="eastAsia"/>
                <w:color w:val="000000" w:themeColor="text1"/>
                <w:szCs w:val="24"/>
                <w14:textFill>
                  <w14:solidFill>
                    <w14:schemeClr w14:val="tx1"/>
                  </w14:solidFill>
                </w14:textFill>
              </w:rPr>
              <w:t>要求。</w:t>
            </w:r>
            <w:r>
              <w:rPr>
                <w:color w:val="000000" w:themeColor="text1"/>
                <w:szCs w:val="24"/>
                <w14:textFill>
                  <w14:solidFill>
                    <w14:schemeClr w14:val="tx1"/>
                  </w14:solidFill>
                </w14:textFill>
              </w:rPr>
              <w:t>项目与</w:t>
            </w:r>
            <w:r>
              <w:rPr>
                <w:rFonts w:hint="eastAsia"/>
                <w:color w:val="000000" w:themeColor="text1"/>
                <w:szCs w:val="24"/>
                <w14:textFill>
                  <w14:solidFill>
                    <w14:schemeClr w14:val="tx1"/>
                  </w14:solidFill>
                </w14:textFill>
              </w:rPr>
              <w:t>壶关县国土空间</w:t>
            </w:r>
            <w:r>
              <w:rPr>
                <w:color w:val="000000" w:themeColor="text1"/>
                <w:szCs w:val="24"/>
                <w14:textFill>
                  <w14:solidFill>
                    <w14:schemeClr w14:val="tx1"/>
                  </w14:solidFill>
                </w14:textFill>
              </w:rPr>
              <w:t>总体规划位置关系图</w:t>
            </w:r>
            <w:r>
              <w:rPr>
                <w:rFonts w:hint="eastAsia"/>
                <w:color w:val="000000" w:themeColor="text1"/>
                <w:szCs w:val="24"/>
                <w14:textFill>
                  <w14:solidFill>
                    <w14:schemeClr w14:val="tx1"/>
                  </w14:solidFill>
                </w14:textFill>
              </w:rPr>
              <w:t>附图2</w:t>
            </w:r>
            <w:r>
              <w:rPr>
                <w:color w:val="000000" w:themeColor="text1"/>
                <w:szCs w:val="24"/>
                <w14:textFill>
                  <w14:solidFill>
                    <w14:schemeClr w14:val="tx1"/>
                  </w14:solidFill>
                </w14:textFill>
              </w:rPr>
              <w:t>。</w:t>
            </w:r>
          </w:p>
        </w:tc>
      </w:tr>
    </w:tbl>
    <w:p w14:paraId="111B3ACE">
      <w:pPr>
        <w:ind w:firstLine="360"/>
        <w:jc w:val="center"/>
        <w:outlineLvl w:val="0"/>
        <w:rPr>
          <w:rFonts w:hint="eastAsia" w:ascii="宋体" w:hAnsi="宋体"/>
          <w:bCs/>
          <w:color w:val="000000" w:themeColor="text1"/>
          <w:sz w:val="28"/>
          <w:szCs w:val="30"/>
          <w14:textFill>
            <w14:solidFill>
              <w14:schemeClr w14:val="tx1"/>
            </w14:solidFill>
          </w14:textFill>
        </w:rPr>
      </w:pPr>
      <w:r>
        <w:rPr>
          <w:rFonts w:ascii="宋体" w:hAnsi="宋体"/>
          <w:bCs/>
          <w:color w:val="000000" w:themeColor="text1"/>
          <w:sz w:val="36"/>
          <w:szCs w:val="30"/>
          <w14:textFill>
            <w14:solidFill>
              <w14:schemeClr w14:val="tx1"/>
            </w14:solidFill>
          </w14:textFill>
        </w:rPr>
        <w:br w:type="page"/>
      </w:r>
      <w:bookmarkStart w:id="10" w:name="_Toc210037818"/>
      <w:r>
        <w:rPr>
          <w:rFonts w:hint="eastAsia" w:ascii="宋体" w:hAnsi="宋体"/>
          <w:bCs/>
          <w:color w:val="000000" w:themeColor="text1"/>
          <w:sz w:val="36"/>
          <w:szCs w:val="30"/>
          <w14:textFill>
            <w14:solidFill>
              <w14:schemeClr w14:val="tx1"/>
            </w14:solidFill>
          </w14:textFill>
        </w:rPr>
        <w:t>三、</w:t>
      </w:r>
      <w:r>
        <w:rPr>
          <w:rFonts w:hint="eastAsia" w:ascii="宋体" w:hAnsi="宋体"/>
          <w:bCs/>
          <w:color w:val="000000" w:themeColor="text1"/>
          <w:sz w:val="28"/>
          <w:szCs w:val="30"/>
          <w14:textFill>
            <w14:solidFill>
              <w14:schemeClr w14:val="tx1"/>
            </w14:solidFill>
          </w14:textFill>
        </w:rPr>
        <w:t>建设项目工程分析</w:t>
      </w:r>
      <w:bookmarkEnd w:id="10"/>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0"/>
      </w:tblGrid>
      <w:tr w14:paraId="49C1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5" w:hRule="atLeast"/>
        </w:trPr>
        <w:tc>
          <w:tcPr>
            <w:tcW w:w="456" w:type="dxa"/>
            <w:vAlign w:val="center"/>
          </w:tcPr>
          <w:p w14:paraId="5CAB9BEB">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建设</w:t>
            </w:r>
          </w:p>
          <w:p w14:paraId="3E897138">
            <w:pPr>
              <w:jc w:val="center"/>
              <w:rPr>
                <w:rFonts w:hint="eastAsia" w:ascii="宋体" w:hAnsi="宋体"/>
                <w:color w:val="000000" w:themeColor="text1"/>
                <w:sz w:val="32"/>
                <w14:textFill>
                  <w14:solidFill>
                    <w14:schemeClr w14:val="tx1"/>
                  </w14:solidFill>
                </w14:textFill>
              </w:rPr>
            </w:pPr>
            <w:r>
              <w:rPr>
                <w:rFonts w:hint="eastAsia" w:ascii="宋体" w:hAnsi="宋体"/>
                <w:bCs/>
                <w:color w:val="000000" w:themeColor="text1"/>
                <w:sz w:val="24"/>
                <w14:textFill>
                  <w14:solidFill>
                    <w14:schemeClr w14:val="tx1"/>
                  </w14:solidFill>
                </w14:textFill>
              </w:rPr>
              <w:t>内容</w:t>
            </w:r>
          </w:p>
        </w:tc>
        <w:tc>
          <w:tcPr>
            <w:tcW w:w="8830" w:type="dxa"/>
          </w:tcPr>
          <w:p w14:paraId="39C94BEF">
            <w:pPr>
              <w:spacing w:line="500" w:lineRule="exact"/>
              <w:ind w:firstLine="482" w:firstLineChars="200"/>
              <w:rPr>
                <w:rFonts w:hint="eastAsia" w:ascii="宋体" w:hAnsi="宋体"/>
                <w:b/>
                <w:color w:val="000000" w:themeColor="text1"/>
                <w:sz w:val="24"/>
                <w:szCs w:val="21"/>
                <w14:textFill>
                  <w14:solidFill>
                    <w14:schemeClr w14:val="tx1"/>
                  </w14:solidFill>
                </w14:textFill>
              </w:rPr>
            </w:pPr>
            <w:r>
              <w:rPr>
                <w:rFonts w:hint="eastAsia" w:ascii="宋体" w:hAnsi="宋体"/>
                <w:b/>
                <w:color w:val="000000" w:themeColor="text1"/>
                <w:sz w:val="24"/>
                <w:szCs w:val="21"/>
                <w14:textFill>
                  <w14:solidFill>
                    <w14:schemeClr w14:val="tx1"/>
                  </w14:solidFill>
                </w14:textFill>
              </w:rPr>
              <w:t>2</w:t>
            </w:r>
            <w:r>
              <w:rPr>
                <w:rFonts w:ascii="宋体" w:hAnsi="宋体"/>
                <w:b/>
                <w:color w:val="000000" w:themeColor="text1"/>
                <w:sz w:val="24"/>
                <w:szCs w:val="21"/>
                <w14:textFill>
                  <w14:solidFill>
                    <w14:schemeClr w14:val="tx1"/>
                  </w14:solidFill>
                </w14:textFill>
              </w:rPr>
              <w:t>.1</w:t>
            </w:r>
            <w:r>
              <w:rPr>
                <w:rFonts w:hint="eastAsia" w:ascii="宋体" w:hAnsi="宋体"/>
                <w:b/>
                <w:color w:val="000000" w:themeColor="text1"/>
                <w:sz w:val="24"/>
                <w:szCs w:val="21"/>
                <w14:textFill>
                  <w14:solidFill>
                    <w14:schemeClr w14:val="tx1"/>
                  </w14:solidFill>
                </w14:textFill>
              </w:rPr>
              <w:t>项目背景</w:t>
            </w:r>
          </w:p>
          <w:p w14:paraId="7A72DA73">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壶关高测新材料科技有限公司主营新型金刚石线研发及产业化项目设计，成立于2019年1月。</w:t>
            </w:r>
            <w:r>
              <w:rPr>
                <w:color w:val="000000" w:themeColor="text1"/>
                <w14:textFill>
                  <w14:solidFill>
                    <w14:schemeClr w14:val="tx1"/>
                  </w14:solidFill>
                </w14:textFill>
              </w:rPr>
              <w:t>壶关高测新材料科技有限公司</w:t>
            </w:r>
            <w:r>
              <w:rPr>
                <w:rFonts w:hint="eastAsia"/>
                <w:color w:val="000000" w:themeColor="text1"/>
                <w14:textFill>
                  <w14:solidFill>
                    <w14:schemeClr w14:val="tx1"/>
                  </w14:solidFill>
                </w14:textFill>
              </w:rPr>
              <w:t>（二分厂）现有一座金刚石线生产车间及一座微粉车间，其中金刚石线生产车间位于厂区东侧，车间内布设120条金刚石线电镀生产线；微粉车间位于厂区西南侧，主要进行金刚石微粉加工。生产规模为年产4000万km金刚石线及0.792亿克拉微粉。</w:t>
            </w:r>
          </w:p>
          <w:p w14:paraId="23336AAF">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公司为了提高产品质量，进一步优化工艺，拟实施“金刚石线生产线退镀技改项目”，通过增加原线退镀工序，提高产品品质。本项目实施后生产线数量不变，产能不变，生产规模仍为年产金刚石线4000万km。</w:t>
            </w:r>
          </w:p>
          <w:p w14:paraId="06908DA0">
            <w:pPr>
              <w:pStyle w:val="53"/>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现有工程存在电镀工序，属于带电镀工序的金属表面处理行业，本项目为退镀技改工序，属于电镀前预处理，技改环节不涉及后续电镀环节工艺，故编制环评报告表。</w:t>
            </w:r>
          </w:p>
          <w:p w14:paraId="7295E2A0">
            <w:pPr>
              <w:spacing w:line="500" w:lineRule="exact"/>
              <w:ind w:firstLine="482" w:firstLineChars="200"/>
              <w:rPr>
                <w:rFonts w:hint="eastAsia" w:ascii="宋体" w:hAnsi="宋体"/>
                <w:b/>
                <w:color w:val="000000" w:themeColor="text1"/>
                <w:sz w:val="24"/>
                <w:szCs w:val="21"/>
                <w14:textFill>
                  <w14:solidFill>
                    <w14:schemeClr w14:val="tx1"/>
                  </w14:solidFill>
                </w14:textFill>
              </w:rPr>
            </w:pPr>
            <w:r>
              <w:rPr>
                <w:rFonts w:hint="eastAsia" w:ascii="宋体" w:hAnsi="宋体"/>
                <w:b/>
                <w:color w:val="000000" w:themeColor="text1"/>
                <w:sz w:val="24"/>
                <w:szCs w:val="21"/>
                <w14:textFill>
                  <w14:solidFill>
                    <w14:schemeClr w14:val="tx1"/>
                  </w14:solidFill>
                </w14:textFill>
              </w:rPr>
              <w:t>2</w:t>
            </w:r>
            <w:r>
              <w:rPr>
                <w:rFonts w:ascii="宋体" w:hAnsi="宋体"/>
                <w:b/>
                <w:color w:val="000000" w:themeColor="text1"/>
                <w:sz w:val="24"/>
                <w:szCs w:val="21"/>
                <w14:textFill>
                  <w14:solidFill>
                    <w14:schemeClr w14:val="tx1"/>
                  </w14:solidFill>
                </w14:textFill>
              </w:rPr>
              <w:t>.2</w:t>
            </w:r>
            <w:r>
              <w:rPr>
                <w:rFonts w:hint="eastAsia" w:ascii="宋体" w:hAnsi="宋体"/>
                <w:b/>
                <w:color w:val="000000" w:themeColor="text1"/>
                <w:sz w:val="24"/>
                <w:szCs w:val="21"/>
                <w14:textFill>
                  <w14:solidFill>
                    <w14:schemeClr w14:val="tx1"/>
                  </w14:solidFill>
                </w14:textFill>
              </w:rPr>
              <w:t>项目概况</w:t>
            </w:r>
          </w:p>
          <w:p w14:paraId="7B241A78">
            <w:pPr>
              <w:spacing w:line="500" w:lineRule="exact"/>
              <w:ind w:firstLine="482" w:firstLineChars="200"/>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 xml:space="preserve">2.2.1 </w:t>
            </w:r>
            <w:r>
              <w:rPr>
                <w:rFonts w:hint="eastAsia" w:ascii="宋体" w:hAnsi="宋体"/>
                <w:b/>
                <w:color w:val="000000" w:themeColor="text1"/>
                <w:sz w:val="24"/>
                <w:szCs w:val="21"/>
                <w14:textFill>
                  <w14:solidFill>
                    <w14:schemeClr w14:val="tx1"/>
                  </w14:solidFill>
                </w14:textFill>
              </w:rPr>
              <w:t>项目名称、建设单位、建设性质</w:t>
            </w:r>
          </w:p>
          <w:p w14:paraId="331861A9">
            <w:pPr>
              <w:spacing w:line="440" w:lineRule="exact"/>
              <w:ind w:firstLine="480"/>
              <w:outlineLvl w:val="0"/>
              <w:rPr>
                <w:rFonts w:hint="eastAsia" w:ascii="宋体" w:hAnsi="宋体"/>
                <w:color w:val="000000" w:themeColor="text1"/>
                <w:sz w:val="24"/>
                <w:szCs w:val="21"/>
                <w14:textFill>
                  <w14:solidFill>
                    <w14:schemeClr w14:val="tx1"/>
                  </w14:solidFill>
                </w14:textFill>
              </w:rPr>
            </w:pPr>
            <w:bookmarkStart w:id="11" w:name="_Toc210037819"/>
            <w:r>
              <w:rPr>
                <w:rFonts w:hint="eastAsia" w:ascii="宋体" w:hAnsi="宋体"/>
                <w:color w:val="000000" w:themeColor="text1"/>
                <w:sz w:val="24"/>
                <w:szCs w:val="21"/>
                <w14:textFill>
                  <w14:solidFill>
                    <w14:schemeClr w14:val="tx1"/>
                  </w14:solidFill>
                </w14:textFill>
              </w:rPr>
              <w:t>（</w:t>
            </w:r>
            <w:r>
              <w:rPr>
                <w:rFonts w:ascii="宋体" w:hAnsi="宋体"/>
                <w:color w:val="000000" w:themeColor="text1"/>
                <w:sz w:val="24"/>
                <w:szCs w:val="21"/>
                <w14:textFill>
                  <w14:solidFill>
                    <w14:schemeClr w14:val="tx1"/>
                  </w14:solidFill>
                </w14:textFill>
              </w:rPr>
              <w:t>1</w:t>
            </w:r>
            <w:r>
              <w:rPr>
                <w:rFonts w:hint="eastAsia" w:ascii="宋体" w:hAnsi="宋体"/>
                <w:color w:val="000000" w:themeColor="text1"/>
                <w:sz w:val="24"/>
                <w:szCs w:val="21"/>
                <w14:textFill>
                  <w14:solidFill>
                    <w14:schemeClr w14:val="tx1"/>
                  </w14:solidFill>
                </w14:textFill>
              </w:rPr>
              <w:t>）项目名称</w:t>
            </w:r>
            <w:bookmarkEnd w:id="11"/>
          </w:p>
          <w:p w14:paraId="496751CF">
            <w:pPr>
              <w:tabs>
                <w:tab w:val="left" w:pos="4752"/>
              </w:tabs>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壶关高测新材料科技有限公司金刚石线退镀技改项目</w:t>
            </w:r>
          </w:p>
          <w:p w14:paraId="1BBA3BA2">
            <w:pPr>
              <w:spacing w:line="440" w:lineRule="exact"/>
              <w:ind w:firstLine="480"/>
              <w:outlineLvl w:val="0"/>
              <w:rPr>
                <w:rFonts w:hint="eastAsia" w:ascii="宋体" w:hAnsi="宋体"/>
                <w:color w:val="000000" w:themeColor="text1"/>
                <w:sz w:val="24"/>
                <w:szCs w:val="21"/>
                <w14:textFill>
                  <w14:solidFill>
                    <w14:schemeClr w14:val="tx1"/>
                  </w14:solidFill>
                </w14:textFill>
              </w:rPr>
            </w:pPr>
            <w:bookmarkStart w:id="12" w:name="_Toc210037820"/>
            <w:r>
              <w:rPr>
                <w:rFonts w:hint="eastAsia" w:ascii="宋体" w:hAnsi="宋体"/>
                <w:color w:val="000000" w:themeColor="text1"/>
                <w:sz w:val="24"/>
                <w:szCs w:val="21"/>
                <w14:textFill>
                  <w14:solidFill>
                    <w14:schemeClr w14:val="tx1"/>
                  </w14:solidFill>
                </w14:textFill>
              </w:rPr>
              <w:t>（</w:t>
            </w:r>
            <w:r>
              <w:rPr>
                <w:rFonts w:ascii="宋体" w:hAnsi="宋体"/>
                <w:color w:val="000000" w:themeColor="text1"/>
                <w:sz w:val="24"/>
                <w:szCs w:val="21"/>
                <w14:textFill>
                  <w14:solidFill>
                    <w14:schemeClr w14:val="tx1"/>
                  </w14:solidFill>
                </w14:textFill>
              </w:rPr>
              <w:t>2</w:t>
            </w:r>
            <w:r>
              <w:rPr>
                <w:rFonts w:hint="eastAsia" w:ascii="宋体" w:hAnsi="宋体"/>
                <w:color w:val="000000" w:themeColor="text1"/>
                <w:sz w:val="24"/>
                <w:szCs w:val="21"/>
                <w14:textFill>
                  <w14:solidFill>
                    <w14:schemeClr w14:val="tx1"/>
                  </w14:solidFill>
                </w14:textFill>
              </w:rPr>
              <w:t>）建设单位</w:t>
            </w:r>
            <w:bookmarkEnd w:id="12"/>
          </w:p>
          <w:p w14:paraId="528E69A0">
            <w:pPr>
              <w:spacing w:line="440" w:lineRule="exact"/>
              <w:ind w:firstLine="48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壶关高测新材料科技有限公司</w:t>
            </w:r>
          </w:p>
          <w:p w14:paraId="3C770CAC">
            <w:pPr>
              <w:spacing w:line="440" w:lineRule="exact"/>
              <w:ind w:firstLine="480"/>
              <w:outlineLvl w:val="0"/>
              <w:rPr>
                <w:rFonts w:hint="eastAsia" w:ascii="宋体" w:hAnsi="宋体"/>
                <w:color w:val="000000" w:themeColor="text1"/>
                <w:sz w:val="24"/>
                <w:szCs w:val="21"/>
                <w14:textFill>
                  <w14:solidFill>
                    <w14:schemeClr w14:val="tx1"/>
                  </w14:solidFill>
                </w14:textFill>
              </w:rPr>
            </w:pPr>
            <w:bookmarkStart w:id="13" w:name="_Toc210037821"/>
            <w:r>
              <w:rPr>
                <w:rFonts w:hint="eastAsia" w:ascii="宋体" w:hAnsi="宋体"/>
                <w:color w:val="000000" w:themeColor="text1"/>
                <w:sz w:val="24"/>
                <w:szCs w:val="21"/>
                <w14:textFill>
                  <w14:solidFill>
                    <w14:schemeClr w14:val="tx1"/>
                  </w14:solidFill>
                </w14:textFill>
              </w:rPr>
              <w:t>（</w:t>
            </w:r>
            <w:r>
              <w:rPr>
                <w:rFonts w:ascii="宋体" w:hAnsi="宋体"/>
                <w:color w:val="000000" w:themeColor="text1"/>
                <w:sz w:val="24"/>
                <w:szCs w:val="21"/>
                <w14:textFill>
                  <w14:solidFill>
                    <w14:schemeClr w14:val="tx1"/>
                  </w14:solidFill>
                </w14:textFill>
              </w:rPr>
              <w:t>3</w:t>
            </w:r>
            <w:r>
              <w:rPr>
                <w:rFonts w:hint="eastAsia" w:ascii="宋体" w:hAnsi="宋体"/>
                <w:color w:val="000000" w:themeColor="text1"/>
                <w:sz w:val="24"/>
                <w:szCs w:val="21"/>
                <w14:textFill>
                  <w14:solidFill>
                    <w14:schemeClr w14:val="tx1"/>
                  </w14:solidFill>
                </w14:textFill>
              </w:rPr>
              <w:t>）建设性质</w:t>
            </w:r>
            <w:bookmarkEnd w:id="13"/>
          </w:p>
          <w:p w14:paraId="3E2DEB64">
            <w:pPr>
              <w:spacing w:line="440" w:lineRule="exact"/>
              <w:ind w:firstLine="48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技术改造</w:t>
            </w:r>
          </w:p>
          <w:p w14:paraId="02AC2B0E">
            <w:pPr>
              <w:spacing w:line="500" w:lineRule="exact"/>
              <w:ind w:firstLine="482" w:firstLineChars="200"/>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 xml:space="preserve">2.2.2 </w:t>
            </w:r>
            <w:r>
              <w:rPr>
                <w:rFonts w:hint="eastAsia" w:ascii="宋体" w:hAnsi="宋体"/>
                <w:b/>
                <w:color w:val="000000" w:themeColor="text1"/>
                <w:sz w:val="24"/>
                <w:szCs w:val="21"/>
                <w14:textFill>
                  <w14:solidFill>
                    <w14:schemeClr w14:val="tx1"/>
                  </w14:solidFill>
                </w14:textFill>
              </w:rPr>
              <w:t>建设地点</w:t>
            </w:r>
          </w:p>
          <w:p w14:paraId="21FC75C1">
            <w:pPr>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本项目建设地点位于长治市壶关县集店镇</w:t>
            </w:r>
            <w:r>
              <w:rPr>
                <w:rFonts w:hint="eastAsia" w:ascii="宋体" w:hAnsi="宋体"/>
                <w:color w:val="000000" w:themeColor="text1"/>
                <w:kern w:val="0"/>
                <w:sz w:val="24"/>
                <w14:textFill>
                  <w14:solidFill>
                    <w14:schemeClr w14:val="tx1"/>
                  </w14:solidFill>
                </w14:textFill>
              </w:rPr>
              <w:t>三家村南</w:t>
            </w:r>
            <w:r>
              <w:rPr>
                <w:rFonts w:hint="eastAsia" w:ascii="宋体" w:hAnsi="宋体"/>
                <w:color w:val="000000" w:themeColor="text1"/>
                <w:sz w:val="24"/>
                <w:szCs w:val="21"/>
                <w14:textFill>
                  <w14:solidFill>
                    <w14:schemeClr w14:val="tx1"/>
                  </w14:solidFill>
                </w14:textFill>
              </w:rPr>
              <w:t>、壶关高测新材料科技有限公司（二分厂）现有厂区内，中心地理坐标为：    。</w:t>
            </w:r>
          </w:p>
          <w:p w14:paraId="6D3E3365">
            <w:pPr>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项目交通位置图见附图</w:t>
            </w:r>
            <w:r>
              <w:rPr>
                <w:rFonts w:ascii="宋体" w:hAnsi="宋体"/>
                <w:color w:val="000000" w:themeColor="text1"/>
                <w:sz w:val="24"/>
                <w:szCs w:val="21"/>
                <w14:textFill>
                  <w14:solidFill>
                    <w14:schemeClr w14:val="tx1"/>
                  </w14:solidFill>
                </w14:textFill>
              </w:rPr>
              <w:t>4</w:t>
            </w:r>
            <w:r>
              <w:rPr>
                <w:rFonts w:hint="eastAsia" w:ascii="宋体" w:hAnsi="宋体"/>
                <w:color w:val="000000" w:themeColor="text1"/>
                <w:sz w:val="24"/>
                <w:szCs w:val="21"/>
                <w14:textFill>
                  <w14:solidFill>
                    <w14:schemeClr w14:val="tx1"/>
                  </w14:solidFill>
                </w14:textFill>
              </w:rPr>
              <w:t>，项目四邻关系见附图</w:t>
            </w:r>
            <w:r>
              <w:rPr>
                <w:rFonts w:ascii="宋体" w:hAnsi="宋体"/>
                <w:color w:val="000000" w:themeColor="text1"/>
                <w:sz w:val="24"/>
                <w:szCs w:val="21"/>
                <w14:textFill>
                  <w14:solidFill>
                    <w14:schemeClr w14:val="tx1"/>
                  </w14:solidFill>
                </w14:textFill>
              </w:rPr>
              <w:t>5</w:t>
            </w:r>
            <w:r>
              <w:rPr>
                <w:rFonts w:hint="eastAsia" w:ascii="宋体" w:hAnsi="宋体"/>
                <w:color w:val="000000" w:themeColor="text1"/>
                <w:sz w:val="24"/>
                <w:szCs w:val="21"/>
                <w14:textFill>
                  <w14:solidFill>
                    <w14:schemeClr w14:val="tx1"/>
                  </w14:solidFill>
                </w14:textFill>
              </w:rPr>
              <w:t>。</w:t>
            </w:r>
          </w:p>
          <w:p w14:paraId="0646A913">
            <w:pPr>
              <w:spacing w:line="500" w:lineRule="exact"/>
              <w:ind w:firstLine="482" w:firstLineChars="200"/>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2.2.</w:t>
            </w:r>
            <w:r>
              <w:rPr>
                <w:rFonts w:hint="eastAsia" w:ascii="宋体" w:hAnsi="宋体"/>
                <w:b/>
                <w:color w:val="000000" w:themeColor="text1"/>
                <w:sz w:val="24"/>
                <w:szCs w:val="21"/>
                <w14:textFill>
                  <w14:solidFill>
                    <w14:schemeClr w14:val="tx1"/>
                  </w14:solidFill>
                </w14:textFill>
              </w:rPr>
              <w:t>3</w:t>
            </w:r>
            <w:r>
              <w:rPr>
                <w:rFonts w:ascii="宋体" w:hAnsi="宋体"/>
                <w:b/>
                <w:color w:val="000000" w:themeColor="text1"/>
                <w:sz w:val="24"/>
                <w:szCs w:val="21"/>
                <w14:textFill>
                  <w14:solidFill>
                    <w14:schemeClr w14:val="tx1"/>
                  </w14:solidFill>
                </w14:textFill>
              </w:rPr>
              <w:t xml:space="preserve"> 主要建设内容</w:t>
            </w:r>
          </w:p>
          <w:p w14:paraId="5FD0E949">
            <w:pPr>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本次技改工程取消碱洗工序，同时增加原线退镀工序，生产规模不发生变化。本项目主要建设内容与现有工程衔接关系见表</w:t>
            </w:r>
            <w:r>
              <w:rPr>
                <w:rFonts w:ascii="宋体" w:hAnsi="宋体"/>
                <w:color w:val="000000" w:themeColor="text1"/>
                <w:sz w:val="24"/>
                <w:szCs w:val="21"/>
                <w14:textFill>
                  <w14:solidFill>
                    <w14:schemeClr w14:val="tx1"/>
                  </w14:solidFill>
                </w14:textFill>
              </w:rPr>
              <w:t>2-1</w:t>
            </w:r>
            <w:r>
              <w:rPr>
                <w:rFonts w:hint="eastAsia" w:ascii="宋体" w:hAnsi="宋体"/>
                <w:color w:val="000000" w:themeColor="text1"/>
                <w:sz w:val="24"/>
                <w:szCs w:val="21"/>
                <w14:textFill>
                  <w14:solidFill>
                    <w14:schemeClr w14:val="tx1"/>
                  </w14:solidFill>
                </w14:textFill>
              </w:rPr>
              <w:t>。</w:t>
            </w:r>
          </w:p>
          <w:p w14:paraId="6C9275E0">
            <w:pPr>
              <w:spacing w:before="120" w:beforeLines="50"/>
              <w:ind w:firstLine="480"/>
              <w:jc w:val="center"/>
              <w:rPr>
                <w:color w:val="000000" w:themeColor="text1"/>
                <w14:textFill>
                  <w14:solidFill>
                    <w14:schemeClr w14:val="tx1"/>
                  </w14:solidFill>
                </w14:textFill>
              </w:rPr>
            </w:pPr>
          </w:p>
        </w:tc>
      </w:tr>
    </w:tbl>
    <w:p w14:paraId="0C96E4AD">
      <w:pPr>
        <w:rPr>
          <w:color w:val="000000" w:themeColor="text1"/>
          <w14:textFill>
            <w14:solidFill>
              <w14:schemeClr w14:val="tx1"/>
            </w14:solidFill>
          </w14:textFill>
        </w:rPr>
        <w:sectPr>
          <w:pgSz w:w="11906" w:h="16838"/>
          <w:pgMar w:top="1418" w:right="1418" w:bottom="1361" w:left="1418" w:header="851" w:footer="964" w:gutter="0"/>
          <w:pgNumType w:start="1"/>
          <w:cols w:space="720" w:num="1"/>
          <w:docGrid w:linePitch="312" w:charSpace="0"/>
        </w:sectPr>
      </w:pPr>
    </w:p>
    <w:p w14:paraId="13CF69E9">
      <w:pPr>
        <w:spacing w:line="400" w:lineRule="exact"/>
        <w:jc w:val="center"/>
        <w:rPr>
          <w:rFonts w:hint="eastAsia" w:ascii="黑体" w:hAnsi="黑体" w:eastAsia="黑体"/>
          <w:bCs/>
          <w:color w:val="000000" w:themeColor="text1"/>
          <w:kern w:val="0"/>
          <w:szCs w:val="18"/>
          <w14:textFill>
            <w14:solidFill>
              <w14:schemeClr w14:val="tx1"/>
            </w14:solidFill>
          </w14:textFill>
        </w:rPr>
      </w:pPr>
      <w:r>
        <w:rPr>
          <w:rFonts w:ascii="黑体" w:hAnsi="黑体" w:eastAsia="黑体"/>
          <w:bCs/>
          <w:color w:val="000000" w:themeColor="text1"/>
          <w:kern w:val="0"/>
          <w:szCs w:val="18"/>
          <w14:textFill>
            <w14:solidFill>
              <w14:schemeClr w14:val="tx1"/>
            </w14:solidFill>
          </w14:textFill>
        </w:rPr>
        <w:t>表</w:t>
      </w:r>
      <w:r>
        <w:rPr>
          <w:rFonts w:hint="eastAsia" w:ascii="黑体" w:hAnsi="黑体" w:eastAsia="黑体"/>
          <w:bCs/>
          <w:color w:val="000000" w:themeColor="text1"/>
          <w:kern w:val="0"/>
          <w:szCs w:val="18"/>
          <w14:textFill>
            <w14:solidFill>
              <w14:schemeClr w14:val="tx1"/>
            </w14:solidFill>
          </w14:textFill>
        </w:rPr>
        <w:t>2</w:t>
      </w:r>
      <w:r>
        <w:rPr>
          <w:rFonts w:ascii="黑体" w:hAnsi="黑体" w:eastAsia="黑体"/>
          <w:bCs/>
          <w:color w:val="000000" w:themeColor="text1"/>
          <w:kern w:val="0"/>
          <w:szCs w:val="18"/>
          <w14:textFill>
            <w14:solidFill>
              <w14:schemeClr w14:val="tx1"/>
            </w14:solidFill>
          </w14:textFill>
        </w:rPr>
        <w:t xml:space="preserve">-1 </w:t>
      </w:r>
      <w:r>
        <w:rPr>
          <w:rFonts w:hint="eastAsia" w:ascii="黑体" w:hAnsi="黑体" w:eastAsia="黑体"/>
          <w:bCs/>
          <w:color w:val="000000" w:themeColor="text1"/>
          <w:kern w:val="0"/>
          <w:szCs w:val="18"/>
          <w14:textFill>
            <w14:solidFill>
              <w14:schemeClr w14:val="tx1"/>
            </w14:solidFill>
          </w14:textFill>
        </w:rPr>
        <w:t>技改工程</w:t>
      </w:r>
      <w:r>
        <w:rPr>
          <w:rFonts w:ascii="黑体" w:hAnsi="黑体" w:eastAsia="黑体"/>
          <w:bCs/>
          <w:color w:val="000000" w:themeColor="text1"/>
          <w:kern w:val="0"/>
          <w:szCs w:val="18"/>
          <w14:textFill>
            <w14:solidFill>
              <w14:schemeClr w14:val="tx1"/>
            </w14:solidFill>
          </w14:textFill>
        </w:rPr>
        <w:t>主要建设内容与</w:t>
      </w:r>
      <w:r>
        <w:rPr>
          <w:rFonts w:hint="eastAsia" w:ascii="黑体" w:hAnsi="黑体" w:eastAsia="黑体"/>
          <w:bCs/>
          <w:color w:val="000000" w:themeColor="text1"/>
          <w:kern w:val="0"/>
          <w:szCs w:val="18"/>
          <w14:textFill>
            <w14:solidFill>
              <w14:schemeClr w14:val="tx1"/>
            </w14:solidFill>
          </w14:textFill>
        </w:rPr>
        <w:t>现有工程衔接关系</w:t>
      </w:r>
      <w:r>
        <w:rPr>
          <w:rFonts w:ascii="黑体" w:hAnsi="黑体" w:eastAsia="黑体"/>
          <w:bCs/>
          <w:color w:val="000000" w:themeColor="text1"/>
          <w:kern w:val="0"/>
          <w:szCs w:val="18"/>
          <w14:textFill>
            <w14:solidFill>
              <w14:schemeClr w14:val="tx1"/>
            </w14:solidFill>
          </w14:textFill>
        </w:rPr>
        <w:t>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9"/>
        <w:gridCol w:w="369"/>
        <w:gridCol w:w="976"/>
        <w:gridCol w:w="3664"/>
        <w:gridCol w:w="2749"/>
        <w:gridCol w:w="3678"/>
        <w:gridCol w:w="2274"/>
      </w:tblGrid>
      <w:tr w14:paraId="6873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06" w:type="pct"/>
            <w:gridSpan w:val="3"/>
            <w:vAlign w:val="center"/>
          </w:tcPr>
          <w:p w14:paraId="171ED7CE">
            <w:pPr>
              <w:jc w:val="center"/>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302" w:type="pct"/>
            <w:vAlign w:val="center"/>
          </w:tcPr>
          <w:p w14:paraId="1549AA3E">
            <w:pPr>
              <w:jc w:val="center"/>
              <w:rPr>
                <w:color w:val="000000" w:themeColor="text1"/>
                <w14:textFill>
                  <w14:solidFill>
                    <w14:schemeClr w14:val="tx1"/>
                  </w14:solidFill>
                </w14:textFill>
              </w:rPr>
            </w:pPr>
            <w:r>
              <w:rPr>
                <w:color w:val="000000" w:themeColor="text1"/>
                <w14:textFill>
                  <w14:solidFill>
                    <w14:schemeClr w14:val="tx1"/>
                  </w14:solidFill>
                </w14:textFill>
              </w:rPr>
              <w:t>现有工程内容</w:t>
            </w:r>
          </w:p>
        </w:tc>
        <w:tc>
          <w:tcPr>
            <w:tcW w:w="977" w:type="pct"/>
            <w:vAlign w:val="center"/>
          </w:tcPr>
          <w:p w14:paraId="4614CD09">
            <w:pPr>
              <w:jc w:val="center"/>
              <w:rPr>
                <w:color w:val="000000" w:themeColor="text1"/>
                <w14:textFill>
                  <w14:solidFill>
                    <w14:schemeClr w14:val="tx1"/>
                  </w14:solidFill>
                </w14:textFill>
              </w:rPr>
            </w:pPr>
            <w:r>
              <w:rPr>
                <w:color w:val="000000" w:themeColor="text1"/>
                <w14:textFill>
                  <w14:solidFill>
                    <w14:schemeClr w14:val="tx1"/>
                  </w14:solidFill>
                </w14:textFill>
              </w:rPr>
              <w:t>技改内容</w:t>
            </w:r>
          </w:p>
        </w:tc>
        <w:tc>
          <w:tcPr>
            <w:tcW w:w="1307" w:type="pct"/>
            <w:vAlign w:val="center"/>
          </w:tcPr>
          <w:p w14:paraId="270ABB2C">
            <w:pPr>
              <w:jc w:val="center"/>
              <w:rPr>
                <w:b/>
                <w:bCs/>
                <w:color w:val="000000" w:themeColor="text1"/>
                <w14:textFill>
                  <w14:solidFill>
                    <w14:schemeClr w14:val="tx1"/>
                  </w14:solidFill>
                </w14:textFill>
              </w:rPr>
            </w:pPr>
            <w:r>
              <w:rPr>
                <w:color w:val="000000" w:themeColor="text1"/>
                <w14:textFill>
                  <w14:solidFill>
                    <w14:schemeClr w14:val="tx1"/>
                  </w14:solidFill>
                </w14:textFill>
              </w:rPr>
              <w:t>建成后全厂</w:t>
            </w:r>
          </w:p>
        </w:tc>
        <w:tc>
          <w:tcPr>
            <w:tcW w:w="808" w:type="pct"/>
            <w:vAlign w:val="center"/>
          </w:tcPr>
          <w:p w14:paraId="61BB45D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技改后变化情况</w:t>
            </w:r>
          </w:p>
        </w:tc>
      </w:tr>
      <w:tr w14:paraId="050D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59" w:type="pct"/>
            <w:gridSpan w:val="2"/>
            <w:vMerge w:val="restart"/>
            <w:vAlign w:val="center"/>
          </w:tcPr>
          <w:p w14:paraId="31D770E7">
            <w:pPr>
              <w:jc w:val="center"/>
              <w:rPr>
                <w:color w:val="000000" w:themeColor="text1"/>
                <w14:textFill>
                  <w14:solidFill>
                    <w14:schemeClr w14:val="tx1"/>
                  </w14:solidFill>
                </w14:textFill>
              </w:rPr>
            </w:pPr>
            <w:r>
              <w:rPr>
                <w:color w:val="000000" w:themeColor="text1"/>
                <w14:textFill>
                  <w14:solidFill>
                    <w14:schemeClr w14:val="tx1"/>
                  </w14:solidFill>
                </w14:textFill>
              </w:rPr>
              <w:t>主体</w:t>
            </w:r>
          </w:p>
          <w:p w14:paraId="31132EBA">
            <w:pPr>
              <w:jc w:val="center"/>
              <w:rPr>
                <w:color w:val="000000" w:themeColor="text1"/>
                <w14:textFill>
                  <w14:solidFill>
                    <w14:schemeClr w14:val="tx1"/>
                  </w14:solidFill>
                </w14:textFill>
              </w:rPr>
            </w:pPr>
            <w:r>
              <w:rPr>
                <w:color w:val="000000" w:themeColor="text1"/>
                <w14:textFill>
                  <w14:solidFill>
                    <w14:schemeClr w14:val="tx1"/>
                  </w14:solidFill>
                </w14:textFill>
              </w:rPr>
              <w:t>工程</w:t>
            </w:r>
          </w:p>
        </w:tc>
        <w:tc>
          <w:tcPr>
            <w:tcW w:w="347" w:type="pct"/>
            <w:vAlign w:val="center"/>
          </w:tcPr>
          <w:p w14:paraId="47F4631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金刚石线生产车间</w:t>
            </w:r>
          </w:p>
        </w:tc>
        <w:tc>
          <w:tcPr>
            <w:tcW w:w="1302" w:type="pct"/>
            <w:vAlign w:val="center"/>
          </w:tcPr>
          <w:p w14:paraId="058B7608">
            <w:pPr>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生产车间为1栋3层厂房+6层办公楼的联合建筑；位于厂区东南部，框架结构，单层建筑面积约为13278m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523BB53F">
            <w:pPr>
              <w:rPr>
                <w:color w:val="000000" w:themeColor="text1"/>
                <w14:textFill>
                  <w14:solidFill>
                    <w14:schemeClr w14:val="tx1"/>
                  </w14:solidFill>
                </w14:textFill>
              </w:rPr>
            </w:pPr>
            <w:r>
              <w:rPr>
                <w:rFonts w:hint="eastAsia"/>
                <w:color w:val="000000" w:themeColor="text1"/>
                <w14:textFill>
                  <w14:solidFill>
                    <w14:schemeClr w14:val="tx1"/>
                  </w14:solidFill>
                </w14:textFill>
              </w:rPr>
              <w:t>厂房一层：预留空置厂房；</w:t>
            </w:r>
          </w:p>
          <w:p w14:paraId="57A50F65">
            <w:pPr>
              <w:rPr>
                <w:color w:val="000000" w:themeColor="text1"/>
                <w14:textFill>
                  <w14:solidFill>
                    <w14:schemeClr w14:val="tx1"/>
                  </w14:solidFill>
                </w14:textFill>
              </w:rPr>
            </w:pPr>
            <w:r>
              <w:rPr>
                <w:rFonts w:hint="eastAsia"/>
                <w:color w:val="000000" w:themeColor="text1"/>
                <w14:textFill>
                  <w14:solidFill>
                    <w14:schemeClr w14:val="tx1"/>
                  </w14:solidFill>
                </w14:textFill>
              </w:rPr>
              <w:t>厂房二层：设置60条金刚石生产线，镀液处理区，工字轮原线暂存仓库，备品备件仓库，配电室，空调机房；</w:t>
            </w:r>
          </w:p>
          <w:p w14:paraId="724C89E7">
            <w:pPr>
              <w:rPr>
                <w:color w:val="000000" w:themeColor="text1"/>
                <w14:textFill>
                  <w14:solidFill>
                    <w14:schemeClr w14:val="tx1"/>
                  </w14:solidFill>
                </w14:textFill>
              </w:rPr>
            </w:pPr>
            <w:r>
              <w:rPr>
                <w:rFonts w:hint="eastAsia"/>
                <w:color w:val="000000" w:themeColor="text1"/>
                <w14:textFill>
                  <w14:solidFill>
                    <w14:schemeClr w14:val="tx1"/>
                  </w14:solidFill>
                </w14:textFill>
              </w:rPr>
              <w:t>厂房三层：设置60条金刚石生产线，工字轮原线暂存仓库，维修室，备品备件仓库，配电室，空调机房；</w:t>
            </w:r>
          </w:p>
          <w:p w14:paraId="7D53588D">
            <w:pPr>
              <w:rPr>
                <w:color w:val="000000" w:themeColor="text1"/>
                <w14:textFill>
                  <w14:solidFill>
                    <w14:schemeClr w14:val="tx1"/>
                  </w14:solidFill>
                </w14:textFill>
              </w:rPr>
            </w:pPr>
            <w:r>
              <w:rPr>
                <w:rFonts w:hint="eastAsia"/>
                <w:color w:val="000000" w:themeColor="text1"/>
                <w14:textFill>
                  <w14:solidFill>
                    <w14:schemeClr w14:val="tx1"/>
                  </w14:solidFill>
                </w14:textFill>
              </w:rPr>
              <w:t>6层办公楼主要布置有更衣间、卫生间、车间办公室、车间化验室等；</w:t>
            </w:r>
          </w:p>
        </w:tc>
        <w:tc>
          <w:tcPr>
            <w:tcW w:w="977" w:type="pct"/>
            <w:vAlign w:val="center"/>
          </w:tcPr>
          <w:p w14:paraId="01792053">
            <w:pPr>
              <w:rPr>
                <w:color w:val="000000" w:themeColor="text1"/>
                <w14:textFill>
                  <w14:solidFill>
                    <w14:schemeClr w14:val="tx1"/>
                  </w14:solidFill>
                </w14:textFill>
              </w:rPr>
            </w:pPr>
            <w:r>
              <w:rPr>
                <w:rFonts w:hint="eastAsia"/>
                <w:color w:val="000000" w:themeColor="text1"/>
                <w14:textFill>
                  <w14:solidFill>
                    <w14:schemeClr w14:val="tx1"/>
                  </w14:solidFill>
                </w14:textFill>
              </w:rPr>
              <w:t>金刚石线生产线的碱洗槽原位更换为退镀槽，将原有生产工序放线→碱洗一水洗→预镀→上砂→加厚→烘箱→收线调整为放线→退镀一水洗→预镀→上砂→加厚→烘箱→收线</w:t>
            </w:r>
          </w:p>
        </w:tc>
        <w:tc>
          <w:tcPr>
            <w:tcW w:w="1307" w:type="pct"/>
            <w:vAlign w:val="center"/>
          </w:tcPr>
          <w:p w14:paraId="1ED9B073">
            <w:pPr>
              <w:rPr>
                <w:color w:val="000000" w:themeColor="text1"/>
                <w14:textFill>
                  <w14:solidFill>
                    <w14:schemeClr w14:val="tx1"/>
                  </w14:solidFill>
                </w14:textFill>
              </w:rPr>
            </w:pPr>
            <w:r>
              <w:rPr>
                <w:rFonts w:hint="eastAsia"/>
                <w:color w:val="000000" w:themeColor="text1"/>
                <w14:textFill>
                  <w14:solidFill>
                    <w14:schemeClr w14:val="tx1"/>
                  </w14:solidFill>
                </w14:textFill>
              </w:rPr>
              <w:t>厂房一层：预留空置厂房；</w:t>
            </w:r>
          </w:p>
          <w:p w14:paraId="2052EA45">
            <w:pPr>
              <w:rPr>
                <w:color w:val="000000" w:themeColor="text1"/>
                <w14:textFill>
                  <w14:solidFill>
                    <w14:schemeClr w14:val="tx1"/>
                  </w14:solidFill>
                </w14:textFill>
              </w:rPr>
            </w:pPr>
            <w:r>
              <w:rPr>
                <w:rFonts w:hint="eastAsia"/>
                <w:color w:val="000000" w:themeColor="text1"/>
                <w14:textFill>
                  <w14:solidFill>
                    <w14:schemeClr w14:val="tx1"/>
                  </w14:solidFill>
                </w14:textFill>
              </w:rPr>
              <w:t>厂房二层：设置60条金刚石生产线，镀液处理区，工字轮原线暂存仓库，备品备件仓库，配电室，空调机房；</w:t>
            </w:r>
          </w:p>
          <w:p w14:paraId="27F22AC7">
            <w:pPr>
              <w:rPr>
                <w:color w:val="000000" w:themeColor="text1"/>
                <w14:textFill>
                  <w14:solidFill>
                    <w14:schemeClr w14:val="tx1"/>
                  </w14:solidFill>
                </w14:textFill>
              </w:rPr>
            </w:pPr>
            <w:r>
              <w:rPr>
                <w:rFonts w:hint="eastAsia"/>
                <w:color w:val="000000" w:themeColor="text1"/>
                <w14:textFill>
                  <w14:solidFill>
                    <w14:schemeClr w14:val="tx1"/>
                  </w14:solidFill>
                </w14:textFill>
              </w:rPr>
              <w:t>厂房三层：设置60条金刚石生产线，工字轮原线暂存仓库，维修室，备品备件仓库，配电室，空调机房；</w:t>
            </w:r>
          </w:p>
          <w:p w14:paraId="105FDDFD">
            <w:pPr>
              <w:rPr>
                <w:color w:val="000000" w:themeColor="text1"/>
                <w14:textFill>
                  <w14:solidFill>
                    <w14:schemeClr w14:val="tx1"/>
                  </w14:solidFill>
                </w14:textFill>
              </w:rPr>
            </w:pPr>
            <w:r>
              <w:rPr>
                <w:rFonts w:hint="eastAsia"/>
                <w:color w:val="000000" w:themeColor="text1"/>
                <w14:textFill>
                  <w14:solidFill>
                    <w14:schemeClr w14:val="tx1"/>
                  </w14:solidFill>
                </w14:textFill>
              </w:rPr>
              <w:t>技改完成后不涉及建构筑物及平面布局变化，</w:t>
            </w:r>
            <w:r>
              <w:rPr>
                <w:color w:val="000000" w:themeColor="text1"/>
                <w14:textFill>
                  <w14:solidFill>
                    <w14:schemeClr w14:val="tx1"/>
                  </w14:solidFill>
                </w14:textFill>
              </w:rPr>
              <w:t>建成后</w:t>
            </w:r>
            <w:r>
              <w:rPr>
                <w:rFonts w:hint="eastAsia"/>
                <w:color w:val="000000" w:themeColor="text1"/>
                <w14:textFill>
                  <w14:solidFill>
                    <w14:schemeClr w14:val="tx1"/>
                  </w14:solidFill>
                </w14:textFill>
              </w:rPr>
              <w:t>仍为120</w:t>
            </w:r>
            <w:r>
              <w:rPr>
                <w:color w:val="000000" w:themeColor="text1"/>
                <w14:textFill>
                  <w14:solidFill>
                    <w14:schemeClr w14:val="tx1"/>
                  </w14:solidFill>
                </w14:textFill>
              </w:rPr>
              <w:t>条</w:t>
            </w:r>
            <w:r>
              <w:rPr>
                <w:rFonts w:hint="eastAsia"/>
                <w:color w:val="000000" w:themeColor="text1"/>
                <w14:textFill>
                  <w14:solidFill>
                    <w14:schemeClr w14:val="tx1"/>
                  </w14:solidFill>
                </w14:textFill>
              </w:rPr>
              <w:t>金刚石线</w:t>
            </w:r>
            <w:r>
              <w:rPr>
                <w:color w:val="000000" w:themeColor="text1"/>
                <w14:textFill>
                  <w14:solidFill>
                    <w14:schemeClr w14:val="tx1"/>
                  </w14:solidFill>
                </w14:textFill>
              </w:rPr>
              <w:t>生产线。</w:t>
            </w:r>
          </w:p>
        </w:tc>
        <w:tc>
          <w:tcPr>
            <w:tcW w:w="808" w:type="pct"/>
            <w:vAlign w:val="center"/>
          </w:tcPr>
          <w:p w14:paraId="48D3EBE5">
            <w:pPr>
              <w:rPr>
                <w:color w:val="000000" w:themeColor="text1"/>
                <w14:textFill>
                  <w14:solidFill>
                    <w14:schemeClr w14:val="tx1"/>
                  </w14:solidFill>
                </w14:textFill>
              </w:rPr>
            </w:pPr>
            <w:r>
              <w:rPr>
                <w:rFonts w:hint="eastAsia"/>
                <w:color w:val="000000" w:themeColor="text1"/>
                <w14:textFill>
                  <w14:solidFill>
                    <w14:schemeClr w14:val="tx1"/>
                  </w14:solidFill>
                </w14:textFill>
              </w:rPr>
              <w:t>将碱洗工序替换为退镀工序，生产线数量及生产规模不变</w:t>
            </w:r>
          </w:p>
        </w:tc>
      </w:tr>
      <w:tr w14:paraId="1F2B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59" w:type="pct"/>
            <w:gridSpan w:val="2"/>
            <w:vMerge w:val="continue"/>
            <w:vAlign w:val="center"/>
          </w:tcPr>
          <w:p w14:paraId="715FEE87">
            <w:pPr>
              <w:jc w:val="center"/>
              <w:rPr>
                <w:color w:val="000000" w:themeColor="text1"/>
                <w14:textFill>
                  <w14:solidFill>
                    <w14:schemeClr w14:val="tx1"/>
                  </w14:solidFill>
                </w14:textFill>
              </w:rPr>
            </w:pPr>
          </w:p>
        </w:tc>
        <w:tc>
          <w:tcPr>
            <w:tcW w:w="347" w:type="pct"/>
            <w:vAlign w:val="center"/>
          </w:tcPr>
          <w:p w14:paraId="084EAA8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微粉车间</w:t>
            </w:r>
          </w:p>
        </w:tc>
        <w:tc>
          <w:tcPr>
            <w:tcW w:w="1302" w:type="pct"/>
            <w:vAlign w:val="center"/>
          </w:tcPr>
          <w:p w14:paraId="4CEFDB46">
            <w:pPr>
              <w:rPr>
                <w:color w:val="000000" w:themeColor="text1"/>
                <w14:textFill>
                  <w14:solidFill>
                    <w14:schemeClr w14:val="tx1"/>
                  </w14:solidFill>
                </w14:textFill>
              </w:rPr>
            </w:pPr>
            <w:r>
              <w:rPr>
                <w:rFonts w:hint="eastAsia"/>
                <w:color w:val="000000" w:themeColor="text1"/>
                <w14:textFill>
                  <w14:solidFill>
                    <w14:schemeClr w14:val="tx1"/>
                  </w14:solidFill>
                </w14:textFill>
              </w:rPr>
              <w:t>微粉车间为1栋2层厂房+3层办公楼的联合建筑，位于厂区西南部，框架结构，单层建筑面积约为8298m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车间主要布置有16台微粉电镀架，以及根据生产工艺配套的混料、筛分、分选、水洗、烘干等配套设备。根据生产线流程及围绕生产线布置设备用房（纯水室、配电室）和生产办公用房（更衣间、卫生间、车间办</w:t>
            </w:r>
          </w:p>
          <w:p w14:paraId="28BBE00D">
            <w:pPr>
              <w:rPr>
                <w:color w:val="000000" w:themeColor="text1"/>
                <w14:textFill>
                  <w14:solidFill>
                    <w14:schemeClr w14:val="tx1"/>
                  </w14:solidFill>
                </w14:textFill>
              </w:rPr>
            </w:pPr>
            <w:r>
              <w:rPr>
                <w:rFonts w:hint="eastAsia"/>
                <w:color w:val="000000" w:themeColor="text1"/>
                <w14:textFill>
                  <w14:solidFill>
                    <w14:schemeClr w14:val="tx1"/>
                  </w14:solidFill>
                </w14:textFill>
              </w:rPr>
              <w:t>公室、车间质检化验室等）。</w:t>
            </w:r>
          </w:p>
        </w:tc>
        <w:tc>
          <w:tcPr>
            <w:tcW w:w="977" w:type="pct"/>
            <w:vAlign w:val="center"/>
          </w:tcPr>
          <w:p w14:paraId="4A8F217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07" w:type="pct"/>
            <w:vAlign w:val="center"/>
          </w:tcPr>
          <w:p w14:paraId="7003F51F">
            <w:pPr>
              <w:rPr>
                <w:color w:val="000000" w:themeColor="text1"/>
                <w14:textFill>
                  <w14:solidFill>
                    <w14:schemeClr w14:val="tx1"/>
                  </w14:solidFill>
                </w14:textFill>
              </w:rPr>
            </w:pPr>
            <w:r>
              <w:rPr>
                <w:rFonts w:hint="eastAsia"/>
                <w:color w:val="000000" w:themeColor="text1"/>
                <w14:textFill>
                  <w14:solidFill>
                    <w14:schemeClr w14:val="tx1"/>
                  </w14:solidFill>
                </w14:textFill>
              </w:rPr>
              <w:t>1栋2层厂房+3层办公楼的联合建筑，位于厂区西南部，框架结构，单层建筑面积约为8298m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车间主要布置有16台微粉电镀架，以及根据生产工艺配套的混料、筛分、分选、水洗、烘干等配套设备。根据生产线流程及围绕生产线布置设备用房（纯水室、配电室）和生产办公用房（更衣间、卫生间、车间办</w:t>
            </w:r>
          </w:p>
          <w:p w14:paraId="62DFA21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公室、车间质检化验室等）。</w:t>
            </w:r>
          </w:p>
        </w:tc>
        <w:tc>
          <w:tcPr>
            <w:tcW w:w="808" w:type="pct"/>
            <w:vAlign w:val="center"/>
          </w:tcPr>
          <w:p w14:paraId="385B3C7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700F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59" w:type="pct"/>
            <w:gridSpan w:val="2"/>
            <w:vMerge w:val="restart"/>
            <w:vAlign w:val="center"/>
          </w:tcPr>
          <w:p w14:paraId="75A9B20D">
            <w:pPr>
              <w:jc w:val="center"/>
              <w:rPr>
                <w:color w:val="000000" w:themeColor="text1"/>
                <w14:textFill>
                  <w14:solidFill>
                    <w14:schemeClr w14:val="tx1"/>
                  </w14:solidFill>
                </w14:textFill>
              </w:rPr>
            </w:pPr>
            <w:r>
              <w:rPr>
                <w:color w:val="000000" w:themeColor="text1"/>
                <w14:textFill>
                  <w14:solidFill>
                    <w14:schemeClr w14:val="tx1"/>
                  </w14:solidFill>
                </w14:textFill>
              </w:rPr>
              <w:t>辅助</w:t>
            </w:r>
          </w:p>
          <w:p w14:paraId="0A209BA8">
            <w:pPr>
              <w:jc w:val="center"/>
              <w:rPr>
                <w:color w:val="000000" w:themeColor="text1"/>
                <w14:textFill>
                  <w14:solidFill>
                    <w14:schemeClr w14:val="tx1"/>
                  </w14:solidFill>
                </w14:textFill>
              </w:rPr>
            </w:pPr>
            <w:r>
              <w:rPr>
                <w:color w:val="000000" w:themeColor="text1"/>
                <w14:textFill>
                  <w14:solidFill>
                    <w14:schemeClr w14:val="tx1"/>
                  </w14:solidFill>
                </w14:textFill>
              </w:rPr>
              <w:t>工程</w:t>
            </w:r>
          </w:p>
        </w:tc>
        <w:tc>
          <w:tcPr>
            <w:tcW w:w="347" w:type="pct"/>
            <w:vAlign w:val="center"/>
          </w:tcPr>
          <w:p w14:paraId="2000241F">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办公生活区</w:t>
            </w:r>
          </w:p>
        </w:tc>
        <w:tc>
          <w:tcPr>
            <w:tcW w:w="1302" w:type="pct"/>
            <w:vAlign w:val="center"/>
          </w:tcPr>
          <w:p w14:paraId="4076738E">
            <w:pPr>
              <w:rPr>
                <w:color w:val="000000" w:themeColor="text1"/>
                <w14:textFill>
                  <w14:solidFill>
                    <w14:schemeClr w14:val="tx1"/>
                  </w14:solidFill>
                </w14:textFill>
              </w:rPr>
            </w:pPr>
            <w:r>
              <w:rPr>
                <w:color w:val="000000" w:themeColor="text1"/>
                <w14:textFill>
                  <w14:solidFill>
                    <w14:schemeClr w14:val="tx1"/>
                  </w14:solidFill>
                </w14:textFill>
              </w:rPr>
              <w:t>厂内建设有办公生活区，位于</w:t>
            </w:r>
            <w:r>
              <w:rPr>
                <w:rFonts w:hint="eastAsia"/>
                <w:color w:val="000000" w:themeColor="text1"/>
                <w14:textFill>
                  <w14:solidFill>
                    <w14:schemeClr w14:val="tx1"/>
                  </w14:solidFill>
                </w14:textFill>
              </w:rPr>
              <w:t>金刚石线生产车间及微粉车间</w:t>
            </w:r>
            <w:r>
              <w:rPr>
                <w:color w:val="000000" w:themeColor="text1"/>
                <w14:textFill>
                  <w14:solidFill>
                    <w14:schemeClr w14:val="tx1"/>
                  </w14:solidFill>
                </w14:textFill>
              </w:rPr>
              <w:t>内，用于工作人员办公。厂区内配套有</w:t>
            </w:r>
            <w:r>
              <w:rPr>
                <w:rFonts w:hint="eastAsia"/>
                <w:color w:val="000000" w:themeColor="text1"/>
                <w14:textFill>
                  <w14:solidFill>
                    <w14:schemeClr w14:val="tx1"/>
                  </w14:solidFill>
                </w14:textFill>
              </w:rPr>
              <w:t>1栋三层</w:t>
            </w:r>
            <w:r>
              <w:rPr>
                <w:color w:val="000000" w:themeColor="text1"/>
                <w14:textFill>
                  <w14:solidFill>
                    <w14:schemeClr w14:val="tx1"/>
                  </w14:solidFill>
                </w14:textFill>
              </w:rPr>
              <w:t>食堂。</w:t>
            </w:r>
          </w:p>
        </w:tc>
        <w:tc>
          <w:tcPr>
            <w:tcW w:w="977" w:type="pct"/>
            <w:vAlign w:val="center"/>
          </w:tcPr>
          <w:p w14:paraId="1B3BF491">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307" w:type="pct"/>
            <w:vAlign w:val="center"/>
          </w:tcPr>
          <w:p w14:paraId="66221A51">
            <w:pPr>
              <w:jc w:val="center"/>
              <w:rPr>
                <w:color w:val="000000" w:themeColor="text1"/>
                <w14:textFill>
                  <w14:solidFill>
                    <w14:schemeClr w14:val="tx1"/>
                  </w14:solidFill>
                </w14:textFill>
              </w:rPr>
            </w:pPr>
            <w:r>
              <w:rPr>
                <w:color w:val="000000" w:themeColor="text1"/>
                <w14:textFill>
                  <w14:solidFill>
                    <w14:schemeClr w14:val="tx1"/>
                  </w14:solidFill>
                </w14:textFill>
              </w:rPr>
              <w:t>厂内建设有办公生活区，位于</w:t>
            </w:r>
            <w:r>
              <w:rPr>
                <w:rFonts w:hint="eastAsia"/>
                <w:color w:val="000000" w:themeColor="text1"/>
                <w14:textFill>
                  <w14:solidFill>
                    <w14:schemeClr w14:val="tx1"/>
                  </w14:solidFill>
                </w14:textFill>
              </w:rPr>
              <w:t>金刚石线生产车间及微粉车间</w:t>
            </w:r>
            <w:r>
              <w:rPr>
                <w:color w:val="000000" w:themeColor="text1"/>
                <w14:textFill>
                  <w14:solidFill>
                    <w14:schemeClr w14:val="tx1"/>
                  </w14:solidFill>
                </w14:textFill>
              </w:rPr>
              <w:t>内，用于工作人员办公。厂区内配套有</w:t>
            </w:r>
            <w:r>
              <w:rPr>
                <w:rFonts w:hint="eastAsia"/>
                <w:color w:val="000000" w:themeColor="text1"/>
                <w14:textFill>
                  <w14:solidFill>
                    <w14:schemeClr w14:val="tx1"/>
                  </w14:solidFill>
                </w14:textFill>
              </w:rPr>
              <w:t>1栋三层</w:t>
            </w:r>
            <w:r>
              <w:rPr>
                <w:color w:val="000000" w:themeColor="text1"/>
                <w14:textFill>
                  <w14:solidFill>
                    <w14:schemeClr w14:val="tx1"/>
                  </w14:solidFill>
                </w14:textFill>
              </w:rPr>
              <w:t>食堂。</w:t>
            </w:r>
          </w:p>
        </w:tc>
        <w:tc>
          <w:tcPr>
            <w:tcW w:w="808" w:type="pct"/>
            <w:vAlign w:val="center"/>
          </w:tcPr>
          <w:p w14:paraId="455885B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6A2A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59" w:type="pct"/>
            <w:gridSpan w:val="2"/>
            <w:vMerge w:val="continue"/>
            <w:vAlign w:val="center"/>
          </w:tcPr>
          <w:p w14:paraId="24A93477">
            <w:pPr>
              <w:jc w:val="center"/>
              <w:rPr>
                <w:color w:val="000000" w:themeColor="text1"/>
                <w14:textFill>
                  <w14:solidFill>
                    <w14:schemeClr w14:val="tx1"/>
                  </w14:solidFill>
                </w14:textFill>
              </w:rPr>
            </w:pPr>
          </w:p>
        </w:tc>
        <w:tc>
          <w:tcPr>
            <w:tcW w:w="347" w:type="pct"/>
            <w:vAlign w:val="center"/>
          </w:tcPr>
          <w:p w14:paraId="0A4E84D6">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空压站</w:t>
            </w:r>
          </w:p>
        </w:tc>
        <w:tc>
          <w:tcPr>
            <w:tcW w:w="1302" w:type="pct"/>
            <w:vAlign w:val="center"/>
          </w:tcPr>
          <w:p w14:paraId="014AC3C9">
            <w:pPr>
              <w:rPr>
                <w:rFonts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t>1栋，建筑面积约为750m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，1层建筑，轻钢门式结构</w:t>
            </w:r>
          </w:p>
        </w:tc>
        <w:tc>
          <w:tcPr>
            <w:tcW w:w="977" w:type="pct"/>
            <w:vAlign w:val="center"/>
          </w:tcPr>
          <w:p w14:paraId="2C45B8C8">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w:t>
            </w:r>
          </w:p>
        </w:tc>
        <w:tc>
          <w:tcPr>
            <w:tcW w:w="1307" w:type="pct"/>
            <w:vAlign w:val="center"/>
          </w:tcPr>
          <w:p w14:paraId="09CEA46E">
            <w:pPr>
              <w:jc w:val="center"/>
              <w:rPr>
                <w:color w:val="000000" w:themeColor="text1"/>
                <w14:textFill>
                  <w14:solidFill>
                    <w14:schemeClr w14:val="tx1"/>
                  </w14:solidFill>
                </w14:textFill>
              </w:rPr>
            </w:pPr>
            <w:r>
              <w:rPr>
                <w:color w:val="000000" w:themeColor="text1"/>
                <w14:textFill>
                  <w14:solidFill>
                    <w14:schemeClr w14:val="tx1"/>
                  </w14:solidFill>
                </w14:textFill>
              </w:rPr>
              <w:t>1栋，建筑面积约为750m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，1层建筑，轻钢门式结构</w:t>
            </w:r>
          </w:p>
        </w:tc>
        <w:tc>
          <w:tcPr>
            <w:tcW w:w="808" w:type="pct"/>
            <w:vAlign w:val="center"/>
          </w:tcPr>
          <w:p w14:paraId="5786D1C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2C95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59" w:type="pct"/>
            <w:gridSpan w:val="2"/>
            <w:vMerge w:val="continue"/>
            <w:vAlign w:val="center"/>
          </w:tcPr>
          <w:p w14:paraId="0B29E5D7">
            <w:pPr>
              <w:jc w:val="center"/>
              <w:rPr>
                <w:color w:val="000000" w:themeColor="text1"/>
                <w14:textFill>
                  <w14:solidFill>
                    <w14:schemeClr w14:val="tx1"/>
                  </w14:solidFill>
                </w14:textFill>
              </w:rPr>
            </w:pPr>
          </w:p>
        </w:tc>
        <w:tc>
          <w:tcPr>
            <w:tcW w:w="347" w:type="pct"/>
            <w:vAlign w:val="center"/>
          </w:tcPr>
          <w:p w14:paraId="61631BAE">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高压配电室</w:t>
            </w:r>
          </w:p>
        </w:tc>
        <w:tc>
          <w:tcPr>
            <w:tcW w:w="1302" w:type="pct"/>
            <w:vAlign w:val="center"/>
          </w:tcPr>
          <w:p w14:paraId="3229D35B">
            <w:pPr>
              <w:rPr>
                <w:rFonts w:ascii="Times New Roman" w:hAnsi="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位于微粉车间一、二层</w:t>
            </w:r>
            <w:r>
              <w:rPr>
                <w:color w:val="000000" w:themeColor="text1"/>
                <w14:textFill>
                  <w14:solidFill>
                    <w14:schemeClr w14:val="tx1"/>
                  </w14:solidFill>
                </w14:textFill>
              </w:rPr>
              <w:t>，建筑面积约为218m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，1层建筑，混凝土框架结构</w:t>
            </w:r>
          </w:p>
        </w:tc>
        <w:tc>
          <w:tcPr>
            <w:tcW w:w="977" w:type="pct"/>
            <w:vAlign w:val="center"/>
          </w:tcPr>
          <w:p w14:paraId="099E082E">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w:t>
            </w:r>
          </w:p>
        </w:tc>
        <w:tc>
          <w:tcPr>
            <w:tcW w:w="1307" w:type="pct"/>
            <w:vAlign w:val="center"/>
          </w:tcPr>
          <w:p w14:paraId="0EAC701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位于微粉车间一、二层</w:t>
            </w:r>
            <w:r>
              <w:rPr>
                <w:color w:val="000000" w:themeColor="text1"/>
                <w14:textFill>
                  <w14:solidFill>
                    <w14:schemeClr w14:val="tx1"/>
                  </w14:solidFill>
                </w14:textFill>
              </w:rPr>
              <w:t>，建筑面积约为218m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，1层建筑，混凝土框架结构</w:t>
            </w:r>
          </w:p>
        </w:tc>
        <w:tc>
          <w:tcPr>
            <w:tcW w:w="808" w:type="pct"/>
            <w:vAlign w:val="center"/>
          </w:tcPr>
          <w:p w14:paraId="08547EE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7CEC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59" w:type="pct"/>
            <w:gridSpan w:val="2"/>
            <w:vMerge w:val="continue"/>
            <w:vAlign w:val="center"/>
          </w:tcPr>
          <w:p w14:paraId="0629E0F2">
            <w:pPr>
              <w:jc w:val="center"/>
              <w:rPr>
                <w:color w:val="000000" w:themeColor="text1"/>
                <w14:textFill>
                  <w14:solidFill>
                    <w14:schemeClr w14:val="tx1"/>
                  </w14:solidFill>
                </w14:textFill>
              </w:rPr>
            </w:pPr>
          </w:p>
        </w:tc>
        <w:tc>
          <w:tcPr>
            <w:tcW w:w="347" w:type="pct"/>
            <w:vAlign w:val="center"/>
          </w:tcPr>
          <w:p w14:paraId="0FA7658E">
            <w:pPr>
              <w:jc w:val="center"/>
              <w:rPr>
                <w:color w:val="000000" w:themeColor="text1"/>
                <w14:textFill>
                  <w14:solidFill>
                    <w14:schemeClr w14:val="tx1"/>
                  </w14:solidFill>
                </w14:textFill>
              </w:rPr>
            </w:pPr>
            <w:r>
              <w:rPr>
                <w:color w:val="000000" w:themeColor="text1"/>
                <w14:textFill>
                  <w14:solidFill>
                    <w14:schemeClr w14:val="tx1"/>
                  </w14:solidFill>
                </w14:textFill>
              </w:rPr>
              <w:t>纯水</w:t>
            </w:r>
          </w:p>
        </w:tc>
        <w:tc>
          <w:tcPr>
            <w:tcW w:w="1302" w:type="pct"/>
            <w:vAlign w:val="center"/>
          </w:tcPr>
          <w:p w14:paraId="23EFB08F">
            <w:pPr>
              <w:rPr>
                <w:color w:val="000000" w:themeColor="text1"/>
                <w14:textFill>
                  <w14:solidFill>
                    <w14:schemeClr w14:val="tx1"/>
                  </w14:solidFill>
                </w14:textFill>
              </w:rPr>
            </w:pPr>
            <w:r>
              <w:rPr>
                <w:rFonts w:hint="eastAsia"/>
                <w:color w:val="000000" w:themeColor="text1"/>
                <w14:textFill>
                  <w14:solidFill>
                    <w14:schemeClr w14:val="tx1"/>
                  </w14:solidFill>
                </w14:textFill>
              </w:rPr>
              <w:t>金刚石线生产车间设置1座纯水制备站，设置</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套</w:t>
            </w:r>
            <w:r>
              <w:rPr>
                <w:color w:val="000000" w:themeColor="text1"/>
                <w14:textFill>
                  <w14:solidFill>
                    <w14:schemeClr w14:val="tx1"/>
                  </w14:solidFill>
                </w14:textFill>
              </w:rPr>
              <w:t>8t/h纯水制备系统</w:t>
            </w:r>
            <w:r>
              <w:rPr>
                <w:rFonts w:hint="eastAsia"/>
                <w:color w:val="000000" w:themeColor="text1"/>
                <w14:textFill>
                  <w14:solidFill>
                    <w14:schemeClr w14:val="tx1"/>
                  </w14:solidFill>
                </w14:textFill>
              </w:rPr>
              <w:t>；微粉车间1座纯水制备站，设置1套1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t/h</w:t>
            </w:r>
            <w:r>
              <w:rPr>
                <w:color w:val="000000" w:themeColor="text1"/>
                <w14:textFill>
                  <w14:solidFill>
                    <w14:schemeClr w14:val="tx1"/>
                  </w14:solidFill>
                </w14:textFill>
              </w:rPr>
              <w:t>纯水制备系统，纯水制备工艺</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为</w:t>
            </w:r>
            <w:r>
              <w:rPr>
                <w:bCs/>
                <w:color w:val="000000" w:themeColor="text1"/>
                <w14:textFill>
                  <w14:solidFill>
                    <w14:schemeClr w14:val="tx1"/>
                  </w14:solidFill>
                </w14:textFill>
              </w:rPr>
              <w:t>双级反渗透+EDI纯水制备工艺。</w:t>
            </w:r>
          </w:p>
        </w:tc>
        <w:tc>
          <w:tcPr>
            <w:tcW w:w="977" w:type="pct"/>
            <w:vAlign w:val="center"/>
          </w:tcPr>
          <w:p w14:paraId="3D552BBA">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307" w:type="pct"/>
            <w:vAlign w:val="center"/>
          </w:tcPr>
          <w:p w14:paraId="077B46E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金刚石线生产车间设置1座纯水制备站，设置</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套</w:t>
            </w:r>
            <w:r>
              <w:rPr>
                <w:color w:val="000000" w:themeColor="text1"/>
                <w14:textFill>
                  <w14:solidFill>
                    <w14:schemeClr w14:val="tx1"/>
                  </w14:solidFill>
                </w14:textFill>
              </w:rPr>
              <w:t>8t/h纯水制备系统</w:t>
            </w:r>
            <w:r>
              <w:rPr>
                <w:rFonts w:hint="eastAsia"/>
                <w:color w:val="000000" w:themeColor="text1"/>
                <w14:textFill>
                  <w14:solidFill>
                    <w14:schemeClr w14:val="tx1"/>
                  </w14:solidFill>
                </w14:textFill>
              </w:rPr>
              <w:t>；微粉车间1座纯水制备站，设置1套1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t/h</w:t>
            </w:r>
            <w:r>
              <w:rPr>
                <w:color w:val="000000" w:themeColor="text1"/>
                <w14:textFill>
                  <w14:solidFill>
                    <w14:schemeClr w14:val="tx1"/>
                  </w14:solidFill>
                </w14:textFill>
              </w:rPr>
              <w:t>纯水制备系统，纯水制备工艺</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为</w:t>
            </w:r>
            <w:r>
              <w:rPr>
                <w:bCs/>
                <w:color w:val="000000" w:themeColor="text1"/>
                <w14:textFill>
                  <w14:solidFill>
                    <w14:schemeClr w14:val="tx1"/>
                  </w14:solidFill>
                </w14:textFill>
              </w:rPr>
              <w:t>双级反渗透+EDI纯水制备工艺。</w:t>
            </w:r>
          </w:p>
        </w:tc>
        <w:tc>
          <w:tcPr>
            <w:tcW w:w="808" w:type="pct"/>
            <w:vAlign w:val="center"/>
          </w:tcPr>
          <w:p w14:paraId="1F5AE41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3504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59" w:type="pct"/>
            <w:gridSpan w:val="2"/>
            <w:vAlign w:val="center"/>
          </w:tcPr>
          <w:p w14:paraId="1F71AE35">
            <w:pPr>
              <w:jc w:val="center"/>
              <w:rPr>
                <w:color w:val="000000" w:themeColor="text1"/>
                <w14:textFill>
                  <w14:solidFill>
                    <w14:schemeClr w14:val="tx1"/>
                  </w14:solidFill>
                </w14:textFill>
              </w:rPr>
            </w:pPr>
            <w:r>
              <w:rPr>
                <w:color w:val="000000" w:themeColor="text1"/>
                <w14:textFill>
                  <w14:solidFill>
                    <w14:schemeClr w14:val="tx1"/>
                  </w14:solidFill>
                </w14:textFill>
              </w:rPr>
              <w:t>储运</w:t>
            </w:r>
          </w:p>
          <w:p w14:paraId="6734DF39">
            <w:pPr>
              <w:jc w:val="center"/>
              <w:rPr>
                <w:color w:val="000000" w:themeColor="text1"/>
                <w14:textFill>
                  <w14:solidFill>
                    <w14:schemeClr w14:val="tx1"/>
                  </w14:solidFill>
                </w14:textFill>
              </w:rPr>
            </w:pPr>
            <w:r>
              <w:rPr>
                <w:color w:val="000000" w:themeColor="text1"/>
                <w14:textFill>
                  <w14:solidFill>
                    <w14:schemeClr w14:val="tx1"/>
                  </w14:solidFill>
                </w14:textFill>
              </w:rPr>
              <w:t>工程</w:t>
            </w:r>
          </w:p>
        </w:tc>
        <w:tc>
          <w:tcPr>
            <w:tcW w:w="347" w:type="pct"/>
            <w:vAlign w:val="center"/>
          </w:tcPr>
          <w:p w14:paraId="726481D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危化品库</w:t>
            </w:r>
          </w:p>
        </w:tc>
        <w:tc>
          <w:tcPr>
            <w:tcW w:w="1302" w:type="pct"/>
            <w:vAlign w:val="center"/>
          </w:tcPr>
          <w:p w14:paraId="14D62A24">
            <w:pPr>
              <w:rPr>
                <w:color w:val="000000" w:themeColor="text1"/>
                <w14:textFill>
                  <w14:solidFill>
                    <w14:schemeClr w14:val="tx1"/>
                  </w14:solidFill>
                </w14:textFill>
              </w:rPr>
            </w:pPr>
            <w:r>
              <w:rPr>
                <w:color w:val="000000" w:themeColor="text1"/>
                <w14:textFill>
                  <w14:solidFill>
                    <w14:schemeClr w14:val="tx1"/>
                  </w14:solidFill>
                </w14:textFill>
              </w:rPr>
              <w:t>位于</w:t>
            </w:r>
            <w:r>
              <w:rPr>
                <w:rFonts w:hint="eastAsia"/>
                <w:color w:val="000000" w:themeColor="text1"/>
                <w14:textFill>
                  <w14:solidFill>
                    <w14:schemeClr w14:val="tx1"/>
                  </w14:solidFill>
                </w14:textFill>
              </w:rPr>
              <w:t>污水处理站西侧</w:t>
            </w:r>
            <w:r>
              <w:rPr>
                <w:color w:val="000000" w:themeColor="text1"/>
                <w14:textFill>
                  <w14:solidFill>
                    <w14:schemeClr w14:val="tx1"/>
                  </w14:solidFill>
                </w14:textFill>
              </w:rPr>
              <w:t>，建筑面积约为750m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1层建筑，混凝土框架结构</w:t>
            </w:r>
            <w:r>
              <w:rPr>
                <w:color w:val="000000" w:themeColor="text1"/>
                <w14:textFill>
                  <w14:solidFill>
                    <w14:schemeClr w14:val="tx1"/>
                  </w14:solidFill>
                </w14:textFill>
              </w:rPr>
              <w:t>，用于存放各种化学品；</w:t>
            </w:r>
          </w:p>
        </w:tc>
        <w:tc>
          <w:tcPr>
            <w:tcW w:w="977" w:type="pct"/>
            <w:vAlign w:val="center"/>
          </w:tcPr>
          <w:p w14:paraId="771B657E">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307" w:type="pct"/>
            <w:vAlign w:val="center"/>
          </w:tcPr>
          <w:p w14:paraId="71117860">
            <w:pPr>
              <w:jc w:val="center"/>
              <w:rPr>
                <w:color w:val="000000" w:themeColor="text1"/>
                <w14:textFill>
                  <w14:solidFill>
                    <w14:schemeClr w14:val="tx1"/>
                  </w14:solidFill>
                </w14:textFill>
              </w:rPr>
            </w:pPr>
            <w:r>
              <w:rPr>
                <w:color w:val="000000" w:themeColor="text1"/>
                <w14:textFill>
                  <w14:solidFill>
                    <w14:schemeClr w14:val="tx1"/>
                  </w14:solidFill>
                </w14:textFill>
              </w:rPr>
              <w:t>位于</w:t>
            </w:r>
            <w:r>
              <w:rPr>
                <w:rFonts w:hint="eastAsia"/>
                <w:color w:val="000000" w:themeColor="text1"/>
                <w14:textFill>
                  <w14:solidFill>
                    <w14:schemeClr w14:val="tx1"/>
                  </w14:solidFill>
                </w14:textFill>
              </w:rPr>
              <w:t>污水处理站西侧</w:t>
            </w:r>
            <w:r>
              <w:rPr>
                <w:color w:val="000000" w:themeColor="text1"/>
                <w14:textFill>
                  <w14:solidFill>
                    <w14:schemeClr w14:val="tx1"/>
                  </w14:solidFill>
                </w14:textFill>
              </w:rPr>
              <w:t>，建筑面积约为750m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1层建筑，混凝土框架结构</w:t>
            </w:r>
            <w:r>
              <w:rPr>
                <w:color w:val="000000" w:themeColor="text1"/>
                <w14:textFill>
                  <w14:solidFill>
                    <w14:schemeClr w14:val="tx1"/>
                  </w14:solidFill>
                </w14:textFill>
              </w:rPr>
              <w:t>，用于存放各种化学品；</w:t>
            </w:r>
          </w:p>
        </w:tc>
        <w:tc>
          <w:tcPr>
            <w:tcW w:w="808" w:type="pct"/>
            <w:vAlign w:val="center"/>
          </w:tcPr>
          <w:p w14:paraId="4643E06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2540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59" w:type="pct"/>
            <w:gridSpan w:val="2"/>
            <w:vMerge w:val="restart"/>
            <w:vAlign w:val="center"/>
          </w:tcPr>
          <w:p w14:paraId="0F961260">
            <w:pPr>
              <w:jc w:val="center"/>
              <w:rPr>
                <w:color w:val="000000" w:themeColor="text1"/>
                <w14:textFill>
                  <w14:solidFill>
                    <w14:schemeClr w14:val="tx1"/>
                  </w14:solidFill>
                </w14:textFill>
              </w:rPr>
            </w:pPr>
            <w:r>
              <w:rPr>
                <w:color w:val="000000" w:themeColor="text1"/>
                <w14:textFill>
                  <w14:solidFill>
                    <w14:schemeClr w14:val="tx1"/>
                  </w14:solidFill>
                </w14:textFill>
              </w:rPr>
              <w:t>公用</w:t>
            </w:r>
          </w:p>
          <w:p w14:paraId="0B4BA4B3">
            <w:pPr>
              <w:jc w:val="center"/>
              <w:rPr>
                <w:color w:val="000000" w:themeColor="text1"/>
                <w14:textFill>
                  <w14:solidFill>
                    <w14:schemeClr w14:val="tx1"/>
                  </w14:solidFill>
                </w14:textFill>
              </w:rPr>
            </w:pPr>
            <w:r>
              <w:rPr>
                <w:color w:val="000000" w:themeColor="text1"/>
                <w14:textFill>
                  <w14:solidFill>
                    <w14:schemeClr w14:val="tx1"/>
                  </w14:solidFill>
                </w14:textFill>
              </w:rPr>
              <w:t>工程</w:t>
            </w:r>
          </w:p>
        </w:tc>
        <w:tc>
          <w:tcPr>
            <w:tcW w:w="347" w:type="pct"/>
            <w:vAlign w:val="center"/>
          </w:tcPr>
          <w:p w14:paraId="6FFA26DD">
            <w:pPr>
              <w:jc w:val="center"/>
              <w:rPr>
                <w:color w:val="000000" w:themeColor="text1"/>
                <w14:textFill>
                  <w14:solidFill>
                    <w14:schemeClr w14:val="tx1"/>
                  </w14:solidFill>
                </w14:textFill>
              </w:rPr>
            </w:pPr>
            <w:r>
              <w:rPr>
                <w:color w:val="000000" w:themeColor="text1"/>
                <w14:textFill>
                  <w14:solidFill>
                    <w14:schemeClr w14:val="tx1"/>
                  </w14:solidFill>
                </w14:textFill>
              </w:rPr>
              <w:t>供热</w:t>
            </w:r>
          </w:p>
        </w:tc>
        <w:tc>
          <w:tcPr>
            <w:tcW w:w="1302" w:type="pct"/>
            <w:vAlign w:val="center"/>
          </w:tcPr>
          <w:p w14:paraId="6AB1E332">
            <w:pPr>
              <w:rPr>
                <w:color w:val="000000" w:themeColor="text1"/>
                <w14:textFill>
                  <w14:solidFill>
                    <w14:schemeClr w14:val="tx1"/>
                  </w14:solidFill>
                </w14:textFill>
              </w:rPr>
            </w:pPr>
            <w:r>
              <w:rPr>
                <w:color w:val="000000" w:themeColor="text1"/>
                <w14:textFill>
                  <w14:solidFill>
                    <w14:schemeClr w14:val="tx1"/>
                  </w14:solidFill>
                </w14:textFill>
              </w:rPr>
              <w:t>厂区内各功能区域按照工艺需求分别采用集中空调/分体空调机制冷，采用集中空调/分体空调/电暖气供暖；</w:t>
            </w:r>
          </w:p>
        </w:tc>
        <w:tc>
          <w:tcPr>
            <w:tcW w:w="977" w:type="pct"/>
            <w:vAlign w:val="center"/>
          </w:tcPr>
          <w:p w14:paraId="4565D931">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307" w:type="pct"/>
            <w:vAlign w:val="center"/>
          </w:tcPr>
          <w:p w14:paraId="6F4A1972">
            <w:pPr>
              <w:jc w:val="center"/>
              <w:rPr>
                <w:color w:val="000000" w:themeColor="text1"/>
                <w14:textFill>
                  <w14:solidFill>
                    <w14:schemeClr w14:val="tx1"/>
                  </w14:solidFill>
                </w14:textFill>
              </w:rPr>
            </w:pPr>
            <w:r>
              <w:rPr>
                <w:color w:val="000000" w:themeColor="text1"/>
                <w14:textFill>
                  <w14:solidFill>
                    <w14:schemeClr w14:val="tx1"/>
                  </w14:solidFill>
                </w14:textFill>
              </w:rPr>
              <w:t>厂区内各功能区域按照工艺需求分别采用集中空调/分体空调机制冷，采用集中空调/分体空调/电暖气供暖；</w:t>
            </w:r>
          </w:p>
        </w:tc>
        <w:tc>
          <w:tcPr>
            <w:tcW w:w="808" w:type="pct"/>
            <w:vAlign w:val="center"/>
          </w:tcPr>
          <w:p w14:paraId="08BF12C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34D2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59" w:type="pct"/>
            <w:gridSpan w:val="2"/>
            <w:vMerge w:val="continue"/>
            <w:vAlign w:val="center"/>
          </w:tcPr>
          <w:p w14:paraId="3CD0FF92">
            <w:pPr>
              <w:jc w:val="center"/>
              <w:rPr>
                <w:color w:val="000000" w:themeColor="text1"/>
                <w14:textFill>
                  <w14:solidFill>
                    <w14:schemeClr w14:val="tx1"/>
                  </w14:solidFill>
                </w14:textFill>
              </w:rPr>
            </w:pPr>
          </w:p>
        </w:tc>
        <w:tc>
          <w:tcPr>
            <w:tcW w:w="347" w:type="pct"/>
            <w:vAlign w:val="center"/>
          </w:tcPr>
          <w:p w14:paraId="38E94A19">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供电</w:t>
            </w:r>
          </w:p>
        </w:tc>
        <w:tc>
          <w:tcPr>
            <w:tcW w:w="1302" w:type="pct"/>
            <w:vAlign w:val="center"/>
          </w:tcPr>
          <w:p w14:paraId="68CC748D">
            <w:pPr>
              <w:rPr>
                <w:rFonts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t>由市政供电线路接入；</w:t>
            </w:r>
          </w:p>
        </w:tc>
        <w:tc>
          <w:tcPr>
            <w:tcW w:w="977" w:type="pct"/>
            <w:vAlign w:val="center"/>
          </w:tcPr>
          <w:p w14:paraId="06A02C67">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w:t>
            </w:r>
          </w:p>
        </w:tc>
        <w:tc>
          <w:tcPr>
            <w:tcW w:w="1307" w:type="pct"/>
            <w:vAlign w:val="center"/>
          </w:tcPr>
          <w:p w14:paraId="49D42377">
            <w:pPr>
              <w:jc w:val="center"/>
              <w:rPr>
                <w:rFonts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t>由市政供电线路接入；</w:t>
            </w:r>
          </w:p>
        </w:tc>
        <w:tc>
          <w:tcPr>
            <w:tcW w:w="808" w:type="pct"/>
            <w:vAlign w:val="center"/>
          </w:tcPr>
          <w:p w14:paraId="6A6160F9">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与现有工程一致</w:t>
            </w:r>
          </w:p>
        </w:tc>
      </w:tr>
      <w:tr w14:paraId="3500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59" w:type="pct"/>
            <w:gridSpan w:val="2"/>
            <w:vMerge w:val="continue"/>
            <w:vAlign w:val="center"/>
          </w:tcPr>
          <w:p w14:paraId="7B62DA70">
            <w:pPr>
              <w:jc w:val="center"/>
              <w:rPr>
                <w:color w:val="000000" w:themeColor="text1"/>
                <w14:textFill>
                  <w14:solidFill>
                    <w14:schemeClr w14:val="tx1"/>
                  </w14:solidFill>
                </w14:textFill>
              </w:rPr>
            </w:pPr>
          </w:p>
        </w:tc>
        <w:tc>
          <w:tcPr>
            <w:tcW w:w="347" w:type="pct"/>
            <w:vAlign w:val="center"/>
          </w:tcPr>
          <w:p w14:paraId="1A62FC2B">
            <w:pPr>
              <w:jc w:val="center"/>
              <w:rPr>
                <w:color w:val="000000" w:themeColor="text1"/>
                <w14:textFill>
                  <w14:solidFill>
                    <w14:schemeClr w14:val="tx1"/>
                  </w14:solidFill>
                </w14:textFill>
              </w:rPr>
            </w:pPr>
            <w:r>
              <w:rPr>
                <w:color w:val="000000" w:themeColor="text1"/>
                <w14:textFill>
                  <w14:solidFill>
                    <w14:schemeClr w14:val="tx1"/>
                  </w14:solidFill>
                </w14:textFill>
              </w:rPr>
              <w:t>供水</w:t>
            </w:r>
          </w:p>
        </w:tc>
        <w:tc>
          <w:tcPr>
            <w:tcW w:w="1302" w:type="pct"/>
            <w:vAlign w:val="center"/>
          </w:tcPr>
          <w:p w14:paraId="6270AC4D">
            <w:pPr>
              <w:rPr>
                <w:color w:val="000000" w:themeColor="text1"/>
                <w14:textFill>
                  <w14:solidFill>
                    <w14:schemeClr w14:val="tx1"/>
                  </w14:solidFill>
                </w14:textFill>
              </w:rPr>
            </w:pPr>
            <w:r>
              <w:rPr>
                <w:color w:val="000000" w:themeColor="text1"/>
                <w14:textFill>
                  <w14:solidFill>
                    <w14:schemeClr w14:val="tx1"/>
                  </w14:solidFill>
                </w14:textFill>
              </w:rPr>
              <w:t>由市政供水管网接入</w:t>
            </w:r>
            <w:r>
              <w:rPr>
                <w:rFonts w:hint="eastAsia"/>
                <w:color w:val="000000" w:themeColor="text1"/>
                <w14:textFill>
                  <w14:solidFill>
                    <w14:schemeClr w14:val="tx1"/>
                  </w14:solidFill>
                </w14:textFill>
              </w:rPr>
              <w:t>。</w:t>
            </w:r>
          </w:p>
        </w:tc>
        <w:tc>
          <w:tcPr>
            <w:tcW w:w="977" w:type="pct"/>
            <w:vAlign w:val="center"/>
          </w:tcPr>
          <w:p w14:paraId="178EE609">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307" w:type="pct"/>
            <w:vAlign w:val="center"/>
          </w:tcPr>
          <w:p w14:paraId="601B9580">
            <w:pPr>
              <w:jc w:val="center"/>
              <w:rPr>
                <w:color w:val="000000" w:themeColor="text1"/>
                <w14:textFill>
                  <w14:solidFill>
                    <w14:schemeClr w14:val="tx1"/>
                  </w14:solidFill>
                </w14:textFill>
              </w:rPr>
            </w:pPr>
            <w:r>
              <w:rPr>
                <w:color w:val="000000" w:themeColor="text1"/>
                <w14:textFill>
                  <w14:solidFill>
                    <w14:schemeClr w14:val="tx1"/>
                  </w14:solidFill>
                </w14:textFill>
              </w:rPr>
              <w:t>由市政供水管网接入</w:t>
            </w:r>
            <w:r>
              <w:rPr>
                <w:rFonts w:hint="eastAsia"/>
                <w:color w:val="000000" w:themeColor="text1"/>
                <w14:textFill>
                  <w14:solidFill>
                    <w14:schemeClr w14:val="tx1"/>
                  </w14:solidFill>
                </w14:textFill>
              </w:rPr>
              <w:t>。</w:t>
            </w:r>
          </w:p>
        </w:tc>
        <w:tc>
          <w:tcPr>
            <w:tcW w:w="808" w:type="pct"/>
            <w:vAlign w:val="center"/>
          </w:tcPr>
          <w:p w14:paraId="1D432C1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0B2F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28" w:type="pct"/>
            <w:vMerge w:val="restart"/>
            <w:vAlign w:val="center"/>
          </w:tcPr>
          <w:p w14:paraId="602B8B23">
            <w:pPr>
              <w:jc w:val="center"/>
              <w:rPr>
                <w:color w:val="000000" w:themeColor="text1"/>
                <w14:textFill>
                  <w14:solidFill>
                    <w14:schemeClr w14:val="tx1"/>
                  </w14:solidFill>
                </w14:textFill>
              </w:rPr>
            </w:pPr>
            <w:r>
              <w:rPr>
                <w:color w:val="000000" w:themeColor="text1"/>
                <w14:textFill>
                  <w14:solidFill>
                    <w14:schemeClr w14:val="tx1"/>
                  </w14:solidFill>
                </w14:textFill>
              </w:rPr>
              <w:t>环保工程</w:t>
            </w:r>
          </w:p>
        </w:tc>
        <w:tc>
          <w:tcPr>
            <w:tcW w:w="131" w:type="pct"/>
            <w:vMerge w:val="restart"/>
            <w:vAlign w:val="center"/>
          </w:tcPr>
          <w:p w14:paraId="018599CE">
            <w:pPr>
              <w:jc w:val="center"/>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347" w:type="pct"/>
            <w:vAlign w:val="center"/>
          </w:tcPr>
          <w:p w14:paraId="7D6A3060">
            <w:pPr>
              <w:jc w:val="center"/>
              <w:rPr>
                <w:color w:val="000000" w:themeColor="text1"/>
                <w14:textFill>
                  <w14:solidFill>
                    <w14:schemeClr w14:val="tx1"/>
                  </w14:solidFill>
                </w14:textFill>
              </w:rPr>
            </w:pPr>
            <w:r>
              <w:rPr>
                <w:color w:val="000000" w:themeColor="text1"/>
                <w14:textFill>
                  <w14:solidFill>
                    <w14:schemeClr w14:val="tx1"/>
                  </w14:solidFill>
                </w14:textFill>
              </w:rPr>
              <w:t>电镀工序</w:t>
            </w:r>
          </w:p>
        </w:tc>
        <w:tc>
          <w:tcPr>
            <w:tcW w:w="1302" w:type="pct"/>
            <w:vAlign w:val="center"/>
          </w:tcPr>
          <w:p w14:paraId="6DCECA16">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电镀槽进行加盖封闭，每</w:t>
            </w:r>
            <w:r>
              <w:rPr>
                <w:rFonts w:ascii="Times New Roman" w:hAnsi="Times New Roman"/>
                <w:color w:val="000000" w:themeColor="text1"/>
                <w:szCs w:val="21"/>
                <w14:textFill>
                  <w14:solidFill>
                    <w14:schemeClr w14:val="tx1"/>
                  </w14:solidFill>
                </w14:textFill>
              </w:rPr>
              <w:t>15</w:t>
            </w:r>
            <w:r>
              <w:rPr>
                <w:rFonts w:hint="eastAsia" w:ascii="Times New Roman" w:hAnsi="Times New Roman"/>
                <w:color w:val="000000" w:themeColor="text1"/>
                <w:szCs w:val="21"/>
                <w14:textFill>
                  <w14:solidFill>
                    <w14:schemeClr w14:val="tx1"/>
                  </w14:solidFill>
                </w14:textFill>
              </w:rPr>
              <w:t>条电镀生产线配套设置</w:t>
            </w:r>
            <w:r>
              <w:rPr>
                <w:rFonts w:ascii="Times New Roman" w:hAnsi="Times New Roman"/>
                <w:color w:val="000000" w:themeColor="text1"/>
                <w:szCs w:val="21"/>
                <w14:textFill>
                  <w14:solidFill>
                    <w14:schemeClr w14:val="tx1"/>
                  </w14:solidFill>
                </w14:textFill>
              </w:rPr>
              <w:t>1</w:t>
            </w:r>
            <w:r>
              <w:rPr>
                <w:rFonts w:hint="eastAsia" w:ascii="Times New Roman" w:hAnsi="Times New Roman"/>
                <w:color w:val="000000" w:themeColor="text1"/>
                <w:szCs w:val="21"/>
                <w14:textFill>
                  <w14:solidFill>
                    <w14:schemeClr w14:val="tx1"/>
                  </w14:solidFill>
                </w14:textFill>
              </w:rPr>
              <w:t>座酸雾中和吸收塔，共</w:t>
            </w:r>
            <w:r>
              <w:rPr>
                <w:rFonts w:ascii="Times New Roman" w:hAnsi="Times New Roman"/>
                <w:color w:val="000000" w:themeColor="text1"/>
                <w:szCs w:val="21"/>
                <w14:textFill>
                  <w14:solidFill>
                    <w14:schemeClr w14:val="tx1"/>
                  </w14:solidFill>
                </w14:textFill>
              </w:rPr>
              <w:t>8</w:t>
            </w:r>
            <w:r>
              <w:rPr>
                <w:rFonts w:hint="eastAsia" w:ascii="Times New Roman" w:hAnsi="Times New Roman"/>
                <w:color w:val="000000" w:themeColor="text1"/>
                <w:szCs w:val="21"/>
                <w14:textFill>
                  <w14:solidFill>
                    <w14:schemeClr w14:val="tx1"/>
                  </w14:solidFill>
                </w14:textFill>
              </w:rPr>
              <w:t>套，处理后经</w:t>
            </w:r>
            <w:r>
              <w:rPr>
                <w:rFonts w:ascii="Times New Roman" w:hAnsi="Times New Roman"/>
                <w:color w:val="000000" w:themeColor="text1"/>
                <w:szCs w:val="21"/>
                <w14:textFill>
                  <w14:solidFill>
                    <w14:schemeClr w14:val="tx1"/>
                  </w14:solidFill>
                </w14:textFill>
              </w:rPr>
              <w:t>25m</w:t>
            </w:r>
            <w:r>
              <w:rPr>
                <w:rFonts w:hint="eastAsia" w:ascii="Times New Roman" w:hAnsi="Times New Roman"/>
                <w:color w:val="000000" w:themeColor="text1"/>
                <w:szCs w:val="21"/>
                <w14:textFill>
                  <w14:solidFill>
                    <w14:schemeClr w14:val="tx1"/>
                  </w14:solidFill>
                </w14:textFill>
              </w:rPr>
              <w:t>高排气筒</w:t>
            </w:r>
            <w:r>
              <w:rPr>
                <w:rFonts w:ascii="Times New Roman" w:hAnsi="Times New Roman"/>
                <w:color w:val="000000" w:themeColor="text1"/>
                <w:szCs w:val="21"/>
                <w14:textFill>
                  <w14:solidFill>
                    <w14:schemeClr w14:val="tx1"/>
                  </w14:solidFill>
                </w14:textFill>
              </w:rPr>
              <w:t>（DA001~DA0</w:t>
            </w:r>
            <w:r>
              <w:rPr>
                <w:rFonts w:hint="eastAsia" w:ascii="Times New Roman" w:hAnsi="Times New Roman"/>
                <w:color w:val="000000" w:themeColor="text1"/>
                <w:szCs w:val="21"/>
                <w14:textFill>
                  <w14:solidFill>
                    <w14:schemeClr w14:val="tx1"/>
                  </w14:solidFill>
                </w14:textFill>
              </w:rPr>
              <w:t>08</w:t>
            </w:r>
            <w:r>
              <w:rPr>
                <w:rFonts w:ascii="Times New Roman" w:hAnsi="Times New Roman"/>
                <w:color w:val="000000" w:themeColor="text1"/>
                <w:szCs w:val="21"/>
                <w14:textFill>
                  <w14:solidFill>
                    <w14:schemeClr w14:val="tx1"/>
                  </w14:solidFill>
                </w14:textFill>
              </w:rPr>
              <w:t>）排放。</w:t>
            </w:r>
          </w:p>
        </w:tc>
        <w:tc>
          <w:tcPr>
            <w:tcW w:w="977" w:type="pct"/>
            <w:vAlign w:val="center"/>
          </w:tcPr>
          <w:p w14:paraId="312B9312">
            <w:pP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碱洗槽技改为退镀槽，退镀液为氨基磺酸，技改后退镀槽加盖封闭，挥发废气收集后送现有喷淋塔进行处理</w:t>
            </w:r>
          </w:p>
        </w:tc>
        <w:tc>
          <w:tcPr>
            <w:tcW w:w="1307" w:type="pct"/>
            <w:vAlign w:val="center"/>
          </w:tcPr>
          <w:p w14:paraId="6FB5F4B9">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每个</w:t>
            </w:r>
            <w:r>
              <w:rPr>
                <w:rFonts w:hint="eastAsia" w:ascii="Times New Roman" w:hAnsi="Times New Roman"/>
                <w:color w:val="000000" w:themeColor="text1"/>
                <w:szCs w:val="21"/>
                <w14:textFill>
                  <w14:solidFill>
                    <w14:schemeClr w14:val="tx1"/>
                  </w14:solidFill>
                </w14:textFill>
              </w:rPr>
              <w:t>退镀</w:t>
            </w:r>
            <w:r>
              <w:rPr>
                <w:rFonts w:ascii="Times New Roman" w:hAnsi="Times New Roman"/>
                <w:color w:val="000000" w:themeColor="text1"/>
                <w:szCs w:val="21"/>
                <w14:textFill>
                  <w14:solidFill>
                    <w14:schemeClr w14:val="tx1"/>
                  </w14:solidFill>
                </w14:textFill>
              </w:rPr>
              <w:t>槽、电镀槽进行加盖封闭，镀液处理设施封闭设置，将生产过程挥发废气收集至喷淋塔（</w:t>
            </w:r>
            <w:r>
              <w:rPr>
                <w:rFonts w:hint="eastAsia" w:ascii="Times New Roman" w:hAnsi="Times New Roman"/>
                <w:color w:val="000000" w:themeColor="text1"/>
                <w:szCs w:val="21"/>
                <w14:textFill>
                  <w14:solidFill>
                    <w14:schemeClr w14:val="tx1"/>
                  </w14:solidFill>
                </w14:textFill>
              </w:rPr>
              <w:t>8</w:t>
            </w:r>
            <w:r>
              <w:rPr>
                <w:rFonts w:ascii="Times New Roman" w:hAnsi="Times New Roman"/>
                <w:color w:val="000000" w:themeColor="text1"/>
                <w:szCs w:val="21"/>
                <w14:textFill>
                  <w14:solidFill>
                    <w14:schemeClr w14:val="tx1"/>
                  </w14:solidFill>
                </w14:textFill>
              </w:rPr>
              <w:t>套）进行处理。废气经处理后，通过</w:t>
            </w:r>
            <w:r>
              <w:rPr>
                <w:rFonts w:hint="eastAsia" w:ascii="Times New Roman" w:hAnsi="Times New Roman"/>
                <w:color w:val="000000" w:themeColor="text1"/>
                <w:szCs w:val="21"/>
                <w14:textFill>
                  <w14:solidFill>
                    <w14:schemeClr w14:val="tx1"/>
                  </w14:solidFill>
                </w14:textFill>
              </w:rPr>
              <w:t>25m</w:t>
            </w:r>
            <w:r>
              <w:rPr>
                <w:rFonts w:ascii="Times New Roman" w:hAnsi="Times New Roman"/>
                <w:color w:val="000000" w:themeColor="text1"/>
                <w:szCs w:val="21"/>
                <w14:textFill>
                  <w14:solidFill>
                    <w14:schemeClr w14:val="tx1"/>
                  </w14:solidFill>
                </w14:textFill>
              </w:rPr>
              <w:t>高排气筒（DA001~DA0</w:t>
            </w:r>
            <w:r>
              <w:rPr>
                <w:rFonts w:hint="eastAsia" w:ascii="Times New Roman" w:hAnsi="Times New Roman"/>
                <w:color w:val="000000" w:themeColor="text1"/>
                <w:szCs w:val="21"/>
                <w14:textFill>
                  <w14:solidFill>
                    <w14:schemeClr w14:val="tx1"/>
                  </w14:solidFill>
                </w14:textFill>
              </w:rPr>
              <w:t>8</w:t>
            </w:r>
            <w:r>
              <w:rPr>
                <w:rFonts w:ascii="Times New Roman" w:hAnsi="Times New Roman"/>
                <w:color w:val="000000" w:themeColor="text1"/>
                <w:szCs w:val="21"/>
                <w14:textFill>
                  <w14:solidFill>
                    <w14:schemeClr w14:val="tx1"/>
                  </w14:solidFill>
                </w14:textFill>
              </w:rPr>
              <w:t>）排放。</w:t>
            </w:r>
          </w:p>
          <w:p w14:paraId="327A5F95">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收集效率＞95%，净化效率＞90%。</w:t>
            </w:r>
          </w:p>
        </w:tc>
        <w:tc>
          <w:tcPr>
            <w:tcW w:w="808" w:type="pct"/>
            <w:vAlign w:val="center"/>
          </w:tcPr>
          <w:p w14:paraId="1BB1B312">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退镀槽加盖封闭，废气送现有喷淋塔处理。</w:t>
            </w:r>
          </w:p>
        </w:tc>
      </w:tr>
      <w:tr w14:paraId="2DA7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28" w:type="pct"/>
            <w:vMerge w:val="continue"/>
            <w:vAlign w:val="center"/>
          </w:tcPr>
          <w:p w14:paraId="34BB2C88">
            <w:pPr>
              <w:jc w:val="center"/>
              <w:rPr>
                <w:color w:val="000000" w:themeColor="text1"/>
                <w14:textFill>
                  <w14:solidFill>
                    <w14:schemeClr w14:val="tx1"/>
                  </w14:solidFill>
                </w14:textFill>
              </w:rPr>
            </w:pPr>
          </w:p>
        </w:tc>
        <w:tc>
          <w:tcPr>
            <w:tcW w:w="131" w:type="pct"/>
            <w:vMerge w:val="continue"/>
            <w:vAlign w:val="center"/>
          </w:tcPr>
          <w:p w14:paraId="0BA83620">
            <w:pPr>
              <w:jc w:val="center"/>
              <w:rPr>
                <w:color w:val="000000" w:themeColor="text1"/>
                <w14:textFill>
                  <w14:solidFill>
                    <w14:schemeClr w14:val="tx1"/>
                  </w14:solidFill>
                </w14:textFill>
              </w:rPr>
            </w:pPr>
          </w:p>
        </w:tc>
        <w:tc>
          <w:tcPr>
            <w:tcW w:w="347" w:type="pct"/>
            <w:vAlign w:val="center"/>
          </w:tcPr>
          <w:p w14:paraId="4F311F7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微粉工序</w:t>
            </w:r>
          </w:p>
        </w:tc>
        <w:tc>
          <w:tcPr>
            <w:tcW w:w="1302" w:type="pct"/>
            <w:vAlign w:val="center"/>
          </w:tcPr>
          <w:p w14:paraId="2A923BFB">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金刚砂破碎废气收集后送1套40000m</w:t>
            </w:r>
            <w:r>
              <w:rPr>
                <w:rFonts w:hint="eastAsia" w:ascii="Times New Roman" w:hAnsi="Times New Roman"/>
                <w:color w:val="000000" w:themeColor="text1"/>
                <w:szCs w:val="21"/>
                <w:vertAlign w:val="superscript"/>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/h布袋除尘器处理，处理后经20m高排气筒达标排放；微粉生产线的碱洗、酸洗、活化、水洗、化学镀覆工序设置密封收集罩收集废气，经主管道集中后去往1套65000m</w:t>
            </w:r>
            <w:r>
              <w:rPr>
                <w:rFonts w:hint="eastAsia" w:ascii="Times New Roman" w:hAnsi="Times New Roman"/>
                <w:color w:val="000000" w:themeColor="text1"/>
                <w:szCs w:val="21"/>
                <w:vertAlign w:val="superscript"/>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/h酸雾中和吸收塔，处理后经20m高排气筒达标排放；取消退镀工序，仅金刚砂前处理工序中的酸洗废气收集后送1套33000m</w:t>
            </w:r>
            <w:r>
              <w:rPr>
                <w:rFonts w:hint="eastAsia" w:ascii="Times New Roman" w:hAnsi="Times New Roman"/>
                <w:color w:val="000000" w:themeColor="text1"/>
                <w:szCs w:val="21"/>
                <w:vertAlign w:val="superscript"/>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/h酸雾中和吸收塔，处理后经20m高排气筒达标排放</w:t>
            </w:r>
          </w:p>
        </w:tc>
        <w:tc>
          <w:tcPr>
            <w:tcW w:w="977" w:type="pct"/>
            <w:vAlign w:val="center"/>
          </w:tcPr>
          <w:p w14:paraId="4713D4CA">
            <w:pPr>
              <w:jc w:val="center"/>
              <w:rPr>
                <w:rFonts w:ascii="Times New Roman" w:hAnsi="Times New Roman"/>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w:t>
            </w:r>
          </w:p>
        </w:tc>
        <w:tc>
          <w:tcPr>
            <w:tcW w:w="1307" w:type="pct"/>
            <w:vAlign w:val="center"/>
          </w:tcPr>
          <w:p w14:paraId="5ED72398">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金刚砂破碎废气收集后送1套40000m</w:t>
            </w:r>
            <w:r>
              <w:rPr>
                <w:rFonts w:hint="eastAsia" w:ascii="Times New Roman" w:hAnsi="Times New Roman"/>
                <w:color w:val="000000" w:themeColor="text1"/>
                <w:szCs w:val="21"/>
                <w:vertAlign w:val="superscript"/>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/h布袋除尘器处理，处理后经20m高排气筒达标排放；微粉生产线的碱洗、酸洗、活化、水洗、化学镀覆工序设置密封收集罩收集废气，经主管道集中后去往1套65000m</w:t>
            </w:r>
            <w:r>
              <w:rPr>
                <w:rFonts w:hint="eastAsia" w:ascii="Times New Roman" w:hAnsi="Times New Roman"/>
                <w:color w:val="000000" w:themeColor="text1"/>
                <w:szCs w:val="21"/>
                <w:vertAlign w:val="superscript"/>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/h酸雾中和吸收塔，处理后经20m高排气筒达标排放；取消退镀工序，仅金刚砂前处理工序中的酸洗废气收集后送1套33000m</w:t>
            </w:r>
            <w:r>
              <w:rPr>
                <w:rFonts w:hint="eastAsia" w:ascii="Times New Roman" w:hAnsi="Times New Roman"/>
                <w:color w:val="000000" w:themeColor="text1"/>
                <w:szCs w:val="21"/>
                <w:vertAlign w:val="superscript"/>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/h酸雾中和吸收塔，处理后经20m高排气筒达标排放</w:t>
            </w:r>
          </w:p>
        </w:tc>
        <w:tc>
          <w:tcPr>
            <w:tcW w:w="808" w:type="pct"/>
            <w:vAlign w:val="center"/>
          </w:tcPr>
          <w:p w14:paraId="7E7D72BB">
            <w:pPr>
              <w:jc w:val="center"/>
              <w:rPr>
                <w:rFonts w:ascii="Times New Roman" w:hAnsi="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7C47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28" w:type="pct"/>
            <w:vMerge w:val="continue"/>
            <w:vAlign w:val="center"/>
          </w:tcPr>
          <w:p w14:paraId="085E04E1">
            <w:pPr>
              <w:jc w:val="center"/>
              <w:rPr>
                <w:color w:val="000000" w:themeColor="text1"/>
                <w14:textFill>
                  <w14:solidFill>
                    <w14:schemeClr w14:val="tx1"/>
                  </w14:solidFill>
                </w14:textFill>
              </w:rPr>
            </w:pPr>
          </w:p>
        </w:tc>
        <w:tc>
          <w:tcPr>
            <w:tcW w:w="131" w:type="pct"/>
            <w:vMerge w:val="continue"/>
            <w:vAlign w:val="center"/>
          </w:tcPr>
          <w:p w14:paraId="19EDF3D2">
            <w:pPr>
              <w:jc w:val="center"/>
              <w:rPr>
                <w:color w:val="000000" w:themeColor="text1"/>
                <w14:textFill>
                  <w14:solidFill>
                    <w14:schemeClr w14:val="tx1"/>
                  </w14:solidFill>
                </w14:textFill>
              </w:rPr>
            </w:pPr>
          </w:p>
        </w:tc>
        <w:tc>
          <w:tcPr>
            <w:tcW w:w="347" w:type="pct"/>
            <w:vAlign w:val="center"/>
          </w:tcPr>
          <w:p w14:paraId="58AF8F16">
            <w:pPr>
              <w:jc w:val="center"/>
              <w:rPr>
                <w:color w:val="000000" w:themeColor="text1"/>
                <w14:textFill>
                  <w14:solidFill>
                    <w14:schemeClr w14:val="tx1"/>
                  </w14:solidFill>
                </w14:textFill>
              </w:rPr>
            </w:pPr>
            <w:r>
              <w:rPr>
                <w:color w:val="000000" w:themeColor="text1"/>
                <w14:textFill>
                  <w14:solidFill>
                    <w14:schemeClr w14:val="tx1"/>
                  </w14:solidFill>
                </w14:textFill>
              </w:rPr>
              <w:t>食堂油烟</w:t>
            </w:r>
          </w:p>
        </w:tc>
        <w:tc>
          <w:tcPr>
            <w:tcW w:w="1302" w:type="pct"/>
            <w:vAlign w:val="center"/>
          </w:tcPr>
          <w:p w14:paraId="621129FD">
            <w:pPr>
              <w:jc w:val="center"/>
              <w:rPr>
                <w:color w:val="000000" w:themeColor="text1"/>
                <w14:textFill>
                  <w14:solidFill>
                    <w14:schemeClr w14:val="tx1"/>
                  </w14:solidFill>
                </w14:textFill>
              </w:rPr>
            </w:pPr>
            <w:r>
              <w:rPr>
                <w:color w:val="000000" w:themeColor="text1"/>
                <w14:textFill>
                  <w14:solidFill>
                    <w14:schemeClr w14:val="tx1"/>
                  </w14:solidFill>
                </w14:textFill>
              </w:rPr>
              <w:t>油烟净化装置处理</w:t>
            </w:r>
          </w:p>
        </w:tc>
        <w:tc>
          <w:tcPr>
            <w:tcW w:w="977" w:type="pct"/>
            <w:vAlign w:val="center"/>
          </w:tcPr>
          <w:p w14:paraId="4784B76F">
            <w:pPr>
              <w:jc w:val="center"/>
              <w:rPr>
                <w:b/>
                <w:bCs/>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07" w:type="pct"/>
            <w:vAlign w:val="center"/>
          </w:tcPr>
          <w:p w14:paraId="497E0613">
            <w:pPr>
              <w:jc w:val="center"/>
              <w:rPr>
                <w:color w:val="000000" w:themeColor="text1"/>
                <w14:textFill>
                  <w14:solidFill>
                    <w14:schemeClr w14:val="tx1"/>
                  </w14:solidFill>
                </w14:textFill>
              </w:rPr>
            </w:pPr>
            <w:r>
              <w:rPr>
                <w:color w:val="000000" w:themeColor="text1"/>
                <w14:textFill>
                  <w14:solidFill>
                    <w14:schemeClr w14:val="tx1"/>
                  </w14:solidFill>
                </w14:textFill>
              </w:rPr>
              <w:t>油烟净化装置处理</w:t>
            </w:r>
          </w:p>
        </w:tc>
        <w:tc>
          <w:tcPr>
            <w:tcW w:w="808" w:type="pct"/>
            <w:vAlign w:val="center"/>
          </w:tcPr>
          <w:p w14:paraId="02BBDE3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2353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28" w:type="pct"/>
            <w:vMerge w:val="continue"/>
            <w:vAlign w:val="center"/>
          </w:tcPr>
          <w:p w14:paraId="6EAC37C5">
            <w:pPr>
              <w:jc w:val="center"/>
              <w:rPr>
                <w:color w:val="000000" w:themeColor="text1"/>
                <w14:textFill>
                  <w14:solidFill>
                    <w14:schemeClr w14:val="tx1"/>
                  </w14:solidFill>
                </w14:textFill>
              </w:rPr>
            </w:pPr>
          </w:p>
        </w:tc>
        <w:tc>
          <w:tcPr>
            <w:tcW w:w="131" w:type="pct"/>
            <w:vMerge w:val="restart"/>
            <w:vAlign w:val="center"/>
          </w:tcPr>
          <w:p w14:paraId="5FE47F6B">
            <w:pPr>
              <w:jc w:val="center"/>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347" w:type="pct"/>
            <w:vAlign w:val="center"/>
          </w:tcPr>
          <w:p w14:paraId="5BF919A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w:t>
            </w:r>
          </w:p>
        </w:tc>
        <w:tc>
          <w:tcPr>
            <w:tcW w:w="1302" w:type="pct"/>
            <w:vAlign w:val="center"/>
          </w:tcPr>
          <w:p w14:paraId="7E598663">
            <w:pPr>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生产废水采用分质分流原则，设</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座</w:t>
            </w:r>
            <w:r>
              <w:rPr>
                <w:rFonts w:asciiTheme="minorEastAsia" w:hAnsiTheme="minorEastAsia" w:eastAsiaTheme="minorEastAsia"/>
                <w:color w:val="000000" w:themeColor="text1"/>
                <w14:textFill>
                  <w14:solidFill>
                    <w14:schemeClr w14:val="tx1"/>
                  </w14:solidFill>
                </w14:textFill>
              </w:rPr>
              <w:t>500m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/d</w:t>
            </w:r>
            <w:r>
              <w:rPr>
                <w:rFonts w:hint="eastAsia" w:asciiTheme="minorEastAsia" w:hAnsiTheme="minorEastAsia" w:eastAsiaTheme="minorEastAsia"/>
                <w:color w:val="000000" w:themeColor="text1"/>
                <w14:textFill>
                  <w14:solidFill>
                    <w14:schemeClr w14:val="tx1"/>
                  </w14:solidFill>
                </w14:textFill>
              </w:rPr>
              <w:t>污水处理站，采用“加药</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混凝沉淀</w:t>
            </w:r>
            <w:r>
              <w:rPr>
                <w:rFonts w:asciiTheme="minorEastAsia" w:hAnsiTheme="minorEastAsia" w:eastAsiaTheme="minorEastAsia"/>
                <w:color w:val="000000" w:themeColor="text1"/>
                <w14:textFill>
                  <w14:solidFill>
                    <w14:schemeClr w14:val="tx1"/>
                  </w14:solidFill>
                </w14:textFill>
              </w:rPr>
              <w:t>+pH</w:t>
            </w:r>
            <w:r>
              <w:rPr>
                <w:rFonts w:hint="eastAsia" w:asciiTheme="minorEastAsia" w:hAnsiTheme="minorEastAsia" w:eastAsiaTheme="minorEastAsia"/>
                <w:color w:val="000000" w:themeColor="text1"/>
                <w14:textFill>
                  <w14:solidFill>
                    <w14:schemeClr w14:val="tx1"/>
                  </w14:solidFill>
                </w14:textFill>
              </w:rPr>
              <w:t>回调</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水解酸化</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接触氧化</w:t>
            </w:r>
            <w:r>
              <w:rPr>
                <w:rFonts w:asciiTheme="minorEastAsia" w:hAnsiTheme="minorEastAsia" w:eastAsiaTheme="minorEastAsia"/>
                <w:color w:val="000000" w:themeColor="text1"/>
                <w14:textFill>
                  <w14:solidFill>
                    <w14:schemeClr w14:val="tx1"/>
                  </w14:solidFill>
                </w14:textFill>
              </w:rPr>
              <w:t>+MBR+</w:t>
            </w:r>
            <w:r>
              <w:rPr>
                <w:rFonts w:hint="eastAsia" w:asciiTheme="minorEastAsia" w:hAnsiTheme="minorEastAsia" w:eastAsiaTheme="minorEastAsia"/>
                <w:color w:val="000000" w:themeColor="text1"/>
                <w14:textFill>
                  <w14:solidFill>
                    <w14:schemeClr w14:val="tx1"/>
                  </w14:solidFill>
                </w14:textFill>
              </w:rPr>
              <w:t>反渗透”工艺，清水进行回用，废水进入电渗析系统进一步脱盐浓缩，最后通过</w:t>
            </w:r>
            <w:r>
              <w:rPr>
                <w:rFonts w:asciiTheme="minorEastAsia" w:hAnsiTheme="minorEastAsia" w:eastAsiaTheme="minorEastAsia"/>
                <w:color w:val="000000" w:themeColor="text1"/>
                <w14:textFill>
                  <w14:solidFill>
                    <w14:schemeClr w14:val="tx1"/>
                  </w14:solidFill>
                </w14:textFill>
              </w:rPr>
              <w:t>MVR</w:t>
            </w:r>
            <w:r>
              <w:rPr>
                <w:rFonts w:hint="eastAsia" w:asciiTheme="minorEastAsia" w:hAnsiTheme="minorEastAsia" w:eastAsiaTheme="minorEastAsia"/>
                <w:color w:val="000000" w:themeColor="text1"/>
                <w14:textFill>
                  <w14:solidFill>
                    <w14:schemeClr w14:val="tx1"/>
                  </w14:solidFill>
                </w14:textFill>
              </w:rPr>
              <w:t>蒸发器进行蒸发处理，蒸发后的蒸馏液回用，废盐作为危废进行处置。纯水制备产生的浓盐水通过低温蒸发器系统进行蒸发处理，蒸发后的蒸馏液全部回用</w:t>
            </w:r>
          </w:p>
        </w:tc>
        <w:tc>
          <w:tcPr>
            <w:tcW w:w="977" w:type="pct"/>
            <w:vAlign w:val="center"/>
          </w:tcPr>
          <w:p w14:paraId="4B856DB0">
            <w:pPr>
              <w:rPr>
                <w:color w:val="000000" w:themeColor="text1"/>
                <w14:textFill>
                  <w14:solidFill>
                    <w14:schemeClr w14:val="tx1"/>
                  </w14:solidFill>
                </w14:textFill>
              </w:rPr>
            </w:pPr>
            <w:r>
              <w:rPr>
                <w:rFonts w:hint="eastAsia"/>
                <w:color w:val="000000" w:themeColor="text1"/>
                <w14:textFill>
                  <w14:solidFill>
                    <w14:schemeClr w14:val="tx1"/>
                  </w14:solidFill>
                </w14:textFill>
              </w:rPr>
              <w:t>退镀工序产生的退镀废水，退镀废水中涉及铜、锌等污染物，废水量不增加。</w:t>
            </w:r>
          </w:p>
        </w:tc>
        <w:tc>
          <w:tcPr>
            <w:tcW w:w="1307" w:type="pct"/>
            <w:vAlign w:val="center"/>
          </w:tcPr>
          <w:p w14:paraId="58CDDE2A">
            <w:pPr>
              <w:rPr>
                <w:color w:val="000000" w:themeColor="text1"/>
                <w14:textFill>
                  <w14:solidFill>
                    <w14:schemeClr w14:val="tx1"/>
                  </w14:solidFill>
                </w14:textFill>
              </w:rPr>
            </w:pPr>
            <w:r>
              <w:rPr>
                <w:rFonts w:hint="eastAsia"/>
                <w:color w:val="000000" w:themeColor="text1"/>
                <w14:textFill>
                  <w14:solidFill>
                    <w14:schemeClr w14:val="tx1"/>
                  </w14:solidFill>
                </w14:textFill>
              </w:rPr>
              <w:t>技改工程实施后产生的废水包括：退镀工序产生的含铜、锌废水，</w:t>
            </w:r>
            <w:r>
              <w:rPr>
                <w:color w:val="000000" w:themeColor="text1"/>
                <w14:textFill>
                  <w14:solidFill>
                    <w14:schemeClr w14:val="tx1"/>
                  </w14:solidFill>
                </w14:textFill>
              </w:rPr>
              <w:t>电镀工序产生的含镍废水。</w:t>
            </w:r>
            <w:r>
              <w:rPr>
                <w:rFonts w:hint="eastAsia"/>
                <w:color w:val="000000" w:themeColor="text1"/>
                <w14:textFill>
                  <w14:solidFill>
                    <w14:schemeClr w14:val="tx1"/>
                  </w14:solidFill>
                </w14:textFill>
              </w:rPr>
              <w:t>利用现有污水处理站，</w:t>
            </w:r>
            <w:r>
              <w:rPr>
                <w:rFonts w:hint="eastAsia" w:asciiTheme="minorEastAsia" w:hAnsiTheme="minorEastAsia" w:eastAsiaTheme="minorEastAsia"/>
                <w:color w:val="000000" w:themeColor="text1"/>
                <w14:textFill>
                  <w14:solidFill>
                    <w14:schemeClr w14:val="tx1"/>
                  </w14:solidFill>
                </w14:textFill>
              </w:rPr>
              <w:t>采用“加药</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混凝沉淀</w:t>
            </w:r>
            <w:r>
              <w:rPr>
                <w:rFonts w:asciiTheme="minorEastAsia" w:hAnsiTheme="minorEastAsia" w:eastAsiaTheme="minorEastAsia"/>
                <w:color w:val="000000" w:themeColor="text1"/>
                <w14:textFill>
                  <w14:solidFill>
                    <w14:schemeClr w14:val="tx1"/>
                  </w14:solidFill>
                </w14:textFill>
              </w:rPr>
              <w:t>+pH</w:t>
            </w:r>
            <w:r>
              <w:rPr>
                <w:rFonts w:hint="eastAsia" w:asciiTheme="minorEastAsia" w:hAnsiTheme="minorEastAsia" w:eastAsiaTheme="minorEastAsia"/>
                <w:color w:val="000000" w:themeColor="text1"/>
                <w14:textFill>
                  <w14:solidFill>
                    <w14:schemeClr w14:val="tx1"/>
                  </w14:solidFill>
                </w14:textFill>
              </w:rPr>
              <w:t>回调</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水解酸化</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接触氧化</w:t>
            </w:r>
            <w:r>
              <w:rPr>
                <w:rFonts w:asciiTheme="minorEastAsia" w:hAnsiTheme="minorEastAsia" w:eastAsiaTheme="minorEastAsia"/>
                <w:color w:val="000000" w:themeColor="text1"/>
                <w14:textFill>
                  <w14:solidFill>
                    <w14:schemeClr w14:val="tx1"/>
                  </w14:solidFill>
                </w14:textFill>
              </w:rPr>
              <w:t>+MBR+</w:t>
            </w:r>
            <w:r>
              <w:rPr>
                <w:rFonts w:hint="eastAsia" w:asciiTheme="minorEastAsia" w:hAnsiTheme="minorEastAsia" w:eastAsiaTheme="minorEastAsia"/>
                <w:color w:val="000000" w:themeColor="text1"/>
                <w14:textFill>
                  <w14:solidFill>
                    <w14:schemeClr w14:val="tx1"/>
                  </w14:solidFill>
                </w14:textFill>
              </w:rPr>
              <w:t>反渗透”工艺</w:t>
            </w:r>
            <w:r>
              <w:rPr>
                <w:rFonts w:ascii="宋体" w:hAnsi="宋体"/>
                <w:color w:val="000000" w:themeColor="text1"/>
                <w14:textFill>
                  <w14:solidFill>
                    <w14:schemeClr w14:val="tx1"/>
                  </w14:solidFill>
                </w14:textFill>
              </w:rPr>
              <w:t>，处理能力为</w:t>
            </w:r>
            <w:r>
              <w:rPr>
                <w:rFonts w:hint="eastAsia" w:ascii="宋体" w:hAnsi="宋体"/>
                <w:color w:val="000000" w:themeColor="text1"/>
                <w14:textFill>
                  <w14:solidFill>
                    <w14:schemeClr w14:val="tx1"/>
                  </w14:solidFill>
                </w14:textFill>
              </w:rPr>
              <w:t>500m</w:t>
            </w:r>
            <w:r>
              <w:rPr>
                <w:rFonts w:hint="eastAsia" w:ascii="宋体" w:hAnsi="宋体"/>
                <w:color w:val="000000" w:themeColor="text1"/>
                <w:vertAlign w:val="superscript"/>
                <w14:textFill>
                  <w14:solidFill>
                    <w14:schemeClr w14:val="tx1"/>
                  </w14:solidFill>
                </w14:textFill>
              </w:rPr>
              <w:t>3</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d</w:t>
            </w:r>
            <w:r>
              <w:rPr>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清水进行回用，废水进入电渗析系统进一步脱盐浓缩，最后通过</w:t>
            </w:r>
            <w:r>
              <w:rPr>
                <w:rFonts w:asciiTheme="minorEastAsia" w:hAnsiTheme="minorEastAsia" w:eastAsiaTheme="minorEastAsia"/>
                <w:color w:val="000000" w:themeColor="text1"/>
                <w14:textFill>
                  <w14:solidFill>
                    <w14:schemeClr w14:val="tx1"/>
                  </w14:solidFill>
                </w14:textFill>
              </w:rPr>
              <w:t>MVR</w:t>
            </w:r>
            <w:r>
              <w:rPr>
                <w:rFonts w:hint="eastAsia" w:asciiTheme="minorEastAsia" w:hAnsiTheme="minorEastAsia" w:eastAsiaTheme="minorEastAsia"/>
                <w:color w:val="000000" w:themeColor="text1"/>
                <w14:textFill>
                  <w14:solidFill>
                    <w14:schemeClr w14:val="tx1"/>
                  </w14:solidFill>
                </w14:textFill>
              </w:rPr>
              <w:t>蒸发器进行蒸发处理，蒸发后的蒸馏液回用，废盐作为危废进行处置。纯水制备产生的浓盐水通过低温蒸发器系统进行蒸发处理，蒸发后的蒸馏液全部回用</w:t>
            </w:r>
            <w:r>
              <w:rPr>
                <w:color w:val="000000" w:themeColor="text1"/>
                <w14:textFill>
                  <w14:solidFill>
                    <w14:schemeClr w14:val="tx1"/>
                  </w14:solidFill>
                </w14:textFill>
              </w:rPr>
              <w:t>。</w:t>
            </w:r>
          </w:p>
        </w:tc>
        <w:tc>
          <w:tcPr>
            <w:tcW w:w="808" w:type="pct"/>
            <w:vAlign w:val="center"/>
          </w:tcPr>
          <w:p w14:paraId="6CD0DA4E">
            <w:pPr>
              <w:rPr>
                <w:color w:val="000000" w:themeColor="text1"/>
                <w14:textFill>
                  <w14:solidFill>
                    <w14:schemeClr w14:val="tx1"/>
                  </w14:solidFill>
                </w14:textFill>
              </w:rPr>
            </w:pPr>
            <w:r>
              <w:rPr>
                <w:rFonts w:hint="eastAsia"/>
                <w:color w:val="000000" w:themeColor="text1"/>
                <w14:textFill>
                  <w14:solidFill>
                    <w14:schemeClr w14:val="tx1"/>
                  </w14:solidFill>
                </w14:textFill>
              </w:rPr>
              <w:t>新增退镀废水，水量与原有碱洗废水量一致，废水污染物新增铜、锌，现有污水处理站处理工艺能够处理新增污染物，废水量不变</w:t>
            </w:r>
          </w:p>
        </w:tc>
      </w:tr>
      <w:tr w14:paraId="276E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28" w:type="pct"/>
            <w:vMerge w:val="continue"/>
            <w:vAlign w:val="center"/>
          </w:tcPr>
          <w:p w14:paraId="62327061">
            <w:pPr>
              <w:jc w:val="center"/>
              <w:rPr>
                <w:color w:val="000000" w:themeColor="text1"/>
                <w14:textFill>
                  <w14:solidFill>
                    <w14:schemeClr w14:val="tx1"/>
                  </w14:solidFill>
                </w14:textFill>
              </w:rPr>
            </w:pPr>
          </w:p>
        </w:tc>
        <w:tc>
          <w:tcPr>
            <w:tcW w:w="131" w:type="pct"/>
            <w:vMerge w:val="continue"/>
            <w:vAlign w:val="center"/>
          </w:tcPr>
          <w:p w14:paraId="440E341F">
            <w:pPr>
              <w:jc w:val="center"/>
              <w:rPr>
                <w:color w:val="000000" w:themeColor="text1"/>
                <w14:textFill>
                  <w14:solidFill>
                    <w14:schemeClr w14:val="tx1"/>
                  </w14:solidFill>
                </w14:textFill>
              </w:rPr>
            </w:pPr>
          </w:p>
        </w:tc>
        <w:tc>
          <w:tcPr>
            <w:tcW w:w="347" w:type="pct"/>
            <w:vAlign w:val="center"/>
          </w:tcPr>
          <w:p w14:paraId="6FF25EE7">
            <w:pPr>
              <w:jc w:val="center"/>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1302" w:type="pct"/>
            <w:vAlign w:val="center"/>
          </w:tcPr>
          <w:p w14:paraId="402FB55C">
            <w:pPr>
              <w:rPr>
                <w:color w:val="000000" w:themeColor="text1"/>
                <w14:textFill>
                  <w14:solidFill>
                    <w14:schemeClr w14:val="tx1"/>
                  </w14:solidFill>
                </w14:textFill>
              </w:rPr>
            </w:pPr>
            <w:r>
              <w:rPr>
                <w:color w:val="000000" w:themeColor="text1"/>
                <w14:textFill>
                  <w14:solidFill>
                    <w14:schemeClr w14:val="tx1"/>
                  </w14:solidFill>
                </w14:textFill>
              </w:rPr>
              <w:t>食堂废水经隔油池处置后，与其它生活污水进入化粪池处置后，通过管路最终排入壶关经济开发区第二污水处理厂。</w:t>
            </w:r>
          </w:p>
        </w:tc>
        <w:tc>
          <w:tcPr>
            <w:tcW w:w="977" w:type="pct"/>
            <w:vAlign w:val="center"/>
          </w:tcPr>
          <w:p w14:paraId="014D6491">
            <w:pPr>
              <w:jc w:val="center"/>
              <w:rPr>
                <w:b/>
                <w:bCs/>
                <w:color w:val="000000" w:themeColor="text1"/>
                <w14:textFill>
                  <w14:solidFill>
                    <w14:schemeClr w14:val="tx1"/>
                  </w14:solidFill>
                </w14:textFill>
              </w:rPr>
            </w:pPr>
            <w:r>
              <w:rPr>
                <w:color w:val="000000" w:themeColor="text1"/>
                <w14:textFill>
                  <w14:solidFill>
                    <w14:schemeClr w14:val="tx1"/>
                  </w14:solidFill>
                </w14:textFill>
              </w:rPr>
              <w:t>/</w:t>
            </w:r>
          </w:p>
        </w:tc>
        <w:tc>
          <w:tcPr>
            <w:tcW w:w="1307" w:type="pct"/>
            <w:vAlign w:val="center"/>
          </w:tcPr>
          <w:p w14:paraId="1117AF7F">
            <w:pPr>
              <w:jc w:val="center"/>
              <w:rPr>
                <w:color w:val="000000" w:themeColor="text1"/>
                <w14:textFill>
                  <w14:solidFill>
                    <w14:schemeClr w14:val="tx1"/>
                  </w14:solidFill>
                </w14:textFill>
              </w:rPr>
            </w:pPr>
            <w:r>
              <w:rPr>
                <w:color w:val="000000" w:themeColor="text1"/>
                <w14:textFill>
                  <w14:solidFill>
                    <w14:schemeClr w14:val="tx1"/>
                  </w14:solidFill>
                </w14:textFill>
              </w:rPr>
              <w:t>食堂废水经隔油池处置后，与其它生活污水进入化粪池处置后，通过管路最终排入壶关经济开发区第二污水处理厂。</w:t>
            </w:r>
          </w:p>
        </w:tc>
        <w:tc>
          <w:tcPr>
            <w:tcW w:w="808" w:type="pct"/>
            <w:vAlign w:val="center"/>
          </w:tcPr>
          <w:p w14:paraId="54B4640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2A0F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28" w:type="pct"/>
            <w:vMerge w:val="continue"/>
            <w:vAlign w:val="center"/>
          </w:tcPr>
          <w:p w14:paraId="61F6B7FB">
            <w:pPr>
              <w:jc w:val="center"/>
              <w:rPr>
                <w:color w:val="000000" w:themeColor="text1"/>
                <w14:textFill>
                  <w14:solidFill>
                    <w14:schemeClr w14:val="tx1"/>
                  </w14:solidFill>
                </w14:textFill>
              </w:rPr>
            </w:pPr>
          </w:p>
        </w:tc>
        <w:tc>
          <w:tcPr>
            <w:tcW w:w="131" w:type="pct"/>
            <w:vMerge w:val="continue"/>
            <w:vAlign w:val="center"/>
          </w:tcPr>
          <w:p w14:paraId="50FD14F0">
            <w:pPr>
              <w:jc w:val="center"/>
              <w:rPr>
                <w:color w:val="000000" w:themeColor="text1"/>
                <w14:textFill>
                  <w14:solidFill>
                    <w14:schemeClr w14:val="tx1"/>
                  </w14:solidFill>
                </w14:textFill>
              </w:rPr>
            </w:pPr>
          </w:p>
        </w:tc>
        <w:tc>
          <w:tcPr>
            <w:tcW w:w="347" w:type="pct"/>
            <w:vAlign w:val="center"/>
          </w:tcPr>
          <w:p w14:paraId="18192597">
            <w:pPr>
              <w:jc w:val="center"/>
              <w:rPr>
                <w:color w:val="000000" w:themeColor="text1"/>
                <w14:textFill>
                  <w14:solidFill>
                    <w14:schemeClr w14:val="tx1"/>
                  </w14:solidFill>
                </w14:textFill>
              </w:rPr>
            </w:pPr>
            <w:r>
              <w:rPr>
                <w:color w:val="000000" w:themeColor="text1"/>
                <w14:textFill>
                  <w14:solidFill>
                    <w14:schemeClr w14:val="tx1"/>
                  </w14:solidFill>
                </w14:textFill>
              </w:rPr>
              <w:t>初期雨水</w:t>
            </w:r>
          </w:p>
        </w:tc>
        <w:tc>
          <w:tcPr>
            <w:tcW w:w="1302" w:type="pct"/>
            <w:vAlign w:val="center"/>
          </w:tcPr>
          <w:p w14:paraId="17C3C2A3">
            <w:pPr>
              <w:rPr>
                <w:color w:val="000000" w:themeColor="text1"/>
                <w14:textFill>
                  <w14:solidFill>
                    <w14:schemeClr w14:val="tx1"/>
                  </w14:solidFill>
                </w14:textFill>
              </w:rPr>
            </w:pPr>
            <w:r>
              <w:rPr>
                <w:rFonts w:hint="eastAsia"/>
                <w:color w:val="000000" w:themeColor="text1"/>
                <w14:textFill>
                  <w14:solidFill>
                    <w14:schemeClr w14:val="tx1"/>
                  </w14:solidFill>
                </w14:textFill>
              </w:rPr>
              <w:t>设置1座8</w:t>
            </w:r>
            <w:r>
              <w:rPr>
                <w:color w:val="000000" w:themeColor="text1"/>
                <w14:textFill>
                  <w14:solidFill>
                    <w14:schemeClr w14:val="tx1"/>
                  </w14:solidFill>
                </w14:textFill>
              </w:rPr>
              <w:t>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钢筋混凝土结构初期雨水池</w:t>
            </w:r>
          </w:p>
        </w:tc>
        <w:tc>
          <w:tcPr>
            <w:tcW w:w="977" w:type="pct"/>
            <w:vAlign w:val="center"/>
          </w:tcPr>
          <w:p w14:paraId="4C0EA435">
            <w:pPr>
              <w:jc w:val="center"/>
              <w:rPr>
                <w:b/>
                <w:bCs/>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07" w:type="pct"/>
            <w:vAlign w:val="center"/>
          </w:tcPr>
          <w:p w14:paraId="68BE598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设置1座8</w:t>
            </w:r>
            <w:r>
              <w:rPr>
                <w:color w:val="000000" w:themeColor="text1"/>
                <w14:textFill>
                  <w14:solidFill>
                    <w14:schemeClr w14:val="tx1"/>
                  </w14:solidFill>
                </w14:textFill>
              </w:rPr>
              <w:t>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钢筋混凝土结构初期雨水池</w:t>
            </w:r>
          </w:p>
        </w:tc>
        <w:tc>
          <w:tcPr>
            <w:tcW w:w="808" w:type="pct"/>
            <w:vAlign w:val="center"/>
          </w:tcPr>
          <w:p w14:paraId="697E36F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4F98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28" w:type="pct"/>
            <w:vMerge w:val="continue"/>
            <w:vAlign w:val="center"/>
          </w:tcPr>
          <w:p w14:paraId="28E8A811">
            <w:pPr>
              <w:jc w:val="center"/>
              <w:rPr>
                <w:color w:val="000000" w:themeColor="text1"/>
                <w14:textFill>
                  <w14:solidFill>
                    <w14:schemeClr w14:val="tx1"/>
                  </w14:solidFill>
                </w14:textFill>
              </w:rPr>
            </w:pPr>
          </w:p>
        </w:tc>
        <w:tc>
          <w:tcPr>
            <w:tcW w:w="131" w:type="pct"/>
            <w:vMerge w:val="continue"/>
            <w:vAlign w:val="center"/>
          </w:tcPr>
          <w:p w14:paraId="008457FD">
            <w:pPr>
              <w:jc w:val="center"/>
              <w:rPr>
                <w:color w:val="000000" w:themeColor="text1"/>
                <w14:textFill>
                  <w14:solidFill>
                    <w14:schemeClr w14:val="tx1"/>
                  </w14:solidFill>
                </w14:textFill>
              </w:rPr>
            </w:pPr>
          </w:p>
        </w:tc>
        <w:tc>
          <w:tcPr>
            <w:tcW w:w="347" w:type="pct"/>
            <w:vAlign w:val="center"/>
          </w:tcPr>
          <w:p w14:paraId="70304725">
            <w:pPr>
              <w:jc w:val="center"/>
              <w:rPr>
                <w:color w:val="000000" w:themeColor="text1"/>
                <w14:textFill>
                  <w14:solidFill>
                    <w14:schemeClr w14:val="tx1"/>
                  </w14:solidFill>
                </w14:textFill>
              </w:rPr>
            </w:pPr>
            <w:r>
              <w:rPr>
                <w:color w:val="000000" w:themeColor="text1"/>
                <w14:textFill>
                  <w14:solidFill>
                    <w14:schemeClr w14:val="tx1"/>
                  </w14:solidFill>
                </w14:textFill>
              </w:rPr>
              <w:t>事故水池</w:t>
            </w:r>
          </w:p>
        </w:tc>
        <w:tc>
          <w:tcPr>
            <w:tcW w:w="1302" w:type="pct"/>
            <w:vAlign w:val="center"/>
          </w:tcPr>
          <w:p w14:paraId="0726462A">
            <w:pPr>
              <w:rPr>
                <w:color w:val="000000" w:themeColor="text1"/>
                <w14:textFill>
                  <w14:solidFill>
                    <w14:schemeClr w14:val="tx1"/>
                  </w14:solidFill>
                </w14:textFill>
              </w:rPr>
            </w:pPr>
            <w:r>
              <w:rPr>
                <w:rFonts w:hint="eastAsia"/>
                <w:color w:val="000000" w:themeColor="text1"/>
                <w14:textFill>
                  <w14:solidFill>
                    <w14:schemeClr w14:val="tx1"/>
                  </w14:solidFill>
                </w14:textFill>
              </w:rPr>
              <w:t>设置1座6</w:t>
            </w:r>
            <w:r>
              <w:rPr>
                <w:color w:val="000000" w:themeColor="text1"/>
                <w14:textFill>
                  <w14:solidFill>
                    <w14:schemeClr w14:val="tx1"/>
                  </w14:solidFill>
                </w14:textFill>
              </w:rPr>
              <w:t>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钢筋混凝土结构</w:t>
            </w:r>
            <w:r>
              <w:rPr>
                <w:rFonts w:hint="eastAsia"/>
                <w:color w:val="000000" w:themeColor="text1"/>
                <w14:textFill>
                  <w14:solidFill>
                    <w14:schemeClr w14:val="tx1"/>
                  </w14:solidFill>
                </w14:textFill>
              </w:rPr>
              <w:t>事故</w:t>
            </w:r>
            <w:r>
              <w:rPr>
                <w:color w:val="000000" w:themeColor="text1"/>
                <w14:textFill>
                  <w14:solidFill>
                    <w14:schemeClr w14:val="tx1"/>
                  </w14:solidFill>
                </w14:textFill>
              </w:rPr>
              <w:t>水池</w:t>
            </w:r>
          </w:p>
        </w:tc>
        <w:tc>
          <w:tcPr>
            <w:tcW w:w="977" w:type="pct"/>
            <w:vAlign w:val="center"/>
          </w:tcPr>
          <w:p w14:paraId="625E71AD">
            <w:pPr>
              <w:jc w:val="center"/>
              <w:rPr>
                <w:b/>
                <w:bCs/>
                <w:color w:val="000000" w:themeColor="text1"/>
                <w14:textFill>
                  <w14:solidFill>
                    <w14:schemeClr w14:val="tx1"/>
                  </w14:solidFill>
                </w14:textFill>
              </w:rPr>
            </w:pPr>
            <w:r>
              <w:rPr>
                <w:color w:val="000000" w:themeColor="text1"/>
                <w14:textFill>
                  <w14:solidFill>
                    <w14:schemeClr w14:val="tx1"/>
                  </w14:solidFill>
                </w14:textFill>
              </w:rPr>
              <w:t>/</w:t>
            </w:r>
          </w:p>
        </w:tc>
        <w:tc>
          <w:tcPr>
            <w:tcW w:w="1307" w:type="pct"/>
            <w:vAlign w:val="center"/>
          </w:tcPr>
          <w:p w14:paraId="5C3BF16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设置1座6</w:t>
            </w:r>
            <w:r>
              <w:rPr>
                <w:color w:val="000000" w:themeColor="text1"/>
                <w14:textFill>
                  <w14:solidFill>
                    <w14:schemeClr w14:val="tx1"/>
                  </w14:solidFill>
                </w14:textFill>
              </w:rPr>
              <w:t>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钢筋混凝土结构</w:t>
            </w:r>
            <w:r>
              <w:rPr>
                <w:rFonts w:hint="eastAsia"/>
                <w:color w:val="000000" w:themeColor="text1"/>
                <w14:textFill>
                  <w14:solidFill>
                    <w14:schemeClr w14:val="tx1"/>
                  </w14:solidFill>
                </w14:textFill>
              </w:rPr>
              <w:t>事故</w:t>
            </w:r>
            <w:r>
              <w:rPr>
                <w:color w:val="000000" w:themeColor="text1"/>
                <w14:textFill>
                  <w14:solidFill>
                    <w14:schemeClr w14:val="tx1"/>
                  </w14:solidFill>
                </w14:textFill>
              </w:rPr>
              <w:t>水池</w:t>
            </w:r>
          </w:p>
        </w:tc>
        <w:tc>
          <w:tcPr>
            <w:tcW w:w="808" w:type="pct"/>
            <w:vAlign w:val="center"/>
          </w:tcPr>
          <w:p w14:paraId="02AA054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6020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28" w:type="pct"/>
            <w:vMerge w:val="continue"/>
            <w:vAlign w:val="center"/>
          </w:tcPr>
          <w:p w14:paraId="38223E8A">
            <w:pPr>
              <w:jc w:val="center"/>
              <w:rPr>
                <w:color w:val="000000" w:themeColor="text1"/>
                <w14:textFill>
                  <w14:solidFill>
                    <w14:schemeClr w14:val="tx1"/>
                  </w14:solidFill>
                </w14:textFill>
              </w:rPr>
            </w:pPr>
          </w:p>
        </w:tc>
        <w:tc>
          <w:tcPr>
            <w:tcW w:w="131" w:type="pct"/>
            <w:vMerge w:val="restart"/>
            <w:vAlign w:val="center"/>
          </w:tcPr>
          <w:p w14:paraId="14C605E2">
            <w:pPr>
              <w:jc w:val="center"/>
              <w:rPr>
                <w:color w:val="000000" w:themeColor="text1"/>
                <w14:textFill>
                  <w14:solidFill>
                    <w14:schemeClr w14:val="tx1"/>
                  </w14:solidFill>
                </w14:textFill>
              </w:rPr>
            </w:pPr>
            <w:r>
              <w:rPr>
                <w:color w:val="000000" w:themeColor="text1"/>
                <w14:textFill>
                  <w14:solidFill>
                    <w14:schemeClr w14:val="tx1"/>
                  </w14:solidFill>
                </w14:textFill>
              </w:rPr>
              <w:t>固废</w:t>
            </w:r>
          </w:p>
        </w:tc>
        <w:tc>
          <w:tcPr>
            <w:tcW w:w="347" w:type="pct"/>
            <w:vAlign w:val="center"/>
          </w:tcPr>
          <w:p w14:paraId="0BDC6919">
            <w:pPr>
              <w:jc w:val="center"/>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1302" w:type="pct"/>
            <w:vAlign w:val="center"/>
          </w:tcPr>
          <w:p w14:paraId="21B8AE30">
            <w:pPr>
              <w:rPr>
                <w:color w:val="000000" w:themeColor="text1"/>
                <w14:textFill>
                  <w14:solidFill>
                    <w14:schemeClr w14:val="tx1"/>
                  </w14:solidFill>
                </w14:textFill>
              </w:rPr>
            </w:pPr>
            <w:r>
              <w:rPr>
                <w:rFonts w:hint="eastAsia"/>
                <w:color w:val="000000" w:themeColor="text1"/>
                <w14:textFill>
                  <w14:solidFill>
                    <w14:schemeClr w14:val="tx1"/>
                  </w14:solidFill>
                </w14:textFill>
              </w:rPr>
              <w:t>现有1座1000m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危废贮存库，</w:t>
            </w:r>
            <w:r>
              <w:rPr>
                <w:color w:val="000000" w:themeColor="text1"/>
                <w14:textFill>
                  <w14:solidFill>
                    <w14:schemeClr w14:val="tx1"/>
                  </w14:solidFill>
                </w14:textFill>
              </w:rPr>
              <w:t>严格进行防渗处理，危险废物</w:t>
            </w:r>
            <w:r>
              <w:rPr>
                <w:rFonts w:hint="eastAsia"/>
                <w:color w:val="000000" w:themeColor="text1"/>
                <w14:textFill>
                  <w14:solidFill>
                    <w14:schemeClr w14:val="tx1"/>
                  </w14:solidFill>
                </w14:textFill>
              </w:rPr>
              <w:t>在危废贮存库暂存，</w:t>
            </w:r>
            <w:r>
              <w:rPr>
                <w:color w:val="000000" w:themeColor="text1"/>
                <w14:textFill>
                  <w14:solidFill>
                    <w14:schemeClr w14:val="tx1"/>
                  </w14:solidFill>
                </w14:textFill>
              </w:rPr>
              <w:t>定期运送有资质的单位进行合理处置。</w:t>
            </w:r>
          </w:p>
        </w:tc>
        <w:tc>
          <w:tcPr>
            <w:tcW w:w="977" w:type="pct"/>
            <w:vAlign w:val="center"/>
          </w:tcPr>
          <w:p w14:paraId="44FF339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本工程技改后新增的固体主要为危险废物，包括退镀废槽液，以及含新增铜、锌元素的重金属污泥、废盐、废水处理残渣、废滤芯、滤纸，利用现有危废贮存库暂存。</w:t>
            </w:r>
          </w:p>
        </w:tc>
        <w:tc>
          <w:tcPr>
            <w:tcW w:w="1307" w:type="pct"/>
            <w:vAlign w:val="center"/>
          </w:tcPr>
          <w:p w14:paraId="0D6A0A2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本工程技改后全厂危险废物包括退镀废槽液、废矿物油、含重金属污泥、废液、废滤芯、滤纸、沾镍劳保用品、试剂瓶、含酸空瓶及包装桶、废水监测废液等，危险废物利用现有危废贮存库暂存。</w:t>
            </w:r>
          </w:p>
        </w:tc>
        <w:tc>
          <w:tcPr>
            <w:tcW w:w="808" w:type="pct"/>
            <w:vAlign w:val="center"/>
          </w:tcPr>
          <w:p w14:paraId="381386A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新增含铜、锌元素的危险废物，利用现有危废贮存库暂存。</w:t>
            </w:r>
          </w:p>
        </w:tc>
      </w:tr>
      <w:tr w14:paraId="411E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28" w:type="pct"/>
            <w:vMerge w:val="continue"/>
            <w:vAlign w:val="center"/>
          </w:tcPr>
          <w:p w14:paraId="5F623623">
            <w:pPr>
              <w:jc w:val="center"/>
              <w:rPr>
                <w:color w:val="000000" w:themeColor="text1"/>
                <w14:textFill>
                  <w14:solidFill>
                    <w14:schemeClr w14:val="tx1"/>
                  </w14:solidFill>
                </w14:textFill>
              </w:rPr>
            </w:pPr>
          </w:p>
        </w:tc>
        <w:tc>
          <w:tcPr>
            <w:tcW w:w="131" w:type="pct"/>
            <w:vMerge w:val="continue"/>
            <w:vAlign w:val="center"/>
          </w:tcPr>
          <w:p w14:paraId="55C3B3DB">
            <w:pPr>
              <w:jc w:val="center"/>
              <w:rPr>
                <w:color w:val="000000" w:themeColor="text1"/>
                <w14:textFill>
                  <w14:solidFill>
                    <w14:schemeClr w14:val="tx1"/>
                  </w14:solidFill>
                </w14:textFill>
              </w:rPr>
            </w:pPr>
          </w:p>
        </w:tc>
        <w:tc>
          <w:tcPr>
            <w:tcW w:w="347" w:type="pct"/>
            <w:vAlign w:val="center"/>
          </w:tcPr>
          <w:p w14:paraId="4FD7BBEA">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生活垃圾</w:t>
            </w:r>
          </w:p>
        </w:tc>
        <w:tc>
          <w:tcPr>
            <w:tcW w:w="1302" w:type="pct"/>
            <w:vAlign w:val="center"/>
          </w:tcPr>
          <w:p w14:paraId="2250D44E">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厂内设置垃圾箱，定期运往当地环卫部门指定垃圾场统一处理。</w:t>
            </w:r>
          </w:p>
        </w:tc>
        <w:tc>
          <w:tcPr>
            <w:tcW w:w="977" w:type="pct"/>
            <w:vAlign w:val="center"/>
          </w:tcPr>
          <w:p w14:paraId="11ED7514">
            <w:pPr>
              <w:jc w:val="center"/>
              <w:rPr>
                <w:b/>
                <w:bCs/>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07" w:type="pct"/>
            <w:vAlign w:val="center"/>
          </w:tcPr>
          <w:p w14:paraId="5DB13158">
            <w:pPr>
              <w:jc w:val="center"/>
              <w:rPr>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厂内设置垃圾箱，定期运往当地环卫部门指定垃圾场统一处理。</w:t>
            </w:r>
          </w:p>
        </w:tc>
        <w:tc>
          <w:tcPr>
            <w:tcW w:w="808" w:type="pct"/>
            <w:vAlign w:val="center"/>
          </w:tcPr>
          <w:p w14:paraId="71BED5D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r w14:paraId="6DE3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 w:hRule="atLeast"/>
          <w:jc w:val="center"/>
        </w:trPr>
        <w:tc>
          <w:tcPr>
            <w:tcW w:w="128" w:type="pct"/>
            <w:vMerge w:val="continue"/>
            <w:vAlign w:val="center"/>
          </w:tcPr>
          <w:p w14:paraId="3F1FA7E6">
            <w:pPr>
              <w:jc w:val="center"/>
              <w:rPr>
                <w:color w:val="000000" w:themeColor="text1"/>
                <w14:textFill>
                  <w14:solidFill>
                    <w14:schemeClr w14:val="tx1"/>
                  </w14:solidFill>
                </w14:textFill>
              </w:rPr>
            </w:pPr>
          </w:p>
        </w:tc>
        <w:tc>
          <w:tcPr>
            <w:tcW w:w="131" w:type="pct"/>
            <w:vMerge w:val="continue"/>
            <w:vAlign w:val="center"/>
          </w:tcPr>
          <w:p w14:paraId="3C78F2E1">
            <w:pPr>
              <w:jc w:val="center"/>
              <w:rPr>
                <w:color w:val="000000" w:themeColor="text1"/>
                <w14:textFill>
                  <w14:solidFill>
                    <w14:schemeClr w14:val="tx1"/>
                  </w14:solidFill>
                </w14:textFill>
              </w:rPr>
            </w:pPr>
          </w:p>
        </w:tc>
        <w:tc>
          <w:tcPr>
            <w:tcW w:w="347" w:type="pct"/>
            <w:vAlign w:val="center"/>
          </w:tcPr>
          <w:p w14:paraId="070A70CB">
            <w:pPr>
              <w:jc w:val="center"/>
              <w:rPr>
                <w:color w:val="000000" w:themeColor="text1"/>
                <w14:textFill>
                  <w14:solidFill>
                    <w14:schemeClr w14:val="tx1"/>
                  </w14:solidFill>
                </w14:textFill>
              </w:rPr>
            </w:pPr>
            <w:r>
              <w:rPr>
                <w:color w:val="000000" w:themeColor="text1"/>
                <w14:textFill>
                  <w14:solidFill>
                    <w14:schemeClr w14:val="tx1"/>
                  </w14:solidFill>
                </w14:textFill>
              </w:rPr>
              <w:t>包装物</w:t>
            </w:r>
          </w:p>
        </w:tc>
        <w:tc>
          <w:tcPr>
            <w:tcW w:w="1302" w:type="pct"/>
            <w:vAlign w:val="center"/>
          </w:tcPr>
          <w:p w14:paraId="3695C110">
            <w:pPr>
              <w:rPr>
                <w:color w:val="000000" w:themeColor="text1"/>
                <w14:textFill>
                  <w14:solidFill>
                    <w14:schemeClr w14:val="tx1"/>
                  </w14:solidFill>
                </w14:textFill>
              </w:rPr>
            </w:pPr>
            <w:r>
              <w:rPr>
                <w:rFonts w:hint="eastAsia"/>
                <w:color w:val="000000" w:themeColor="text1"/>
                <w14:textFill>
                  <w14:solidFill>
                    <w14:schemeClr w14:val="tx1"/>
                  </w14:solidFill>
                </w14:textFill>
              </w:rPr>
              <w:t>全部外售</w:t>
            </w:r>
          </w:p>
        </w:tc>
        <w:tc>
          <w:tcPr>
            <w:tcW w:w="977" w:type="pct"/>
            <w:vAlign w:val="center"/>
          </w:tcPr>
          <w:p w14:paraId="2A1C47D3">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307" w:type="pct"/>
            <w:vAlign w:val="center"/>
          </w:tcPr>
          <w:p w14:paraId="19FC284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全部外售</w:t>
            </w:r>
          </w:p>
        </w:tc>
        <w:tc>
          <w:tcPr>
            <w:tcW w:w="808" w:type="pct"/>
            <w:vAlign w:val="center"/>
          </w:tcPr>
          <w:p w14:paraId="79A2996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与现有工程一致</w:t>
            </w:r>
          </w:p>
        </w:tc>
      </w:tr>
    </w:tbl>
    <w:p w14:paraId="4879439B">
      <w:pPr>
        <w:rPr>
          <w:color w:val="000000" w:themeColor="text1"/>
          <w14:textFill>
            <w14:solidFill>
              <w14:schemeClr w14:val="tx1"/>
            </w14:solidFill>
          </w14:textFill>
        </w:rPr>
        <w:sectPr>
          <w:pgSz w:w="16838" w:h="11906" w:orient="landscape"/>
          <w:pgMar w:top="1418" w:right="1418" w:bottom="1418" w:left="1361" w:header="851" w:footer="964" w:gutter="0"/>
          <w:cols w:space="720" w:num="1"/>
          <w:docGrid w:linePitch="312" w:charSpace="0"/>
        </w:sectPr>
      </w:pPr>
    </w:p>
    <w:p w14:paraId="6F23776F">
      <w:pPr>
        <w:rPr>
          <w:color w:val="000000" w:themeColor="text1"/>
          <w14:textFill>
            <w14:solidFill>
              <w14:schemeClr w14:val="tx1"/>
            </w14:solidFill>
          </w14:textFill>
        </w:rPr>
      </w:pPr>
    </w:p>
    <w:tbl>
      <w:tblPr>
        <w:tblStyle w:val="33"/>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95"/>
      </w:tblGrid>
      <w:tr w14:paraId="424C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5" w:hRule="atLeast"/>
        </w:trPr>
        <w:tc>
          <w:tcPr>
            <w:tcW w:w="456" w:type="dxa"/>
            <w:vAlign w:val="center"/>
          </w:tcPr>
          <w:p w14:paraId="3EA9CD44">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建设</w:t>
            </w:r>
          </w:p>
          <w:p w14:paraId="133491EE">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内容</w:t>
            </w:r>
          </w:p>
        </w:tc>
        <w:tc>
          <w:tcPr>
            <w:tcW w:w="8895" w:type="dxa"/>
          </w:tcPr>
          <w:p w14:paraId="62CF2456">
            <w:pPr>
              <w:spacing w:line="500" w:lineRule="exact"/>
              <w:ind w:firstLine="482" w:firstLineChars="200"/>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 xml:space="preserve">2.3 </w:t>
            </w:r>
            <w:r>
              <w:rPr>
                <w:rFonts w:hint="eastAsia" w:ascii="宋体" w:hAnsi="宋体"/>
                <w:b/>
                <w:color w:val="000000" w:themeColor="text1"/>
                <w:sz w:val="24"/>
                <w:szCs w:val="21"/>
                <w14:textFill>
                  <w14:solidFill>
                    <w14:schemeClr w14:val="tx1"/>
                  </w14:solidFill>
                </w14:textFill>
              </w:rPr>
              <w:t>生产规模及产品方案</w:t>
            </w:r>
          </w:p>
          <w:p w14:paraId="3FB1DF05">
            <w:pPr>
              <w:tabs>
                <w:tab w:val="left" w:pos="4752"/>
              </w:tabs>
              <w:spacing w:line="440" w:lineRule="exact"/>
              <w:ind w:firstLine="480" w:firstLineChars="200"/>
              <w:rPr>
                <w:rFonts w:ascii="Times New Roman" w:hAnsi="Times New Roman"/>
                <w:color w:val="000000" w:themeColor="text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（1）生产规模：年产金刚石线4000万km。</w:t>
            </w:r>
          </w:p>
          <w:p w14:paraId="25C58C40">
            <w:pPr>
              <w:tabs>
                <w:tab w:val="left" w:pos="4752"/>
              </w:tabs>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（2）产品方案</w:t>
            </w:r>
          </w:p>
          <w:p w14:paraId="26A22707">
            <w:pPr>
              <w:tabs>
                <w:tab w:val="left" w:pos="4752"/>
              </w:tabs>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本项目技改工程不影响现有生产规模，产品规模与现有工程一致。项目产品为镀镍金刚石线，不属于直接在金属表面镀覆镍，不适用于《金属及其他无机覆盖层镍、镍+铬、铜+镍和铜+镍+铬电镀层(GB/T 9797-2022）》。产品方案见表</w:t>
            </w:r>
            <w:r>
              <w:rPr>
                <w:rFonts w:ascii="宋体" w:hAnsi="宋体"/>
                <w:color w:val="000000" w:themeColor="text1"/>
                <w:sz w:val="24"/>
                <w:szCs w:val="21"/>
                <w14:textFill>
                  <w14:solidFill>
                    <w14:schemeClr w14:val="tx1"/>
                  </w14:solidFill>
                </w14:textFill>
              </w:rPr>
              <w:t>2-2</w:t>
            </w:r>
            <w:r>
              <w:rPr>
                <w:rFonts w:hint="eastAsia" w:ascii="宋体" w:hAnsi="宋体"/>
                <w:color w:val="000000" w:themeColor="text1"/>
                <w:sz w:val="24"/>
                <w:szCs w:val="21"/>
                <w14:textFill>
                  <w14:solidFill>
                    <w14:schemeClr w14:val="tx1"/>
                  </w14:solidFill>
                </w14:textFill>
              </w:rPr>
              <w:t>。</w:t>
            </w:r>
          </w:p>
          <w:p w14:paraId="35BFFEBA">
            <w:pPr>
              <w:spacing w:before="120" w:beforeLines="50"/>
              <w:ind w:firstLine="480"/>
              <w:jc w:val="center"/>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表</w:t>
            </w:r>
            <w:r>
              <w:rPr>
                <w:rFonts w:ascii="Times New Roman" w:hAnsi="Times New Roman" w:eastAsia="黑体"/>
                <w:color w:val="000000" w:themeColor="text1"/>
                <w14:textFill>
                  <w14:solidFill>
                    <w14:schemeClr w14:val="tx1"/>
                  </w14:solidFill>
                </w14:textFill>
              </w:rPr>
              <w:t>2-2</w:t>
            </w:r>
            <w:r>
              <w:rPr>
                <w:rFonts w:hint="eastAsia" w:ascii="Times New Roman" w:hAnsi="Times New Roman" w:eastAsia="黑体"/>
                <w:color w:val="000000" w:themeColor="text1"/>
                <w14:textFill>
                  <w14:solidFill>
                    <w14:schemeClr w14:val="tx1"/>
                  </w14:solidFill>
                </w14:textFill>
              </w:rPr>
              <w:t xml:space="preserve">   技改后产品方案</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3"/>
              <w:gridCol w:w="2234"/>
              <w:gridCol w:w="2255"/>
              <w:gridCol w:w="2220"/>
              <w:gridCol w:w="1114"/>
            </w:tblGrid>
            <w:tr w14:paraId="50B5DE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87" w:type="pct"/>
                  <w:noWrap/>
                  <w:vAlign w:val="center"/>
                </w:tcPr>
                <w:p w14:paraId="219BEE7A">
                  <w:pPr>
                    <w:pStyle w:val="5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288" w:type="pct"/>
                  <w:noWrap/>
                  <w:vAlign w:val="center"/>
                </w:tcPr>
                <w:p w14:paraId="76188E0B">
                  <w:pPr>
                    <w:pStyle w:val="54"/>
                    <w:rPr>
                      <w:color w:val="000000" w:themeColor="text1"/>
                      <w14:textFill>
                        <w14:solidFill>
                          <w14:schemeClr w14:val="tx1"/>
                        </w14:solidFill>
                      </w14:textFill>
                    </w:rPr>
                  </w:pPr>
                  <w:r>
                    <w:rPr>
                      <w:color w:val="000000" w:themeColor="text1"/>
                      <w14:textFill>
                        <w14:solidFill>
                          <w14:schemeClr w14:val="tx1"/>
                        </w14:solidFill>
                      </w14:textFill>
                    </w:rPr>
                    <w:t>产品名称</w:t>
                  </w:r>
                </w:p>
              </w:tc>
              <w:tc>
                <w:tcPr>
                  <w:tcW w:w="1300" w:type="pct"/>
                  <w:vAlign w:val="center"/>
                </w:tcPr>
                <w:p w14:paraId="270E2007">
                  <w:pPr>
                    <w:pStyle w:val="54"/>
                    <w:rPr>
                      <w:color w:val="000000" w:themeColor="text1"/>
                      <w14:textFill>
                        <w14:solidFill>
                          <w14:schemeClr w14:val="tx1"/>
                        </w14:solidFill>
                      </w14:textFill>
                    </w:rPr>
                  </w:pPr>
                  <w:r>
                    <w:rPr>
                      <w:color w:val="000000" w:themeColor="text1"/>
                      <w14:textFill>
                        <w14:solidFill>
                          <w14:schemeClr w14:val="tx1"/>
                        </w14:solidFill>
                      </w14:textFill>
                    </w:rPr>
                    <w:t>产能</w:t>
                  </w:r>
                </w:p>
              </w:tc>
              <w:tc>
                <w:tcPr>
                  <w:tcW w:w="1280" w:type="pct"/>
                </w:tcPr>
                <w:p w14:paraId="63EF72E6">
                  <w:pPr>
                    <w:pStyle w:val="54"/>
                    <w:rPr>
                      <w:color w:val="000000" w:themeColor="text1"/>
                      <w14:textFill>
                        <w14:solidFill>
                          <w14:schemeClr w14:val="tx1"/>
                        </w14:solidFill>
                      </w14:textFill>
                    </w:rPr>
                  </w:pPr>
                  <w:r>
                    <w:rPr>
                      <w:color w:val="000000" w:themeColor="text1"/>
                      <w14:textFill>
                        <w14:solidFill>
                          <w14:schemeClr w14:val="tx1"/>
                        </w14:solidFill>
                      </w14:textFill>
                    </w:rPr>
                    <w:t>包装</w:t>
                  </w:r>
                </w:p>
              </w:tc>
              <w:tc>
                <w:tcPr>
                  <w:tcW w:w="643" w:type="pct"/>
                  <w:vAlign w:val="center"/>
                </w:tcPr>
                <w:p w14:paraId="7417D0E5">
                  <w:pPr>
                    <w:pStyle w:val="54"/>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012FD7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87" w:type="pct"/>
                  <w:noWrap/>
                  <w:vAlign w:val="center"/>
                </w:tcPr>
                <w:p w14:paraId="6C1BF6DE">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88" w:type="pct"/>
                  <w:noWrap/>
                  <w:vAlign w:val="center"/>
                </w:tcPr>
                <w:p w14:paraId="07DA96A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电镀金刚石线</w:t>
                  </w:r>
                </w:p>
              </w:tc>
              <w:tc>
                <w:tcPr>
                  <w:tcW w:w="1300" w:type="pct"/>
                  <w:vAlign w:val="center"/>
                </w:tcPr>
                <w:p w14:paraId="67D1CBF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4000</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m/年</w:t>
                  </w:r>
                </w:p>
              </w:tc>
              <w:tc>
                <w:tcPr>
                  <w:tcW w:w="1280" w:type="pct"/>
                </w:tcPr>
                <w:p w14:paraId="7689EFD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捆装</w:t>
                  </w:r>
                </w:p>
              </w:tc>
              <w:tc>
                <w:tcPr>
                  <w:tcW w:w="643" w:type="pct"/>
                  <w:vAlign w:val="center"/>
                </w:tcPr>
                <w:p w14:paraId="24C3A8CF">
                  <w:pPr>
                    <w:pStyle w:val="54"/>
                    <w:rPr>
                      <w:color w:val="000000" w:themeColor="text1"/>
                      <w14:textFill>
                        <w14:solidFill>
                          <w14:schemeClr w14:val="tx1"/>
                        </w14:solidFill>
                      </w14:textFill>
                    </w:rPr>
                  </w:pPr>
                  <w:r>
                    <w:rPr>
                      <w:color w:val="000000" w:themeColor="text1"/>
                      <w14:textFill>
                        <w14:solidFill>
                          <w14:schemeClr w14:val="tx1"/>
                        </w14:solidFill>
                      </w14:textFill>
                    </w:rPr>
                    <w:t>成品</w:t>
                  </w:r>
                </w:p>
              </w:tc>
            </w:tr>
          </w:tbl>
          <w:p w14:paraId="236F16F3">
            <w:pPr>
              <w:spacing w:line="440" w:lineRule="exact"/>
              <w:ind w:firstLine="470" w:firstLineChars="195"/>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2.4</w:t>
            </w:r>
            <w:r>
              <w:rPr>
                <w:rFonts w:hint="eastAsia" w:ascii="宋体" w:hAnsi="宋体"/>
                <w:b/>
                <w:color w:val="000000" w:themeColor="text1"/>
                <w:sz w:val="24"/>
                <w:szCs w:val="21"/>
                <w14:textFill>
                  <w14:solidFill>
                    <w14:schemeClr w14:val="tx1"/>
                  </w14:solidFill>
                </w14:textFill>
              </w:rPr>
              <w:t>主要生产设施及参数</w:t>
            </w:r>
          </w:p>
          <w:p w14:paraId="77D0203F">
            <w:pPr>
              <w:adjustRightInd w:val="0"/>
              <w:snapToGrid w:val="0"/>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本项目主要工艺设备见表</w:t>
            </w:r>
            <w:r>
              <w:rPr>
                <w:rFonts w:ascii="宋体" w:hAnsi="宋体"/>
                <w:color w:val="000000" w:themeColor="text1"/>
                <w:sz w:val="24"/>
                <w:szCs w:val="21"/>
                <w14:textFill>
                  <w14:solidFill>
                    <w14:schemeClr w14:val="tx1"/>
                  </w14:solidFill>
                </w14:textFill>
              </w:rPr>
              <w:t>2-3</w:t>
            </w:r>
            <w:r>
              <w:rPr>
                <w:rFonts w:hint="eastAsia" w:ascii="宋体" w:hAnsi="宋体"/>
                <w:color w:val="000000" w:themeColor="text1"/>
                <w:sz w:val="24"/>
                <w:szCs w:val="21"/>
                <w14:textFill>
                  <w14:solidFill>
                    <w14:schemeClr w14:val="tx1"/>
                  </w14:solidFill>
                </w14:textFill>
              </w:rPr>
              <w:t>，单条电镀生产线设备情况见表2-4。</w:t>
            </w:r>
          </w:p>
          <w:p w14:paraId="06721088">
            <w:pPr>
              <w:spacing w:before="120" w:beforeLines="50"/>
              <w:ind w:hanging="7"/>
              <w:jc w:val="center"/>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表</w:t>
            </w:r>
            <w:r>
              <w:rPr>
                <w:rFonts w:ascii="Times New Roman" w:hAnsi="Times New Roman" w:eastAsia="黑体"/>
                <w:color w:val="000000" w:themeColor="text1"/>
                <w14:textFill>
                  <w14:solidFill>
                    <w14:schemeClr w14:val="tx1"/>
                  </w14:solidFill>
                </w14:textFill>
              </w:rPr>
              <w:t>2-3</w:t>
            </w:r>
            <w:r>
              <w:rPr>
                <w:rFonts w:hint="eastAsia" w:ascii="Times New Roman" w:hAnsi="Times New Roman" w:eastAsia="黑体"/>
                <w:color w:val="000000" w:themeColor="text1"/>
                <w14:textFill>
                  <w14:solidFill>
                    <w14:schemeClr w14:val="tx1"/>
                  </w14:solidFill>
                </w14:textFill>
              </w:rPr>
              <w:t xml:space="preserve">  工程主要工艺设备一览表</w:t>
            </w:r>
          </w:p>
          <w:tbl>
            <w:tblPr>
              <w:tblStyle w:val="33"/>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271"/>
              <w:gridCol w:w="1990"/>
              <w:gridCol w:w="1269"/>
              <w:gridCol w:w="710"/>
              <w:gridCol w:w="991"/>
              <w:gridCol w:w="851"/>
            </w:tblGrid>
            <w:tr w14:paraId="2301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02" w:type="pct"/>
                  <w:noWrap/>
                  <w:vAlign w:val="center"/>
                </w:tcPr>
                <w:p w14:paraId="60F0E208">
                  <w:pPr>
                    <w:pStyle w:val="54"/>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292" w:type="pct"/>
                  <w:vAlign w:val="center"/>
                </w:tcPr>
                <w:p w14:paraId="141C48B1">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w:t>
                  </w:r>
                </w:p>
              </w:tc>
              <w:tc>
                <w:tcPr>
                  <w:tcW w:w="1132" w:type="pct"/>
                  <w:vAlign w:val="center"/>
                </w:tcPr>
                <w:p w14:paraId="1C1D647A">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规格参数</w:t>
                  </w:r>
                </w:p>
              </w:tc>
              <w:tc>
                <w:tcPr>
                  <w:tcW w:w="722" w:type="pct"/>
                  <w:vAlign w:val="center"/>
                </w:tcPr>
                <w:p w14:paraId="2EA45C4F">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设备功率</w:t>
                  </w:r>
                </w:p>
              </w:tc>
              <w:tc>
                <w:tcPr>
                  <w:tcW w:w="404" w:type="pct"/>
                  <w:vAlign w:val="center"/>
                </w:tcPr>
                <w:p w14:paraId="7276212E">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w:t>
                  </w:r>
                </w:p>
              </w:tc>
              <w:tc>
                <w:tcPr>
                  <w:tcW w:w="564" w:type="pct"/>
                </w:tcPr>
                <w:p w14:paraId="38E3E3CA">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现有工程数量</w:t>
                  </w:r>
                </w:p>
              </w:tc>
              <w:tc>
                <w:tcPr>
                  <w:tcW w:w="484" w:type="pct"/>
                  <w:noWrap/>
                  <w:vAlign w:val="center"/>
                </w:tcPr>
                <w:p w14:paraId="19A67C73">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技改后数量</w:t>
                  </w:r>
                </w:p>
              </w:tc>
            </w:tr>
            <w:tr w14:paraId="4518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noWrap/>
                  <w:vAlign w:val="center"/>
                </w:tcPr>
                <w:p w14:paraId="79714A3D">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292" w:type="pct"/>
                  <w:vAlign w:val="center"/>
                </w:tcPr>
                <w:p w14:paraId="0A39ECF7">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金刚石线生产线</w:t>
                  </w:r>
                </w:p>
              </w:tc>
              <w:tc>
                <w:tcPr>
                  <w:tcW w:w="1132" w:type="pct"/>
                  <w:vAlign w:val="center"/>
                </w:tcPr>
                <w:p w14:paraId="6B447B4C">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自主研发，金刚石线生产能力4</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km</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722" w:type="pct"/>
                  <w:vAlign w:val="center"/>
                </w:tcPr>
                <w:p w14:paraId="3D3AFBF6">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85kw/条</w:t>
                  </w:r>
                </w:p>
              </w:tc>
              <w:tc>
                <w:tcPr>
                  <w:tcW w:w="404" w:type="pct"/>
                  <w:vAlign w:val="center"/>
                </w:tcPr>
                <w:p w14:paraId="1AE0CED5">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条</w:t>
                  </w:r>
                </w:p>
              </w:tc>
              <w:tc>
                <w:tcPr>
                  <w:tcW w:w="564" w:type="pct"/>
                  <w:vAlign w:val="center"/>
                </w:tcPr>
                <w:p w14:paraId="3D6B7947">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484" w:type="pct"/>
                  <w:noWrap/>
                  <w:vAlign w:val="center"/>
                </w:tcPr>
                <w:p w14:paraId="5F185F99">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r>
            <w:tr w14:paraId="057F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noWrap/>
                  <w:vAlign w:val="center"/>
                </w:tcPr>
                <w:p w14:paraId="53A917D7">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292" w:type="pct"/>
                  <w:vAlign w:val="center"/>
                </w:tcPr>
                <w:p w14:paraId="19047544">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金刚线重绕机</w:t>
                  </w:r>
                </w:p>
              </w:tc>
              <w:tc>
                <w:tcPr>
                  <w:tcW w:w="1132" w:type="pct"/>
                  <w:vAlign w:val="center"/>
                </w:tcPr>
                <w:p w14:paraId="5B13633B">
                  <w:pPr>
                    <w:pStyle w:val="54"/>
                    <w:snapToGrid w:val="0"/>
                    <w:rPr>
                      <w:color w:val="000000" w:themeColor="text1"/>
                      <w:szCs w:val="21"/>
                      <w14:textFill>
                        <w14:solidFill>
                          <w14:schemeClr w14:val="tx1"/>
                        </w14:solidFill>
                      </w14:textFill>
                    </w:rPr>
                  </w:pPr>
                  <w:r>
                    <w:rPr>
                      <w:rFonts w:hint="eastAsia"/>
                      <w:iCs/>
                      <w:snapToGrid/>
                      <w:color w:val="000000" w:themeColor="text1"/>
                      <w:kern w:val="2"/>
                      <w:szCs w:val="21"/>
                      <w14:textFill>
                        <w14:solidFill>
                          <w14:schemeClr w14:val="tx1"/>
                        </w14:solidFill>
                      </w14:textFill>
                    </w:rPr>
                    <w:t>自主研发</w:t>
                  </w:r>
                </w:p>
              </w:tc>
              <w:tc>
                <w:tcPr>
                  <w:tcW w:w="722" w:type="pct"/>
                  <w:vAlign w:val="center"/>
                </w:tcPr>
                <w:p w14:paraId="11D2AAC0">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2kw/台</w:t>
                  </w:r>
                </w:p>
              </w:tc>
              <w:tc>
                <w:tcPr>
                  <w:tcW w:w="404" w:type="pct"/>
                  <w:vAlign w:val="center"/>
                </w:tcPr>
                <w:p w14:paraId="59ED32D5">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台</w:t>
                  </w:r>
                </w:p>
              </w:tc>
              <w:tc>
                <w:tcPr>
                  <w:tcW w:w="564" w:type="pct"/>
                  <w:vAlign w:val="center"/>
                </w:tcPr>
                <w:p w14:paraId="7BC40039">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484" w:type="pct"/>
                  <w:noWrap/>
                  <w:vAlign w:val="center"/>
                </w:tcPr>
                <w:p w14:paraId="29498BA9">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r>
            <w:tr w14:paraId="0837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noWrap/>
                  <w:vAlign w:val="center"/>
                </w:tcPr>
                <w:p w14:paraId="0BBAA599">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292" w:type="pct"/>
                </w:tcPr>
                <w:p w14:paraId="126F8613">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镀液处理系统</w:t>
                  </w:r>
                </w:p>
              </w:tc>
              <w:tc>
                <w:tcPr>
                  <w:tcW w:w="1132" w:type="pct"/>
                  <w:vAlign w:val="center"/>
                </w:tcPr>
                <w:p w14:paraId="5B772FD0">
                  <w:pPr>
                    <w:pStyle w:val="54"/>
                    <w:snapToGrid w:val="0"/>
                    <w:rPr>
                      <w:color w:val="000000" w:themeColor="text1"/>
                      <w:szCs w:val="21"/>
                      <w14:textFill>
                        <w14:solidFill>
                          <w14:schemeClr w14:val="tx1"/>
                        </w14:solidFill>
                      </w14:textFill>
                    </w:rPr>
                  </w:pPr>
                  <w:r>
                    <w:rPr>
                      <w:rFonts w:hint="eastAsia"/>
                      <w:iCs/>
                      <w:snapToGrid/>
                      <w:color w:val="000000" w:themeColor="text1"/>
                      <w:kern w:val="2"/>
                      <w:szCs w:val="21"/>
                      <w14:textFill>
                        <w14:solidFill>
                          <w14:schemeClr w14:val="tx1"/>
                        </w14:solidFill>
                      </w14:textFill>
                    </w:rPr>
                    <w:t>自主研发</w:t>
                  </w:r>
                </w:p>
              </w:tc>
              <w:tc>
                <w:tcPr>
                  <w:tcW w:w="722" w:type="pct"/>
                  <w:vAlign w:val="center"/>
                </w:tcPr>
                <w:p w14:paraId="06721F26">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36kw/套</w:t>
                  </w:r>
                </w:p>
              </w:tc>
              <w:tc>
                <w:tcPr>
                  <w:tcW w:w="404" w:type="pct"/>
                  <w:vAlign w:val="center"/>
                </w:tcPr>
                <w:p w14:paraId="6321AD73">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套</w:t>
                  </w:r>
                </w:p>
              </w:tc>
              <w:tc>
                <w:tcPr>
                  <w:tcW w:w="564" w:type="pct"/>
                  <w:vAlign w:val="center"/>
                </w:tcPr>
                <w:p w14:paraId="1E07FAE8">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484" w:type="pct"/>
                  <w:noWrap/>
                  <w:vAlign w:val="center"/>
                </w:tcPr>
                <w:p w14:paraId="33315FDD">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14:paraId="387F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noWrap/>
                  <w:vAlign w:val="center"/>
                </w:tcPr>
                <w:p w14:paraId="4FDDB5F0">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292" w:type="pct"/>
                </w:tcPr>
                <w:p w14:paraId="0799A836">
                  <w:pPr>
                    <w:pStyle w:val="54"/>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EDI</w:t>
                  </w:r>
                  <w:r>
                    <w:rPr>
                      <w:rFonts w:hint="eastAsia"/>
                      <w:color w:val="000000" w:themeColor="text1"/>
                      <w:szCs w:val="21"/>
                      <w14:textFill>
                        <w14:solidFill>
                          <w14:schemeClr w14:val="tx1"/>
                        </w14:solidFill>
                      </w14:textFill>
                    </w:rPr>
                    <w:t>超纯水设备</w:t>
                  </w:r>
                </w:p>
                <w:p w14:paraId="2CD6C1F0">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(含20</w:t>
                  </w:r>
                  <w:r>
                    <w:rPr>
                      <w:color w:val="000000" w:themeColor="text1"/>
                      <w:szCs w:val="21"/>
                      <w14:textFill>
                        <w14:solidFill>
                          <w14:schemeClr w14:val="tx1"/>
                        </w14:solidFill>
                      </w14:textFill>
                    </w:rPr>
                    <w:t>T</w:t>
                  </w:r>
                  <w:r>
                    <w:rPr>
                      <w:rFonts w:hint="eastAsia"/>
                      <w:color w:val="000000" w:themeColor="text1"/>
                      <w:szCs w:val="21"/>
                      <w14:textFill>
                        <w14:solidFill>
                          <w14:schemeClr w14:val="tx1"/>
                        </w14:solidFill>
                      </w14:textFill>
                    </w:rPr>
                    <w:t>储水桶3个)</w:t>
                  </w:r>
                </w:p>
              </w:tc>
              <w:tc>
                <w:tcPr>
                  <w:tcW w:w="1132" w:type="pct"/>
                  <w:vAlign w:val="center"/>
                </w:tcPr>
                <w:p w14:paraId="45DACF02">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722" w:type="pct"/>
                  <w:vAlign w:val="center"/>
                </w:tcPr>
                <w:p w14:paraId="764449C1">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40kw/台</w:t>
                  </w:r>
                </w:p>
              </w:tc>
              <w:tc>
                <w:tcPr>
                  <w:tcW w:w="404" w:type="pct"/>
                  <w:vAlign w:val="center"/>
                </w:tcPr>
                <w:p w14:paraId="34CE5CA3">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台</w:t>
                  </w:r>
                </w:p>
              </w:tc>
              <w:tc>
                <w:tcPr>
                  <w:tcW w:w="564" w:type="pct"/>
                  <w:vAlign w:val="center"/>
                </w:tcPr>
                <w:p w14:paraId="6BC4A5DD">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84" w:type="pct"/>
                  <w:noWrap/>
                  <w:vAlign w:val="center"/>
                </w:tcPr>
                <w:p w14:paraId="721C0884">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14:paraId="2113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noWrap/>
                  <w:vAlign w:val="center"/>
                </w:tcPr>
                <w:p w14:paraId="15004702">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292" w:type="pct"/>
                  <w:vAlign w:val="center"/>
                </w:tcPr>
                <w:p w14:paraId="46B0C1D6">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空调通风设备</w:t>
                  </w:r>
                </w:p>
              </w:tc>
              <w:tc>
                <w:tcPr>
                  <w:tcW w:w="1132" w:type="pct"/>
                  <w:vAlign w:val="center"/>
                </w:tcPr>
                <w:p w14:paraId="06090BBB">
                  <w:pPr>
                    <w:pStyle w:val="54"/>
                    <w:snapToGrid w:val="0"/>
                    <w:rPr>
                      <w:color w:val="000000" w:themeColor="text1"/>
                      <w:szCs w:val="21"/>
                      <w14:textFill>
                        <w14:solidFill>
                          <w14:schemeClr w14:val="tx1"/>
                        </w14:solidFill>
                      </w14:textFill>
                    </w:rPr>
                  </w:pPr>
                </w:p>
              </w:tc>
              <w:tc>
                <w:tcPr>
                  <w:tcW w:w="722" w:type="pct"/>
                  <w:vAlign w:val="center"/>
                </w:tcPr>
                <w:p w14:paraId="2413C85F">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62.5kw/套</w:t>
                  </w:r>
                </w:p>
              </w:tc>
              <w:tc>
                <w:tcPr>
                  <w:tcW w:w="404" w:type="pct"/>
                  <w:vAlign w:val="center"/>
                </w:tcPr>
                <w:p w14:paraId="25FAAA46">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套</w:t>
                  </w:r>
                </w:p>
              </w:tc>
              <w:tc>
                <w:tcPr>
                  <w:tcW w:w="564" w:type="pct"/>
                  <w:vAlign w:val="center"/>
                </w:tcPr>
                <w:p w14:paraId="1C62F707">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484" w:type="pct"/>
                  <w:noWrap/>
                  <w:vAlign w:val="center"/>
                </w:tcPr>
                <w:p w14:paraId="1BAB98D8">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14:paraId="7C5F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noWrap/>
                  <w:vAlign w:val="center"/>
                </w:tcPr>
                <w:p w14:paraId="7C7E7548">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292" w:type="pct"/>
                  <w:vAlign w:val="center"/>
                </w:tcPr>
                <w:p w14:paraId="1A663B67">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空压机</w:t>
                  </w:r>
                </w:p>
              </w:tc>
              <w:tc>
                <w:tcPr>
                  <w:tcW w:w="1132" w:type="pct"/>
                  <w:vAlign w:val="center"/>
                </w:tcPr>
                <w:p w14:paraId="5F0195CA">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100kW</w:t>
                  </w:r>
                </w:p>
              </w:tc>
              <w:tc>
                <w:tcPr>
                  <w:tcW w:w="722" w:type="pct"/>
                  <w:vAlign w:val="center"/>
                </w:tcPr>
                <w:p w14:paraId="5ADC4923">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100kw/台</w:t>
                  </w:r>
                </w:p>
              </w:tc>
              <w:tc>
                <w:tcPr>
                  <w:tcW w:w="404" w:type="pct"/>
                  <w:vAlign w:val="center"/>
                </w:tcPr>
                <w:p w14:paraId="4FEEACFD">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台</w:t>
                  </w:r>
                </w:p>
              </w:tc>
              <w:tc>
                <w:tcPr>
                  <w:tcW w:w="564" w:type="pct"/>
                  <w:vAlign w:val="center"/>
                </w:tcPr>
                <w:p w14:paraId="126F479F">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484" w:type="pct"/>
                  <w:noWrap/>
                  <w:vAlign w:val="center"/>
                </w:tcPr>
                <w:p w14:paraId="521B4CD8">
                  <w:pPr>
                    <w:pStyle w:val="54"/>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bl>
          <w:p w14:paraId="01B45FA5">
            <w:pPr>
              <w:pStyle w:val="57"/>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4 </w:t>
            </w:r>
            <w:r>
              <w:rPr>
                <w:color w:val="000000" w:themeColor="text1"/>
                <w14:textFill>
                  <w14:solidFill>
                    <w14:schemeClr w14:val="tx1"/>
                  </w14:solidFill>
                </w14:textFill>
              </w:rPr>
              <w:t xml:space="preserve"> 单条电镀生产线设备细化表</w:t>
            </w:r>
          </w:p>
          <w:tbl>
            <w:tblPr>
              <w:tblStyle w:val="33"/>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707"/>
              <w:gridCol w:w="1104"/>
              <w:gridCol w:w="887"/>
              <w:gridCol w:w="1837"/>
              <w:gridCol w:w="708"/>
              <w:gridCol w:w="710"/>
              <w:gridCol w:w="710"/>
              <w:gridCol w:w="852"/>
              <w:gridCol w:w="796"/>
            </w:tblGrid>
            <w:tr w14:paraId="693A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268" w:type="pct"/>
                  <w:vMerge w:val="restart"/>
                  <w:noWrap/>
                  <w:vAlign w:val="center"/>
                </w:tcPr>
                <w:p w14:paraId="7FC5F044">
                  <w:pPr>
                    <w:pStyle w:val="5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03" w:type="pct"/>
                  <w:vMerge w:val="restart"/>
                  <w:vAlign w:val="center"/>
                </w:tcPr>
                <w:p w14:paraId="679F4ACD">
                  <w:pPr>
                    <w:pStyle w:val="54"/>
                    <w:rPr>
                      <w:color w:val="000000" w:themeColor="text1"/>
                      <w14:textFill>
                        <w14:solidFill>
                          <w14:schemeClr w14:val="tx1"/>
                        </w14:solidFill>
                      </w14:textFill>
                    </w:rPr>
                  </w:pPr>
                  <w:r>
                    <w:rPr>
                      <w:color w:val="000000" w:themeColor="text1"/>
                      <w14:textFill>
                        <w14:solidFill>
                          <w14:schemeClr w14:val="tx1"/>
                        </w14:solidFill>
                      </w14:textFill>
                    </w:rPr>
                    <w:t>生产工序</w:t>
                  </w:r>
                </w:p>
              </w:tc>
              <w:tc>
                <w:tcPr>
                  <w:tcW w:w="629" w:type="pct"/>
                  <w:vMerge w:val="restart"/>
                  <w:vAlign w:val="center"/>
                </w:tcPr>
                <w:p w14:paraId="6505932E">
                  <w:pPr>
                    <w:pStyle w:val="54"/>
                    <w:rPr>
                      <w:color w:val="000000" w:themeColor="text1"/>
                      <w14:textFill>
                        <w14:solidFill>
                          <w14:schemeClr w14:val="tx1"/>
                        </w14:solidFill>
                      </w14:textFill>
                    </w:rPr>
                  </w:pPr>
                  <w:r>
                    <w:rPr>
                      <w:color w:val="000000" w:themeColor="text1"/>
                      <w14:textFill>
                        <w14:solidFill>
                          <w14:schemeClr w14:val="tx1"/>
                        </w14:solidFill>
                      </w14:textFill>
                    </w:rPr>
                    <w:t>设备名称</w:t>
                  </w:r>
                </w:p>
              </w:tc>
              <w:tc>
                <w:tcPr>
                  <w:tcW w:w="1551" w:type="pct"/>
                  <w:gridSpan w:val="2"/>
                </w:tcPr>
                <w:p w14:paraId="21EC3D7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尺寸</w:t>
                  </w:r>
                </w:p>
              </w:tc>
              <w:tc>
                <w:tcPr>
                  <w:tcW w:w="403" w:type="pct"/>
                  <w:vMerge w:val="restart"/>
                  <w:noWrap/>
                  <w:vAlign w:val="center"/>
                </w:tcPr>
                <w:p w14:paraId="7EFE5AA3">
                  <w:pPr>
                    <w:pStyle w:val="54"/>
                    <w:rPr>
                      <w:color w:val="000000" w:themeColor="text1"/>
                      <w14:textFill>
                        <w14:solidFill>
                          <w14:schemeClr w14:val="tx1"/>
                        </w14:solidFill>
                      </w14:textFill>
                    </w:rPr>
                  </w:pPr>
                  <w:r>
                    <w:rPr>
                      <w:color w:val="000000" w:themeColor="text1"/>
                      <w14:textFill>
                        <w14:solidFill>
                          <w14:schemeClr w14:val="tx1"/>
                        </w14:solidFill>
                      </w14:textFill>
                    </w:rPr>
                    <w:t>温度</w:t>
                  </w:r>
                </w:p>
                <w:p w14:paraId="7EE814B3">
                  <w:pPr>
                    <w:pStyle w:val="54"/>
                    <w:rPr>
                      <w:color w:val="000000" w:themeColor="text1"/>
                      <w14:textFill>
                        <w14:solidFill>
                          <w14:schemeClr w14:val="tx1"/>
                        </w14:solidFill>
                      </w14:textFill>
                    </w:rPr>
                  </w:pPr>
                  <w:r>
                    <w:rPr>
                      <w:color w:val="000000" w:themeColor="text1"/>
                      <w14:textFill>
                        <w14:solidFill>
                          <w14:schemeClr w14:val="tx1"/>
                        </w14:solidFill>
                      </w14:textFill>
                    </w:rPr>
                    <w:t>℃</w:t>
                  </w:r>
                </w:p>
              </w:tc>
              <w:tc>
                <w:tcPr>
                  <w:tcW w:w="404" w:type="pct"/>
                  <w:vMerge w:val="restart"/>
                  <w:vAlign w:val="center"/>
                </w:tcPr>
                <w:p w14:paraId="286F100A">
                  <w:pPr>
                    <w:pStyle w:val="54"/>
                    <w:rPr>
                      <w:color w:val="000000" w:themeColor="text1"/>
                      <w14:textFill>
                        <w14:solidFill>
                          <w14:schemeClr w14:val="tx1"/>
                        </w14:solidFill>
                      </w14:textFill>
                    </w:rPr>
                  </w:pPr>
                  <w:r>
                    <w:rPr>
                      <w:color w:val="000000" w:themeColor="text1"/>
                      <w14:textFill>
                        <w14:solidFill>
                          <w14:schemeClr w14:val="tx1"/>
                        </w14:solidFill>
                      </w14:textFill>
                    </w:rPr>
                    <w:t>离地高度m</w:t>
                  </w:r>
                </w:p>
              </w:tc>
              <w:tc>
                <w:tcPr>
                  <w:tcW w:w="404" w:type="pct"/>
                  <w:vMerge w:val="restart"/>
                  <w:noWrap/>
                  <w:vAlign w:val="center"/>
                </w:tcPr>
                <w:p w14:paraId="47C7109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现有</w:t>
                  </w:r>
                  <w:r>
                    <w:rPr>
                      <w:color w:val="000000" w:themeColor="text1"/>
                      <w14:textFill>
                        <w14:solidFill>
                          <w14:schemeClr w14:val="tx1"/>
                        </w14:solidFill>
                      </w14:textFill>
                    </w:rPr>
                    <w:t>数量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台</w:t>
                  </w:r>
                  <w:r>
                    <w:rPr>
                      <w:rFonts w:hint="eastAsia"/>
                      <w:color w:val="000000" w:themeColor="text1"/>
                      <w14:textFill>
                        <w14:solidFill>
                          <w14:schemeClr w14:val="tx1"/>
                        </w14:solidFill>
                      </w14:textFill>
                    </w:rPr>
                    <w:t>)</w:t>
                  </w:r>
                </w:p>
              </w:tc>
              <w:tc>
                <w:tcPr>
                  <w:tcW w:w="485" w:type="pct"/>
                  <w:vMerge w:val="restart"/>
                  <w:vAlign w:val="center"/>
                </w:tcPr>
                <w:p w14:paraId="3AD4839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技改后</w:t>
                  </w:r>
                  <w:r>
                    <w:rPr>
                      <w:color w:val="000000" w:themeColor="text1"/>
                      <w14:textFill>
                        <w14:solidFill>
                          <w14:schemeClr w14:val="tx1"/>
                        </w14:solidFill>
                      </w14:textFill>
                    </w:rPr>
                    <w:t>数量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台</w:t>
                  </w:r>
                  <w:r>
                    <w:rPr>
                      <w:rFonts w:hint="eastAsia"/>
                      <w:color w:val="000000" w:themeColor="text1"/>
                      <w14:textFill>
                        <w14:solidFill>
                          <w14:schemeClr w14:val="tx1"/>
                        </w14:solidFill>
                      </w14:textFill>
                    </w:rPr>
                    <w:t>)</w:t>
                  </w:r>
                </w:p>
              </w:tc>
              <w:tc>
                <w:tcPr>
                  <w:tcW w:w="453" w:type="pct"/>
                  <w:vMerge w:val="restart"/>
                  <w:vAlign w:val="center"/>
                </w:tcPr>
                <w:p w14:paraId="05C81E2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14:paraId="0FD9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vMerge w:val="continue"/>
                  <w:noWrap/>
                  <w:vAlign w:val="center"/>
                </w:tcPr>
                <w:p w14:paraId="06A58AFB">
                  <w:pPr>
                    <w:pStyle w:val="54"/>
                    <w:rPr>
                      <w:color w:val="000000" w:themeColor="text1"/>
                      <w14:textFill>
                        <w14:solidFill>
                          <w14:schemeClr w14:val="tx1"/>
                        </w14:solidFill>
                      </w14:textFill>
                    </w:rPr>
                  </w:pPr>
                </w:p>
              </w:tc>
              <w:tc>
                <w:tcPr>
                  <w:tcW w:w="403" w:type="pct"/>
                  <w:vMerge w:val="continue"/>
                  <w:vAlign w:val="center"/>
                </w:tcPr>
                <w:p w14:paraId="17D17117">
                  <w:pPr>
                    <w:pStyle w:val="54"/>
                    <w:rPr>
                      <w:color w:val="000000" w:themeColor="text1"/>
                      <w14:textFill>
                        <w14:solidFill>
                          <w14:schemeClr w14:val="tx1"/>
                        </w14:solidFill>
                      </w14:textFill>
                    </w:rPr>
                  </w:pPr>
                </w:p>
              </w:tc>
              <w:tc>
                <w:tcPr>
                  <w:tcW w:w="629" w:type="pct"/>
                  <w:vMerge w:val="continue"/>
                  <w:vAlign w:val="center"/>
                </w:tcPr>
                <w:p w14:paraId="58EC31C8">
                  <w:pPr>
                    <w:pStyle w:val="54"/>
                    <w:rPr>
                      <w:color w:val="000000" w:themeColor="text1"/>
                      <w14:textFill>
                        <w14:solidFill>
                          <w14:schemeClr w14:val="tx1"/>
                        </w14:solidFill>
                      </w14:textFill>
                    </w:rPr>
                  </w:pPr>
                </w:p>
              </w:tc>
              <w:tc>
                <w:tcPr>
                  <w:tcW w:w="505" w:type="pct"/>
                  <w:vAlign w:val="center"/>
                </w:tcPr>
                <w:p w14:paraId="783EA8DC">
                  <w:pPr>
                    <w:pStyle w:val="54"/>
                    <w:rPr>
                      <w:color w:val="000000" w:themeColor="text1"/>
                      <w14:textFill>
                        <w14:solidFill>
                          <w14:schemeClr w14:val="tx1"/>
                        </w14:solidFill>
                      </w14:textFill>
                    </w:rPr>
                  </w:pPr>
                  <w:r>
                    <w:rPr>
                      <w:color w:val="000000" w:themeColor="text1"/>
                      <w14:textFill>
                        <w14:solidFill>
                          <w14:schemeClr w14:val="tx1"/>
                        </w14:solidFill>
                      </w14:textFill>
                    </w:rPr>
                    <w:t>容积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L</w:t>
                  </w:r>
                  <w:r>
                    <w:rPr>
                      <w:rFonts w:hint="eastAsia"/>
                      <w:color w:val="000000" w:themeColor="text1"/>
                      <w14:textFill>
                        <w14:solidFill>
                          <w14:schemeClr w14:val="tx1"/>
                        </w14:solidFill>
                      </w14:textFill>
                    </w:rPr>
                    <w:t>)</w:t>
                  </w:r>
                </w:p>
              </w:tc>
              <w:tc>
                <w:tcPr>
                  <w:tcW w:w="1046" w:type="pct"/>
                  <w:vAlign w:val="center"/>
                </w:tcPr>
                <w:p w14:paraId="16E0ECA5">
                  <w:pPr>
                    <w:pStyle w:val="54"/>
                    <w:rPr>
                      <w:color w:val="000000" w:themeColor="text1"/>
                      <w14:textFill>
                        <w14:solidFill>
                          <w14:schemeClr w14:val="tx1"/>
                        </w14:solidFill>
                      </w14:textFill>
                    </w:rPr>
                  </w:pPr>
                  <w:r>
                    <w:rPr>
                      <w:color w:val="000000" w:themeColor="text1"/>
                      <w14:textFill>
                        <w14:solidFill>
                          <w14:schemeClr w14:val="tx1"/>
                        </w14:solidFill>
                      </w14:textFill>
                    </w:rPr>
                    <w:t>长*宽*高</w:t>
                  </w:r>
                  <w:r>
                    <w:rPr>
                      <w:rFonts w:hint="eastAsia"/>
                      <w:color w:val="000000" w:themeColor="text1"/>
                      <w14:textFill>
                        <w14:solidFill>
                          <w14:schemeClr w14:val="tx1"/>
                        </w14:solidFill>
                      </w14:textFill>
                    </w:rPr>
                    <w:t>(mm)</w:t>
                  </w:r>
                </w:p>
              </w:tc>
              <w:tc>
                <w:tcPr>
                  <w:tcW w:w="403" w:type="pct"/>
                  <w:vMerge w:val="continue"/>
                  <w:noWrap/>
                  <w:vAlign w:val="center"/>
                </w:tcPr>
                <w:p w14:paraId="4DE33EFF">
                  <w:pPr>
                    <w:pStyle w:val="54"/>
                    <w:rPr>
                      <w:color w:val="000000" w:themeColor="text1"/>
                      <w14:textFill>
                        <w14:solidFill>
                          <w14:schemeClr w14:val="tx1"/>
                        </w14:solidFill>
                      </w14:textFill>
                    </w:rPr>
                  </w:pPr>
                </w:p>
              </w:tc>
              <w:tc>
                <w:tcPr>
                  <w:tcW w:w="404" w:type="pct"/>
                  <w:vMerge w:val="continue"/>
                </w:tcPr>
                <w:p w14:paraId="21F49A4D">
                  <w:pPr>
                    <w:pStyle w:val="54"/>
                    <w:rPr>
                      <w:color w:val="000000" w:themeColor="text1"/>
                      <w14:textFill>
                        <w14:solidFill>
                          <w14:schemeClr w14:val="tx1"/>
                        </w14:solidFill>
                      </w14:textFill>
                    </w:rPr>
                  </w:pPr>
                </w:p>
              </w:tc>
              <w:tc>
                <w:tcPr>
                  <w:tcW w:w="404" w:type="pct"/>
                  <w:vMerge w:val="continue"/>
                  <w:noWrap/>
                  <w:vAlign w:val="center"/>
                </w:tcPr>
                <w:p w14:paraId="3FD03166">
                  <w:pPr>
                    <w:pStyle w:val="54"/>
                    <w:rPr>
                      <w:color w:val="000000" w:themeColor="text1"/>
                      <w14:textFill>
                        <w14:solidFill>
                          <w14:schemeClr w14:val="tx1"/>
                        </w14:solidFill>
                      </w14:textFill>
                    </w:rPr>
                  </w:pPr>
                </w:p>
              </w:tc>
              <w:tc>
                <w:tcPr>
                  <w:tcW w:w="485" w:type="pct"/>
                  <w:vMerge w:val="continue"/>
                  <w:vAlign w:val="center"/>
                </w:tcPr>
                <w:p w14:paraId="3103DD17">
                  <w:pPr>
                    <w:pStyle w:val="54"/>
                    <w:rPr>
                      <w:color w:val="000000" w:themeColor="text1"/>
                      <w14:textFill>
                        <w14:solidFill>
                          <w14:schemeClr w14:val="tx1"/>
                        </w14:solidFill>
                      </w14:textFill>
                    </w:rPr>
                  </w:pPr>
                </w:p>
              </w:tc>
              <w:tc>
                <w:tcPr>
                  <w:tcW w:w="453" w:type="pct"/>
                  <w:vMerge w:val="continue"/>
                  <w:vAlign w:val="center"/>
                </w:tcPr>
                <w:p w14:paraId="7C457652">
                  <w:pPr>
                    <w:pStyle w:val="54"/>
                    <w:rPr>
                      <w:color w:val="000000" w:themeColor="text1"/>
                      <w14:textFill>
                        <w14:solidFill>
                          <w14:schemeClr w14:val="tx1"/>
                        </w14:solidFill>
                      </w14:textFill>
                    </w:rPr>
                  </w:pPr>
                </w:p>
              </w:tc>
            </w:tr>
            <w:tr w14:paraId="14B7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noWrap/>
                  <w:vAlign w:val="center"/>
                </w:tcPr>
                <w:p w14:paraId="18983055">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03" w:type="pct"/>
                  <w:vMerge w:val="restart"/>
                  <w:vAlign w:val="center"/>
                </w:tcPr>
                <w:p w14:paraId="2182E1C8">
                  <w:pPr>
                    <w:pStyle w:val="54"/>
                    <w:rPr>
                      <w:color w:val="000000" w:themeColor="text1"/>
                      <w14:textFill>
                        <w14:solidFill>
                          <w14:schemeClr w14:val="tx1"/>
                        </w14:solidFill>
                      </w14:textFill>
                    </w:rPr>
                  </w:pPr>
                  <w:r>
                    <w:rPr>
                      <w:color w:val="000000" w:themeColor="text1"/>
                      <w14:textFill>
                        <w14:solidFill>
                          <w14:schemeClr w14:val="tx1"/>
                        </w14:solidFill>
                      </w14:textFill>
                    </w:rPr>
                    <w:t>前处理工序</w:t>
                  </w:r>
                </w:p>
              </w:tc>
              <w:tc>
                <w:tcPr>
                  <w:tcW w:w="629" w:type="pct"/>
                  <w:vAlign w:val="center"/>
                </w:tcPr>
                <w:p w14:paraId="351C7246">
                  <w:pPr>
                    <w:pStyle w:val="54"/>
                    <w:rPr>
                      <w:color w:val="000000" w:themeColor="text1"/>
                      <w14:textFill>
                        <w14:solidFill>
                          <w14:schemeClr w14:val="tx1"/>
                        </w14:solidFill>
                      </w14:textFill>
                    </w:rPr>
                  </w:pPr>
                  <w:r>
                    <w:rPr>
                      <w:color w:val="000000" w:themeColor="text1"/>
                      <w14:textFill>
                        <w14:solidFill>
                          <w14:schemeClr w14:val="tx1"/>
                        </w14:solidFill>
                      </w14:textFill>
                    </w:rPr>
                    <w:t>碱洗槽</w:t>
                  </w:r>
                </w:p>
              </w:tc>
              <w:tc>
                <w:tcPr>
                  <w:tcW w:w="505" w:type="pct"/>
                  <w:vAlign w:val="center"/>
                </w:tcPr>
                <w:p w14:paraId="1F58BF3F">
                  <w:pPr>
                    <w:pStyle w:val="54"/>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7*2</w:t>
                  </w:r>
                </w:p>
              </w:tc>
              <w:tc>
                <w:tcPr>
                  <w:tcW w:w="1046" w:type="pct"/>
                  <w:vAlign w:val="center"/>
                </w:tcPr>
                <w:p w14:paraId="2AADA93B">
                  <w:pPr>
                    <w:pStyle w:val="54"/>
                    <w:rPr>
                      <w:color w:val="000000" w:themeColor="text1"/>
                      <w14:textFill>
                        <w14:solidFill>
                          <w14:schemeClr w14:val="tx1"/>
                        </w14:solidFill>
                      </w14:textFill>
                    </w:rPr>
                  </w:pPr>
                  <w:r>
                    <w:rPr>
                      <w:color w:val="000000" w:themeColor="text1"/>
                      <w:szCs w:val="20"/>
                      <w14:textFill>
                        <w14:solidFill>
                          <w14:schemeClr w14:val="tx1"/>
                        </w14:solidFill>
                      </w14:textFill>
                    </w:rPr>
                    <w:t>1000×618×110</w:t>
                  </w:r>
                </w:p>
              </w:tc>
              <w:tc>
                <w:tcPr>
                  <w:tcW w:w="403" w:type="pct"/>
                  <w:noWrap/>
                  <w:vAlign w:val="center"/>
                </w:tcPr>
                <w:p w14:paraId="63421200">
                  <w:pPr>
                    <w:pStyle w:val="54"/>
                    <w:rPr>
                      <w:color w:val="000000" w:themeColor="text1"/>
                      <w14:textFill>
                        <w14:solidFill>
                          <w14:schemeClr w14:val="tx1"/>
                        </w14:solidFill>
                      </w14:textFill>
                    </w:rPr>
                  </w:pPr>
                  <w:r>
                    <w:rPr>
                      <w:color w:val="000000" w:themeColor="text1"/>
                      <w14:textFill>
                        <w14:solidFill>
                          <w14:schemeClr w14:val="tx1"/>
                        </w14:solidFill>
                      </w14:textFill>
                    </w:rPr>
                    <w:t>55</w:t>
                  </w:r>
                </w:p>
              </w:tc>
              <w:tc>
                <w:tcPr>
                  <w:tcW w:w="404" w:type="pct"/>
                  <w:vAlign w:val="center"/>
                </w:tcPr>
                <w:p w14:paraId="78B97478">
                  <w:pPr>
                    <w:pStyle w:val="54"/>
                    <w:rPr>
                      <w:color w:val="000000" w:themeColor="text1"/>
                      <w14:textFill>
                        <w14:solidFill>
                          <w14:schemeClr w14:val="tx1"/>
                        </w14:solidFill>
                      </w14:textFill>
                    </w:rPr>
                  </w:pPr>
                  <w:r>
                    <w:rPr>
                      <w:color w:val="000000" w:themeColor="text1"/>
                      <w14:textFill>
                        <w14:solidFill>
                          <w14:schemeClr w14:val="tx1"/>
                        </w14:solidFill>
                      </w14:textFill>
                    </w:rPr>
                    <w:t>1.2</w:t>
                  </w:r>
                </w:p>
              </w:tc>
              <w:tc>
                <w:tcPr>
                  <w:tcW w:w="404" w:type="pct"/>
                  <w:noWrap/>
                  <w:vAlign w:val="center"/>
                </w:tcPr>
                <w:p w14:paraId="7DB62410">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5" w:type="pct"/>
                  <w:vAlign w:val="center"/>
                </w:tcPr>
                <w:p w14:paraId="4F927F6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453" w:type="pct"/>
                  <w:vMerge w:val="restart"/>
                  <w:vAlign w:val="center"/>
                </w:tcPr>
                <w:p w14:paraId="422EB3E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本次技改内容</w:t>
                  </w:r>
                </w:p>
              </w:tc>
            </w:tr>
            <w:tr w14:paraId="4D8C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noWrap/>
                  <w:vAlign w:val="center"/>
                </w:tcPr>
                <w:p w14:paraId="7065B62A">
                  <w:pPr>
                    <w:pStyle w:val="54"/>
                    <w:rPr>
                      <w:color w:val="000000" w:themeColor="text1"/>
                      <w14:textFill>
                        <w14:solidFill>
                          <w14:schemeClr w14:val="tx1"/>
                        </w14:solidFill>
                      </w14:textFill>
                    </w:rPr>
                  </w:pPr>
                  <w:r>
                    <w:rPr>
                      <w:color w:val="000000" w:themeColor="text1"/>
                      <w14:textFill>
                        <w14:solidFill>
                          <w14:schemeClr w14:val="tx1"/>
                        </w14:solidFill>
                      </w14:textFill>
                    </w:rPr>
                    <w:t>2</w:t>
                  </w:r>
                </w:p>
              </w:tc>
              <w:tc>
                <w:tcPr>
                  <w:tcW w:w="403" w:type="pct"/>
                  <w:vMerge w:val="continue"/>
                  <w:vAlign w:val="center"/>
                </w:tcPr>
                <w:p w14:paraId="090A6ABD">
                  <w:pPr>
                    <w:pStyle w:val="54"/>
                    <w:rPr>
                      <w:color w:val="000000" w:themeColor="text1"/>
                      <w14:textFill>
                        <w14:solidFill>
                          <w14:schemeClr w14:val="tx1"/>
                        </w14:solidFill>
                      </w14:textFill>
                    </w:rPr>
                  </w:pPr>
                </w:p>
              </w:tc>
              <w:tc>
                <w:tcPr>
                  <w:tcW w:w="629" w:type="pct"/>
                  <w:vAlign w:val="center"/>
                </w:tcPr>
                <w:p w14:paraId="6FAD835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退镀槽</w:t>
                  </w:r>
                </w:p>
              </w:tc>
              <w:tc>
                <w:tcPr>
                  <w:tcW w:w="505" w:type="pct"/>
                  <w:vAlign w:val="center"/>
                </w:tcPr>
                <w:p w14:paraId="6E9480A9">
                  <w:pPr>
                    <w:pStyle w:val="54"/>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7*2</w:t>
                  </w:r>
                </w:p>
              </w:tc>
              <w:tc>
                <w:tcPr>
                  <w:tcW w:w="1046" w:type="pct"/>
                  <w:vAlign w:val="center"/>
                </w:tcPr>
                <w:p w14:paraId="5218CE80">
                  <w:pPr>
                    <w:pStyle w:val="54"/>
                    <w:rPr>
                      <w:color w:val="000000" w:themeColor="text1"/>
                      <w14:textFill>
                        <w14:solidFill>
                          <w14:schemeClr w14:val="tx1"/>
                        </w14:solidFill>
                      </w14:textFill>
                    </w:rPr>
                  </w:pPr>
                  <w:r>
                    <w:rPr>
                      <w:color w:val="000000" w:themeColor="text1"/>
                      <w:szCs w:val="20"/>
                      <w14:textFill>
                        <w14:solidFill>
                          <w14:schemeClr w14:val="tx1"/>
                        </w14:solidFill>
                      </w14:textFill>
                    </w:rPr>
                    <w:t>1000×618×110</w:t>
                  </w:r>
                </w:p>
              </w:tc>
              <w:tc>
                <w:tcPr>
                  <w:tcW w:w="403" w:type="pct"/>
                  <w:noWrap/>
                  <w:vAlign w:val="center"/>
                </w:tcPr>
                <w:p w14:paraId="1CB6EF20">
                  <w:pPr>
                    <w:pStyle w:val="54"/>
                    <w:rPr>
                      <w:color w:val="000000" w:themeColor="text1"/>
                      <w14:textFill>
                        <w14:solidFill>
                          <w14:schemeClr w14:val="tx1"/>
                        </w14:solidFill>
                      </w14:textFill>
                    </w:rPr>
                  </w:pPr>
                  <w:r>
                    <w:rPr>
                      <w:color w:val="000000" w:themeColor="text1"/>
                      <w14:textFill>
                        <w14:solidFill>
                          <w14:schemeClr w14:val="tx1"/>
                        </w14:solidFill>
                      </w14:textFill>
                    </w:rPr>
                    <w:t>55</w:t>
                  </w:r>
                </w:p>
              </w:tc>
              <w:tc>
                <w:tcPr>
                  <w:tcW w:w="404" w:type="pct"/>
                  <w:vAlign w:val="center"/>
                </w:tcPr>
                <w:p w14:paraId="3100644F">
                  <w:pPr>
                    <w:pStyle w:val="54"/>
                    <w:rPr>
                      <w:color w:val="000000" w:themeColor="text1"/>
                      <w14:textFill>
                        <w14:solidFill>
                          <w14:schemeClr w14:val="tx1"/>
                        </w14:solidFill>
                      </w14:textFill>
                    </w:rPr>
                  </w:pPr>
                  <w:r>
                    <w:rPr>
                      <w:color w:val="000000" w:themeColor="text1"/>
                      <w14:textFill>
                        <w14:solidFill>
                          <w14:schemeClr w14:val="tx1"/>
                        </w14:solidFill>
                      </w14:textFill>
                    </w:rPr>
                    <w:t>1.2</w:t>
                  </w:r>
                </w:p>
              </w:tc>
              <w:tc>
                <w:tcPr>
                  <w:tcW w:w="404" w:type="pct"/>
                  <w:noWrap/>
                  <w:vAlign w:val="center"/>
                </w:tcPr>
                <w:p w14:paraId="771501B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485" w:type="pct"/>
                  <w:vAlign w:val="center"/>
                </w:tcPr>
                <w:p w14:paraId="7BEEB8B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3" w:type="pct"/>
                  <w:vMerge w:val="continue"/>
                  <w:vAlign w:val="center"/>
                </w:tcPr>
                <w:p w14:paraId="10314762">
                  <w:pPr>
                    <w:pStyle w:val="54"/>
                    <w:rPr>
                      <w:color w:val="000000" w:themeColor="text1"/>
                      <w14:textFill>
                        <w14:solidFill>
                          <w14:schemeClr w14:val="tx1"/>
                        </w14:solidFill>
                      </w14:textFill>
                    </w:rPr>
                  </w:pPr>
                </w:p>
              </w:tc>
            </w:tr>
            <w:tr w14:paraId="3C35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noWrap/>
                  <w:vAlign w:val="center"/>
                </w:tcPr>
                <w:p w14:paraId="17B37137">
                  <w:pPr>
                    <w:pStyle w:val="54"/>
                    <w:rPr>
                      <w:color w:val="000000" w:themeColor="text1"/>
                      <w14:textFill>
                        <w14:solidFill>
                          <w14:schemeClr w14:val="tx1"/>
                        </w14:solidFill>
                      </w14:textFill>
                    </w:rPr>
                  </w:pPr>
                  <w:r>
                    <w:rPr>
                      <w:color w:val="000000" w:themeColor="text1"/>
                      <w14:textFill>
                        <w14:solidFill>
                          <w14:schemeClr w14:val="tx1"/>
                        </w14:solidFill>
                      </w14:textFill>
                    </w:rPr>
                    <w:t>3</w:t>
                  </w:r>
                </w:p>
              </w:tc>
              <w:tc>
                <w:tcPr>
                  <w:tcW w:w="403" w:type="pct"/>
                  <w:vMerge w:val="continue"/>
                  <w:vAlign w:val="center"/>
                </w:tcPr>
                <w:p w14:paraId="5A0AFC35">
                  <w:pPr>
                    <w:pStyle w:val="54"/>
                    <w:rPr>
                      <w:color w:val="000000" w:themeColor="text1"/>
                      <w14:textFill>
                        <w14:solidFill>
                          <w14:schemeClr w14:val="tx1"/>
                        </w14:solidFill>
                      </w14:textFill>
                    </w:rPr>
                  </w:pPr>
                </w:p>
              </w:tc>
              <w:tc>
                <w:tcPr>
                  <w:tcW w:w="629" w:type="pct"/>
                  <w:vAlign w:val="center"/>
                </w:tcPr>
                <w:p w14:paraId="727A640E">
                  <w:pPr>
                    <w:pStyle w:val="54"/>
                    <w:rPr>
                      <w:color w:val="000000" w:themeColor="text1"/>
                      <w14:textFill>
                        <w14:solidFill>
                          <w14:schemeClr w14:val="tx1"/>
                        </w14:solidFill>
                      </w14:textFill>
                    </w:rPr>
                  </w:pPr>
                  <w:r>
                    <w:rPr>
                      <w:color w:val="000000" w:themeColor="text1"/>
                      <w14:textFill>
                        <w14:solidFill>
                          <w14:schemeClr w14:val="tx1"/>
                        </w14:solidFill>
                      </w14:textFill>
                    </w:rPr>
                    <w:t>水洗槽1</w:t>
                  </w:r>
                </w:p>
              </w:tc>
              <w:tc>
                <w:tcPr>
                  <w:tcW w:w="505" w:type="pct"/>
                  <w:vAlign w:val="center"/>
                </w:tcPr>
                <w:p w14:paraId="5C5D4F04">
                  <w:pPr>
                    <w:pStyle w:val="54"/>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5</w:t>
                  </w:r>
                  <w:r>
                    <w:rPr>
                      <w:color w:val="000000" w:themeColor="text1"/>
                      <w:szCs w:val="20"/>
                      <w14:textFill>
                        <w14:solidFill>
                          <w14:schemeClr w14:val="tx1"/>
                        </w14:solidFill>
                      </w14:textFill>
                    </w:rPr>
                    <w:t>2</w:t>
                  </w:r>
                </w:p>
              </w:tc>
              <w:tc>
                <w:tcPr>
                  <w:tcW w:w="1046" w:type="pct"/>
                  <w:vAlign w:val="center"/>
                </w:tcPr>
                <w:p w14:paraId="02AD35E2">
                  <w:pPr>
                    <w:pStyle w:val="54"/>
                    <w:rPr>
                      <w:color w:val="000000" w:themeColor="text1"/>
                      <w14:textFill>
                        <w14:solidFill>
                          <w14:schemeClr w14:val="tx1"/>
                        </w14:solidFill>
                      </w14:textFill>
                    </w:rPr>
                  </w:pPr>
                  <w:r>
                    <w:rPr>
                      <w:color w:val="000000" w:themeColor="text1"/>
                      <w:szCs w:val="20"/>
                      <w14:textFill>
                        <w14:solidFill>
                          <w14:schemeClr w14:val="tx1"/>
                        </w14:solidFill>
                      </w14:textFill>
                    </w:rPr>
                    <w:t>343×1386×110</w:t>
                  </w:r>
                </w:p>
              </w:tc>
              <w:tc>
                <w:tcPr>
                  <w:tcW w:w="403" w:type="pct"/>
                  <w:noWrap/>
                  <w:vAlign w:val="center"/>
                </w:tcPr>
                <w:p w14:paraId="49F8C205">
                  <w:pPr>
                    <w:pStyle w:val="54"/>
                    <w:rPr>
                      <w:color w:val="000000" w:themeColor="text1"/>
                      <w14:textFill>
                        <w14:solidFill>
                          <w14:schemeClr w14:val="tx1"/>
                        </w14:solidFill>
                      </w14:textFill>
                    </w:rPr>
                  </w:pPr>
                  <w:r>
                    <w:rPr>
                      <w:color w:val="000000" w:themeColor="text1"/>
                      <w14:textFill>
                        <w14:solidFill>
                          <w14:schemeClr w14:val="tx1"/>
                        </w14:solidFill>
                      </w14:textFill>
                    </w:rPr>
                    <w:t>55</w:t>
                  </w:r>
                </w:p>
              </w:tc>
              <w:tc>
                <w:tcPr>
                  <w:tcW w:w="404" w:type="pct"/>
                  <w:vAlign w:val="center"/>
                </w:tcPr>
                <w:p w14:paraId="67380605">
                  <w:pPr>
                    <w:pStyle w:val="54"/>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1.4</w:t>
                  </w:r>
                </w:p>
              </w:tc>
              <w:tc>
                <w:tcPr>
                  <w:tcW w:w="404" w:type="pct"/>
                  <w:noWrap/>
                  <w:vAlign w:val="center"/>
                </w:tcPr>
                <w:p w14:paraId="6B4BD43E">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5" w:type="pct"/>
                  <w:vAlign w:val="center"/>
                </w:tcPr>
                <w:p w14:paraId="571A33FA">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3" w:type="pct"/>
                  <w:vMerge w:val="restart"/>
                  <w:vAlign w:val="center"/>
                </w:tcPr>
                <w:p w14:paraId="2348D59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依托现有工程</w:t>
                  </w:r>
                </w:p>
              </w:tc>
            </w:tr>
            <w:tr w14:paraId="6761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noWrap/>
                  <w:vAlign w:val="center"/>
                </w:tcPr>
                <w:p w14:paraId="75A110A0">
                  <w:pPr>
                    <w:pStyle w:val="54"/>
                    <w:rPr>
                      <w:color w:val="000000" w:themeColor="text1"/>
                      <w14:textFill>
                        <w14:solidFill>
                          <w14:schemeClr w14:val="tx1"/>
                        </w14:solidFill>
                      </w14:textFill>
                    </w:rPr>
                  </w:pPr>
                  <w:r>
                    <w:rPr>
                      <w:color w:val="000000" w:themeColor="text1"/>
                      <w14:textFill>
                        <w14:solidFill>
                          <w14:schemeClr w14:val="tx1"/>
                        </w14:solidFill>
                      </w14:textFill>
                    </w:rPr>
                    <w:t>4</w:t>
                  </w:r>
                </w:p>
              </w:tc>
              <w:tc>
                <w:tcPr>
                  <w:tcW w:w="403" w:type="pct"/>
                  <w:vMerge w:val="continue"/>
                  <w:vAlign w:val="center"/>
                </w:tcPr>
                <w:p w14:paraId="3F07B439">
                  <w:pPr>
                    <w:pStyle w:val="54"/>
                    <w:rPr>
                      <w:color w:val="000000" w:themeColor="text1"/>
                      <w14:textFill>
                        <w14:solidFill>
                          <w14:schemeClr w14:val="tx1"/>
                        </w14:solidFill>
                      </w14:textFill>
                    </w:rPr>
                  </w:pPr>
                </w:p>
              </w:tc>
              <w:tc>
                <w:tcPr>
                  <w:tcW w:w="629" w:type="pct"/>
                  <w:vAlign w:val="center"/>
                </w:tcPr>
                <w:p w14:paraId="2599D057">
                  <w:pPr>
                    <w:pStyle w:val="54"/>
                    <w:rPr>
                      <w:color w:val="000000" w:themeColor="text1"/>
                      <w14:textFill>
                        <w14:solidFill>
                          <w14:schemeClr w14:val="tx1"/>
                        </w14:solidFill>
                      </w14:textFill>
                    </w:rPr>
                  </w:pPr>
                  <w:r>
                    <w:rPr>
                      <w:color w:val="000000" w:themeColor="text1"/>
                      <w14:textFill>
                        <w14:solidFill>
                          <w14:schemeClr w14:val="tx1"/>
                        </w14:solidFill>
                      </w14:textFill>
                    </w:rPr>
                    <w:t>水洗槽2</w:t>
                  </w:r>
                </w:p>
              </w:tc>
              <w:tc>
                <w:tcPr>
                  <w:tcW w:w="505" w:type="pct"/>
                  <w:vAlign w:val="center"/>
                </w:tcPr>
                <w:p w14:paraId="18DA6716">
                  <w:pPr>
                    <w:pStyle w:val="54"/>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w:t>
                  </w:r>
                </w:p>
              </w:tc>
              <w:tc>
                <w:tcPr>
                  <w:tcW w:w="1046" w:type="pct"/>
                  <w:vAlign w:val="center"/>
                </w:tcPr>
                <w:p w14:paraId="0DB1636E">
                  <w:pPr>
                    <w:pStyle w:val="54"/>
                    <w:rPr>
                      <w:color w:val="000000" w:themeColor="text1"/>
                      <w14:textFill>
                        <w14:solidFill>
                          <w14:schemeClr w14:val="tx1"/>
                        </w14:solidFill>
                      </w14:textFill>
                    </w:rPr>
                  </w:pPr>
                  <w:r>
                    <w:rPr>
                      <w:color w:val="000000" w:themeColor="text1"/>
                      <w:szCs w:val="20"/>
                      <w14:textFill>
                        <w14:solidFill>
                          <w14:schemeClr w14:val="tx1"/>
                        </w14:solidFill>
                      </w14:textFill>
                    </w:rPr>
                    <w:t>160×1195×110</w:t>
                  </w:r>
                </w:p>
              </w:tc>
              <w:tc>
                <w:tcPr>
                  <w:tcW w:w="403" w:type="pct"/>
                  <w:noWrap/>
                  <w:vAlign w:val="center"/>
                </w:tcPr>
                <w:p w14:paraId="69401B6C">
                  <w:pPr>
                    <w:pStyle w:val="54"/>
                    <w:rPr>
                      <w:color w:val="000000" w:themeColor="text1"/>
                      <w14:textFill>
                        <w14:solidFill>
                          <w14:schemeClr w14:val="tx1"/>
                        </w14:solidFill>
                      </w14:textFill>
                    </w:rPr>
                  </w:pPr>
                  <w:r>
                    <w:rPr>
                      <w:color w:val="000000" w:themeColor="text1"/>
                      <w14:textFill>
                        <w14:solidFill>
                          <w14:schemeClr w14:val="tx1"/>
                        </w14:solidFill>
                      </w14:textFill>
                    </w:rPr>
                    <w:t>常温</w:t>
                  </w:r>
                </w:p>
              </w:tc>
              <w:tc>
                <w:tcPr>
                  <w:tcW w:w="404" w:type="pct"/>
                  <w:vAlign w:val="center"/>
                </w:tcPr>
                <w:p w14:paraId="5B68DB5E">
                  <w:pPr>
                    <w:pStyle w:val="54"/>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1.4</w:t>
                  </w:r>
                </w:p>
              </w:tc>
              <w:tc>
                <w:tcPr>
                  <w:tcW w:w="404" w:type="pct"/>
                  <w:noWrap/>
                  <w:vAlign w:val="center"/>
                </w:tcPr>
                <w:p w14:paraId="60B49CE2">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5" w:type="pct"/>
                  <w:vAlign w:val="center"/>
                </w:tcPr>
                <w:p w14:paraId="0BF36DFC">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3" w:type="pct"/>
                  <w:vMerge w:val="continue"/>
                  <w:vAlign w:val="center"/>
                </w:tcPr>
                <w:p w14:paraId="14CF14E5">
                  <w:pPr>
                    <w:pStyle w:val="54"/>
                    <w:rPr>
                      <w:color w:val="000000" w:themeColor="text1"/>
                      <w14:textFill>
                        <w14:solidFill>
                          <w14:schemeClr w14:val="tx1"/>
                        </w14:solidFill>
                      </w14:textFill>
                    </w:rPr>
                  </w:pPr>
                </w:p>
              </w:tc>
            </w:tr>
            <w:tr w14:paraId="1BCC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noWrap/>
                  <w:vAlign w:val="center"/>
                </w:tcPr>
                <w:p w14:paraId="1D97727B">
                  <w:pPr>
                    <w:pStyle w:val="54"/>
                    <w:rPr>
                      <w:color w:val="000000" w:themeColor="text1"/>
                      <w14:textFill>
                        <w14:solidFill>
                          <w14:schemeClr w14:val="tx1"/>
                        </w14:solidFill>
                      </w14:textFill>
                    </w:rPr>
                  </w:pPr>
                  <w:r>
                    <w:rPr>
                      <w:color w:val="000000" w:themeColor="text1"/>
                      <w14:textFill>
                        <w14:solidFill>
                          <w14:schemeClr w14:val="tx1"/>
                        </w14:solidFill>
                      </w14:textFill>
                    </w:rPr>
                    <w:t>5</w:t>
                  </w:r>
                </w:p>
              </w:tc>
              <w:tc>
                <w:tcPr>
                  <w:tcW w:w="403" w:type="pct"/>
                  <w:vMerge w:val="restart"/>
                  <w:vAlign w:val="center"/>
                </w:tcPr>
                <w:p w14:paraId="560F98E5">
                  <w:pPr>
                    <w:pStyle w:val="54"/>
                    <w:rPr>
                      <w:color w:val="000000" w:themeColor="text1"/>
                      <w14:textFill>
                        <w14:solidFill>
                          <w14:schemeClr w14:val="tx1"/>
                        </w14:solidFill>
                      </w14:textFill>
                    </w:rPr>
                  </w:pPr>
                  <w:r>
                    <w:rPr>
                      <w:color w:val="000000" w:themeColor="text1"/>
                      <w14:textFill>
                        <w14:solidFill>
                          <w14:schemeClr w14:val="tx1"/>
                        </w14:solidFill>
                      </w14:textFill>
                    </w:rPr>
                    <w:t>电镀工序</w:t>
                  </w:r>
                </w:p>
              </w:tc>
              <w:tc>
                <w:tcPr>
                  <w:tcW w:w="629" w:type="pct"/>
                  <w:vAlign w:val="center"/>
                </w:tcPr>
                <w:p w14:paraId="2F697C95">
                  <w:pPr>
                    <w:pStyle w:val="54"/>
                    <w:rPr>
                      <w:color w:val="000000" w:themeColor="text1"/>
                      <w14:textFill>
                        <w14:solidFill>
                          <w14:schemeClr w14:val="tx1"/>
                        </w14:solidFill>
                      </w14:textFill>
                    </w:rPr>
                  </w:pPr>
                  <w:r>
                    <w:rPr>
                      <w:color w:val="000000" w:themeColor="text1"/>
                      <w14:textFill>
                        <w14:solidFill>
                          <w14:schemeClr w14:val="tx1"/>
                        </w14:solidFill>
                      </w14:textFill>
                    </w:rPr>
                    <w:t>预镀槽</w:t>
                  </w:r>
                </w:p>
              </w:tc>
              <w:tc>
                <w:tcPr>
                  <w:tcW w:w="505" w:type="pct"/>
                  <w:vAlign w:val="center"/>
                </w:tcPr>
                <w:p w14:paraId="7CDD2F79">
                  <w:pPr>
                    <w:pStyle w:val="54"/>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4*2</w:t>
                  </w:r>
                </w:p>
              </w:tc>
              <w:tc>
                <w:tcPr>
                  <w:tcW w:w="1046" w:type="pct"/>
                  <w:vAlign w:val="center"/>
                </w:tcPr>
                <w:p w14:paraId="4C7342DF">
                  <w:pPr>
                    <w:pStyle w:val="54"/>
                    <w:rPr>
                      <w:color w:val="000000" w:themeColor="text1"/>
                      <w14:textFill>
                        <w14:solidFill>
                          <w14:schemeClr w14:val="tx1"/>
                        </w14:solidFill>
                      </w14:textFill>
                    </w:rPr>
                  </w:pPr>
                  <w:r>
                    <w:rPr>
                      <w:color w:val="000000" w:themeColor="text1"/>
                      <w:szCs w:val="20"/>
                      <w14:textFill>
                        <w14:solidFill>
                          <w14:schemeClr w14:val="tx1"/>
                        </w14:solidFill>
                      </w14:textFill>
                    </w:rPr>
                    <w:t>400×560×110</w:t>
                  </w:r>
                </w:p>
              </w:tc>
              <w:tc>
                <w:tcPr>
                  <w:tcW w:w="403" w:type="pct"/>
                  <w:noWrap/>
                  <w:vAlign w:val="center"/>
                </w:tcPr>
                <w:p w14:paraId="7CD9400C">
                  <w:pPr>
                    <w:pStyle w:val="54"/>
                    <w:rPr>
                      <w:color w:val="000000" w:themeColor="text1"/>
                      <w14:textFill>
                        <w14:solidFill>
                          <w14:schemeClr w14:val="tx1"/>
                        </w14:solidFill>
                      </w14:textFill>
                    </w:rPr>
                  </w:pPr>
                  <w:r>
                    <w:rPr>
                      <w:color w:val="000000" w:themeColor="text1"/>
                      <w14:textFill>
                        <w14:solidFill>
                          <w14:schemeClr w14:val="tx1"/>
                        </w14:solidFill>
                      </w14:textFill>
                    </w:rPr>
                    <w:t>55</w:t>
                  </w:r>
                </w:p>
              </w:tc>
              <w:tc>
                <w:tcPr>
                  <w:tcW w:w="404" w:type="pct"/>
                  <w:vAlign w:val="center"/>
                </w:tcPr>
                <w:p w14:paraId="357B00CD">
                  <w:pPr>
                    <w:pStyle w:val="54"/>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1.2</w:t>
                  </w:r>
                </w:p>
              </w:tc>
              <w:tc>
                <w:tcPr>
                  <w:tcW w:w="404" w:type="pct"/>
                  <w:noWrap/>
                  <w:vAlign w:val="center"/>
                </w:tcPr>
                <w:p w14:paraId="4ADA7670">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5" w:type="pct"/>
                  <w:vAlign w:val="center"/>
                </w:tcPr>
                <w:p w14:paraId="39FE88D8">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3" w:type="pct"/>
                  <w:vMerge w:val="continue"/>
                  <w:vAlign w:val="center"/>
                </w:tcPr>
                <w:p w14:paraId="74D49E5B">
                  <w:pPr>
                    <w:pStyle w:val="54"/>
                    <w:rPr>
                      <w:color w:val="000000" w:themeColor="text1"/>
                      <w14:textFill>
                        <w14:solidFill>
                          <w14:schemeClr w14:val="tx1"/>
                        </w14:solidFill>
                      </w14:textFill>
                    </w:rPr>
                  </w:pPr>
                </w:p>
              </w:tc>
            </w:tr>
            <w:tr w14:paraId="375E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noWrap/>
                  <w:vAlign w:val="center"/>
                </w:tcPr>
                <w:p w14:paraId="7DEAFCBE">
                  <w:pPr>
                    <w:pStyle w:val="54"/>
                    <w:rPr>
                      <w:color w:val="000000" w:themeColor="text1"/>
                      <w14:textFill>
                        <w14:solidFill>
                          <w14:schemeClr w14:val="tx1"/>
                        </w14:solidFill>
                      </w14:textFill>
                    </w:rPr>
                  </w:pPr>
                  <w:r>
                    <w:rPr>
                      <w:color w:val="000000" w:themeColor="text1"/>
                      <w14:textFill>
                        <w14:solidFill>
                          <w14:schemeClr w14:val="tx1"/>
                        </w14:solidFill>
                      </w14:textFill>
                    </w:rPr>
                    <w:t>6</w:t>
                  </w:r>
                </w:p>
              </w:tc>
              <w:tc>
                <w:tcPr>
                  <w:tcW w:w="403" w:type="pct"/>
                  <w:vMerge w:val="continue"/>
                  <w:vAlign w:val="center"/>
                </w:tcPr>
                <w:p w14:paraId="3AEEEFDF">
                  <w:pPr>
                    <w:pStyle w:val="54"/>
                    <w:rPr>
                      <w:color w:val="000000" w:themeColor="text1"/>
                      <w14:textFill>
                        <w14:solidFill>
                          <w14:schemeClr w14:val="tx1"/>
                        </w14:solidFill>
                      </w14:textFill>
                    </w:rPr>
                  </w:pPr>
                </w:p>
              </w:tc>
              <w:tc>
                <w:tcPr>
                  <w:tcW w:w="629" w:type="pct"/>
                  <w:vAlign w:val="center"/>
                </w:tcPr>
                <w:p w14:paraId="7B7518BF">
                  <w:pPr>
                    <w:pStyle w:val="54"/>
                    <w:rPr>
                      <w:color w:val="000000" w:themeColor="text1"/>
                      <w14:textFill>
                        <w14:solidFill>
                          <w14:schemeClr w14:val="tx1"/>
                        </w14:solidFill>
                      </w14:textFill>
                    </w:rPr>
                  </w:pPr>
                  <w:r>
                    <w:rPr>
                      <w:color w:val="000000" w:themeColor="text1"/>
                      <w14:textFill>
                        <w14:solidFill>
                          <w14:schemeClr w14:val="tx1"/>
                        </w14:solidFill>
                      </w14:textFill>
                    </w:rPr>
                    <w:t>上砂槽</w:t>
                  </w:r>
                </w:p>
              </w:tc>
              <w:tc>
                <w:tcPr>
                  <w:tcW w:w="505" w:type="pct"/>
                  <w:vAlign w:val="center"/>
                </w:tcPr>
                <w:p w14:paraId="56435650">
                  <w:pPr>
                    <w:pStyle w:val="54"/>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1*4</w:t>
                  </w:r>
                </w:p>
              </w:tc>
              <w:tc>
                <w:tcPr>
                  <w:tcW w:w="1046" w:type="pct"/>
                  <w:vAlign w:val="center"/>
                </w:tcPr>
                <w:p w14:paraId="70532FE0">
                  <w:pPr>
                    <w:pStyle w:val="54"/>
                    <w:rPr>
                      <w:color w:val="000000" w:themeColor="text1"/>
                      <w14:textFill>
                        <w14:solidFill>
                          <w14:schemeClr w14:val="tx1"/>
                        </w14:solidFill>
                      </w14:textFill>
                    </w:rPr>
                  </w:pPr>
                  <w:r>
                    <w:rPr>
                      <w:color w:val="000000" w:themeColor="text1"/>
                      <w:szCs w:val="20"/>
                      <w14:textFill>
                        <w14:solidFill>
                          <w14:schemeClr w14:val="tx1"/>
                        </w14:solidFill>
                      </w14:textFill>
                    </w:rPr>
                    <w:t>1100×510×110</w:t>
                  </w:r>
                </w:p>
              </w:tc>
              <w:tc>
                <w:tcPr>
                  <w:tcW w:w="403" w:type="pct"/>
                  <w:noWrap/>
                  <w:vAlign w:val="center"/>
                </w:tcPr>
                <w:p w14:paraId="42608508">
                  <w:pPr>
                    <w:pStyle w:val="54"/>
                    <w:rPr>
                      <w:color w:val="000000" w:themeColor="text1"/>
                      <w14:textFill>
                        <w14:solidFill>
                          <w14:schemeClr w14:val="tx1"/>
                        </w14:solidFill>
                      </w14:textFill>
                    </w:rPr>
                  </w:pPr>
                  <w:r>
                    <w:rPr>
                      <w:color w:val="000000" w:themeColor="text1"/>
                      <w14:textFill>
                        <w14:solidFill>
                          <w14:schemeClr w14:val="tx1"/>
                        </w14:solidFill>
                      </w14:textFill>
                    </w:rPr>
                    <w:t>55</w:t>
                  </w:r>
                </w:p>
              </w:tc>
              <w:tc>
                <w:tcPr>
                  <w:tcW w:w="404" w:type="pct"/>
                  <w:vAlign w:val="center"/>
                </w:tcPr>
                <w:p w14:paraId="0BDC6A09">
                  <w:pPr>
                    <w:pStyle w:val="54"/>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1.2</w:t>
                  </w:r>
                </w:p>
              </w:tc>
              <w:tc>
                <w:tcPr>
                  <w:tcW w:w="404" w:type="pct"/>
                  <w:noWrap/>
                  <w:vAlign w:val="center"/>
                </w:tcPr>
                <w:p w14:paraId="21DCA4DA">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5" w:type="pct"/>
                  <w:vAlign w:val="center"/>
                </w:tcPr>
                <w:p w14:paraId="28AD00E9">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3" w:type="pct"/>
                  <w:vMerge w:val="continue"/>
                  <w:vAlign w:val="center"/>
                </w:tcPr>
                <w:p w14:paraId="1008A996">
                  <w:pPr>
                    <w:pStyle w:val="54"/>
                    <w:rPr>
                      <w:color w:val="000000" w:themeColor="text1"/>
                      <w14:textFill>
                        <w14:solidFill>
                          <w14:schemeClr w14:val="tx1"/>
                        </w14:solidFill>
                      </w14:textFill>
                    </w:rPr>
                  </w:pPr>
                </w:p>
              </w:tc>
            </w:tr>
            <w:tr w14:paraId="7C7E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noWrap/>
                  <w:vAlign w:val="center"/>
                </w:tcPr>
                <w:p w14:paraId="458BDF7C">
                  <w:pPr>
                    <w:pStyle w:val="54"/>
                    <w:rPr>
                      <w:color w:val="000000" w:themeColor="text1"/>
                      <w14:textFill>
                        <w14:solidFill>
                          <w14:schemeClr w14:val="tx1"/>
                        </w14:solidFill>
                      </w14:textFill>
                    </w:rPr>
                  </w:pPr>
                  <w:r>
                    <w:rPr>
                      <w:color w:val="000000" w:themeColor="text1"/>
                      <w14:textFill>
                        <w14:solidFill>
                          <w14:schemeClr w14:val="tx1"/>
                        </w14:solidFill>
                      </w14:textFill>
                    </w:rPr>
                    <w:t>7</w:t>
                  </w:r>
                </w:p>
              </w:tc>
              <w:tc>
                <w:tcPr>
                  <w:tcW w:w="403" w:type="pct"/>
                  <w:vMerge w:val="continue"/>
                  <w:vAlign w:val="center"/>
                </w:tcPr>
                <w:p w14:paraId="2209793B">
                  <w:pPr>
                    <w:pStyle w:val="54"/>
                    <w:rPr>
                      <w:color w:val="000000" w:themeColor="text1"/>
                      <w14:textFill>
                        <w14:solidFill>
                          <w14:schemeClr w14:val="tx1"/>
                        </w14:solidFill>
                      </w14:textFill>
                    </w:rPr>
                  </w:pPr>
                </w:p>
              </w:tc>
              <w:tc>
                <w:tcPr>
                  <w:tcW w:w="629" w:type="pct"/>
                  <w:vAlign w:val="center"/>
                </w:tcPr>
                <w:p w14:paraId="607C9676">
                  <w:pPr>
                    <w:pStyle w:val="54"/>
                    <w:rPr>
                      <w:color w:val="000000" w:themeColor="text1"/>
                      <w14:textFill>
                        <w14:solidFill>
                          <w14:schemeClr w14:val="tx1"/>
                        </w14:solidFill>
                      </w14:textFill>
                    </w:rPr>
                  </w:pPr>
                  <w:r>
                    <w:rPr>
                      <w:color w:val="000000" w:themeColor="text1"/>
                      <w14:textFill>
                        <w14:solidFill>
                          <w14:schemeClr w14:val="tx1"/>
                        </w14:solidFill>
                      </w14:textFill>
                    </w:rPr>
                    <w:t>加厚槽1</w:t>
                  </w:r>
                </w:p>
              </w:tc>
              <w:tc>
                <w:tcPr>
                  <w:tcW w:w="505" w:type="pct"/>
                  <w:vAlign w:val="center"/>
                </w:tcPr>
                <w:p w14:paraId="26A51864">
                  <w:pPr>
                    <w:pStyle w:val="54"/>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7.8*2</w:t>
                  </w:r>
                </w:p>
              </w:tc>
              <w:tc>
                <w:tcPr>
                  <w:tcW w:w="1046" w:type="pct"/>
                  <w:vAlign w:val="center"/>
                </w:tcPr>
                <w:p w14:paraId="26A580E8">
                  <w:pPr>
                    <w:pStyle w:val="54"/>
                    <w:rPr>
                      <w:color w:val="000000" w:themeColor="text1"/>
                      <w14:textFill>
                        <w14:solidFill>
                          <w14:schemeClr w14:val="tx1"/>
                        </w14:solidFill>
                      </w14:textFill>
                    </w:rPr>
                  </w:pPr>
                  <w:r>
                    <w:rPr>
                      <w:color w:val="000000" w:themeColor="text1"/>
                      <w:szCs w:val="20"/>
                      <w14:textFill>
                        <w14:solidFill>
                          <w14:schemeClr w14:val="tx1"/>
                        </w14:solidFill>
                      </w14:textFill>
                    </w:rPr>
                    <w:t>1100×560×110</w:t>
                  </w:r>
                </w:p>
              </w:tc>
              <w:tc>
                <w:tcPr>
                  <w:tcW w:w="403" w:type="pct"/>
                  <w:noWrap/>
                  <w:vAlign w:val="center"/>
                </w:tcPr>
                <w:p w14:paraId="364F102F">
                  <w:pPr>
                    <w:pStyle w:val="54"/>
                    <w:rPr>
                      <w:color w:val="000000" w:themeColor="text1"/>
                      <w14:textFill>
                        <w14:solidFill>
                          <w14:schemeClr w14:val="tx1"/>
                        </w14:solidFill>
                      </w14:textFill>
                    </w:rPr>
                  </w:pPr>
                  <w:r>
                    <w:rPr>
                      <w:color w:val="000000" w:themeColor="text1"/>
                      <w14:textFill>
                        <w14:solidFill>
                          <w14:schemeClr w14:val="tx1"/>
                        </w14:solidFill>
                      </w14:textFill>
                    </w:rPr>
                    <w:t>55</w:t>
                  </w:r>
                </w:p>
              </w:tc>
              <w:tc>
                <w:tcPr>
                  <w:tcW w:w="404" w:type="pct"/>
                  <w:vAlign w:val="center"/>
                </w:tcPr>
                <w:p w14:paraId="122CB4FE">
                  <w:pPr>
                    <w:pStyle w:val="54"/>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1.2</w:t>
                  </w:r>
                </w:p>
              </w:tc>
              <w:tc>
                <w:tcPr>
                  <w:tcW w:w="404" w:type="pct"/>
                  <w:noWrap/>
                  <w:vAlign w:val="center"/>
                </w:tcPr>
                <w:p w14:paraId="5828268D">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5" w:type="pct"/>
                  <w:vAlign w:val="center"/>
                </w:tcPr>
                <w:p w14:paraId="175BC47E">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3" w:type="pct"/>
                  <w:vMerge w:val="continue"/>
                  <w:vAlign w:val="center"/>
                </w:tcPr>
                <w:p w14:paraId="368DE460">
                  <w:pPr>
                    <w:pStyle w:val="54"/>
                    <w:rPr>
                      <w:color w:val="000000" w:themeColor="text1"/>
                      <w14:textFill>
                        <w14:solidFill>
                          <w14:schemeClr w14:val="tx1"/>
                        </w14:solidFill>
                      </w14:textFill>
                    </w:rPr>
                  </w:pPr>
                </w:p>
              </w:tc>
            </w:tr>
            <w:tr w14:paraId="68BF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noWrap/>
                  <w:vAlign w:val="center"/>
                </w:tcPr>
                <w:p w14:paraId="2F0D8C8C">
                  <w:pPr>
                    <w:pStyle w:val="54"/>
                    <w:rPr>
                      <w:color w:val="000000" w:themeColor="text1"/>
                      <w14:textFill>
                        <w14:solidFill>
                          <w14:schemeClr w14:val="tx1"/>
                        </w14:solidFill>
                      </w14:textFill>
                    </w:rPr>
                  </w:pPr>
                  <w:r>
                    <w:rPr>
                      <w:color w:val="000000" w:themeColor="text1"/>
                      <w14:textFill>
                        <w14:solidFill>
                          <w14:schemeClr w14:val="tx1"/>
                        </w14:solidFill>
                      </w14:textFill>
                    </w:rPr>
                    <w:t>8</w:t>
                  </w:r>
                </w:p>
              </w:tc>
              <w:tc>
                <w:tcPr>
                  <w:tcW w:w="403" w:type="pct"/>
                  <w:vMerge w:val="continue"/>
                  <w:vAlign w:val="center"/>
                </w:tcPr>
                <w:p w14:paraId="35D59354">
                  <w:pPr>
                    <w:pStyle w:val="54"/>
                    <w:rPr>
                      <w:color w:val="000000" w:themeColor="text1"/>
                      <w14:textFill>
                        <w14:solidFill>
                          <w14:schemeClr w14:val="tx1"/>
                        </w14:solidFill>
                      </w14:textFill>
                    </w:rPr>
                  </w:pPr>
                </w:p>
              </w:tc>
              <w:tc>
                <w:tcPr>
                  <w:tcW w:w="629" w:type="pct"/>
                  <w:vAlign w:val="center"/>
                </w:tcPr>
                <w:p w14:paraId="5D81C765">
                  <w:pPr>
                    <w:pStyle w:val="54"/>
                    <w:rPr>
                      <w:color w:val="000000" w:themeColor="text1"/>
                      <w14:textFill>
                        <w14:solidFill>
                          <w14:schemeClr w14:val="tx1"/>
                        </w14:solidFill>
                      </w14:textFill>
                    </w:rPr>
                  </w:pPr>
                  <w:r>
                    <w:rPr>
                      <w:color w:val="000000" w:themeColor="text1"/>
                      <w14:textFill>
                        <w14:solidFill>
                          <w14:schemeClr w14:val="tx1"/>
                        </w14:solidFill>
                      </w14:textFill>
                    </w:rPr>
                    <w:t>加厚槽2</w:t>
                  </w:r>
                </w:p>
              </w:tc>
              <w:tc>
                <w:tcPr>
                  <w:tcW w:w="505" w:type="pct"/>
                  <w:vAlign w:val="center"/>
                </w:tcPr>
                <w:p w14:paraId="56CB4B47">
                  <w:pPr>
                    <w:pStyle w:val="54"/>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7.8*2</w:t>
                  </w:r>
                </w:p>
              </w:tc>
              <w:tc>
                <w:tcPr>
                  <w:tcW w:w="1046" w:type="pct"/>
                  <w:vAlign w:val="center"/>
                </w:tcPr>
                <w:p w14:paraId="5013B79C">
                  <w:pPr>
                    <w:pStyle w:val="54"/>
                    <w:rPr>
                      <w:color w:val="000000" w:themeColor="text1"/>
                      <w14:textFill>
                        <w14:solidFill>
                          <w14:schemeClr w14:val="tx1"/>
                        </w14:solidFill>
                      </w14:textFill>
                    </w:rPr>
                  </w:pPr>
                  <w:r>
                    <w:rPr>
                      <w:color w:val="000000" w:themeColor="text1"/>
                      <w:szCs w:val="20"/>
                      <w14:textFill>
                        <w14:solidFill>
                          <w14:schemeClr w14:val="tx1"/>
                        </w14:solidFill>
                      </w14:textFill>
                    </w:rPr>
                    <w:t>1100×560×110</w:t>
                  </w:r>
                </w:p>
              </w:tc>
              <w:tc>
                <w:tcPr>
                  <w:tcW w:w="403" w:type="pct"/>
                  <w:noWrap/>
                  <w:vAlign w:val="center"/>
                </w:tcPr>
                <w:p w14:paraId="1F77CD31">
                  <w:pPr>
                    <w:pStyle w:val="54"/>
                    <w:rPr>
                      <w:color w:val="000000" w:themeColor="text1"/>
                      <w14:textFill>
                        <w14:solidFill>
                          <w14:schemeClr w14:val="tx1"/>
                        </w14:solidFill>
                      </w14:textFill>
                    </w:rPr>
                  </w:pPr>
                  <w:r>
                    <w:rPr>
                      <w:color w:val="000000" w:themeColor="text1"/>
                      <w14:textFill>
                        <w14:solidFill>
                          <w14:schemeClr w14:val="tx1"/>
                        </w14:solidFill>
                      </w14:textFill>
                    </w:rPr>
                    <w:t>55</w:t>
                  </w:r>
                </w:p>
              </w:tc>
              <w:tc>
                <w:tcPr>
                  <w:tcW w:w="404" w:type="pct"/>
                  <w:vAlign w:val="center"/>
                </w:tcPr>
                <w:p w14:paraId="52078B65">
                  <w:pPr>
                    <w:pStyle w:val="54"/>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1.2</w:t>
                  </w:r>
                </w:p>
              </w:tc>
              <w:tc>
                <w:tcPr>
                  <w:tcW w:w="404" w:type="pct"/>
                  <w:noWrap/>
                  <w:vAlign w:val="center"/>
                </w:tcPr>
                <w:p w14:paraId="067B7D2F">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5" w:type="pct"/>
                  <w:vAlign w:val="center"/>
                </w:tcPr>
                <w:p w14:paraId="4A7E1F3C">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3" w:type="pct"/>
                  <w:vMerge w:val="continue"/>
                  <w:vAlign w:val="center"/>
                </w:tcPr>
                <w:p w14:paraId="63810C3F">
                  <w:pPr>
                    <w:pStyle w:val="54"/>
                    <w:rPr>
                      <w:color w:val="000000" w:themeColor="text1"/>
                      <w14:textFill>
                        <w14:solidFill>
                          <w14:schemeClr w14:val="tx1"/>
                        </w14:solidFill>
                      </w14:textFill>
                    </w:rPr>
                  </w:pPr>
                </w:p>
              </w:tc>
            </w:tr>
            <w:tr w14:paraId="1C0C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noWrap/>
                  <w:vAlign w:val="center"/>
                </w:tcPr>
                <w:p w14:paraId="20AA62D9">
                  <w:pPr>
                    <w:pStyle w:val="54"/>
                    <w:rPr>
                      <w:color w:val="000000" w:themeColor="text1"/>
                      <w14:textFill>
                        <w14:solidFill>
                          <w14:schemeClr w14:val="tx1"/>
                        </w14:solidFill>
                      </w14:textFill>
                    </w:rPr>
                  </w:pPr>
                  <w:r>
                    <w:rPr>
                      <w:color w:val="000000" w:themeColor="text1"/>
                      <w14:textFill>
                        <w14:solidFill>
                          <w14:schemeClr w14:val="tx1"/>
                        </w14:solidFill>
                      </w14:textFill>
                    </w:rPr>
                    <w:t>9</w:t>
                  </w:r>
                </w:p>
              </w:tc>
              <w:tc>
                <w:tcPr>
                  <w:tcW w:w="403" w:type="pct"/>
                  <w:vMerge w:val="continue"/>
                  <w:vAlign w:val="center"/>
                </w:tcPr>
                <w:p w14:paraId="439EF1DA">
                  <w:pPr>
                    <w:pStyle w:val="54"/>
                    <w:rPr>
                      <w:color w:val="000000" w:themeColor="text1"/>
                      <w14:textFill>
                        <w14:solidFill>
                          <w14:schemeClr w14:val="tx1"/>
                        </w14:solidFill>
                      </w14:textFill>
                    </w:rPr>
                  </w:pPr>
                </w:p>
              </w:tc>
              <w:tc>
                <w:tcPr>
                  <w:tcW w:w="629" w:type="pct"/>
                  <w:vAlign w:val="center"/>
                </w:tcPr>
                <w:p w14:paraId="43B11BED">
                  <w:pPr>
                    <w:pStyle w:val="54"/>
                    <w:rPr>
                      <w:color w:val="000000" w:themeColor="text1"/>
                      <w14:textFill>
                        <w14:solidFill>
                          <w14:schemeClr w14:val="tx1"/>
                        </w14:solidFill>
                      </w14:textFill>
                    </w:rPr>
                  </w:pPr>
                  <w:r>
                    <w:rPr>
                      <w:color w:val="000000" w:themeColor="text1"/>
                      <w14:textFill>
                        <w14:solidFill>
                          <w14:schemeClr w14:val="tx1"/>
                        </w14:solidFill>
                      </w14:textFill>
                    </w:rPr>
                    <w:t>水洗槽3</w:t>
                  </w:r>
                </w:p>
              </w:tc>
              <w:tc>
                <w:tcPr>
                  <w:tcW w:w="505" w:type="pct"/>
                  <w:vAlign w:val="center"/>
                </w:tcPr>
                <w:p w14:paraId="7C8923DE">
                  <w:pPr>
                    <w:pStyle w:val="54"/>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4</w:t>
                  </w:r>
                  <w:r>
                    <w:rPr>
                      <w:color w:val="000000" w:themeColor="text1"/>
                      <w:szCs w:val="20"/>
                      <w14:textFill>
                        <w14:solidFill>
                          <w14:schemeClr w14:val="tx1"/>
                        </w14:solidFill>
                      </w14:textFill>
                    </w:rPr>
                    <w:t>5</w:t>
                  </w:r>
                </w:p>
              </w:tc>
              <w:tc>
                <w:tcPr>
                  <w:tcW w:w="1046" w:type="pct"/>
                  <w:vAlign w:val="center"/>
                </w:tcPr>
                <w:p w14:paraId="3431F482">
                  <w:pPr>
                    <w:pStyle w:val="54"/>
                    <w:rPr>
                      <w:color w:val="000000" w:themeColor="text1"/>
                      <w14:textFill>
                        <w14:solidFill>
                          <w14:schemeClr w14:val="tx1"/>
                        </w14:solidFill>
                      </w14:textFill>
                    </w:rPr>
                  </w:pPr>
                  <w:r>
                    <w:rPr>
                      <w:color w:val="000000" w:themeColor="text1"/>
                      <w:szCs w:val="20"/>
                      <w14:textFill>
                        <w14:solidFill>
                          <w14:schemeClr w14:val="tx1"/>
                        </w14:solidFill>
                      </w14:textFill>
                    </w:rPr>
                    <w:t>343×1386×110</w:t>
                  </w:r>
                </w:p>
              </w:tc>
              <w:tc>
                <w:tcPr>
                  <w:tcW w:w="403" w:type="pct"/>
                  <w:noWrap/>
                  <w:vAlign w:val="center"/>
                </w:tcPr>
                <w:p w14:paraId="7B7DF89D">
                  <w:pPr>
                    <w:pStyle w:val="54"/>
                    <w:rPr>
                      <w:color w:val="000000" w:themeColor="text1"/>
                      <w14:textFill>
                        <w14:solidFill>
                          <w14:schemeClr w14:val="tx1"/>
                        </w14:solidFill>
                      </w14:textFill>
                    </w:rPr>
                  </w:pPr>
                  <w:r>
                    <w:rPr>
                      <w:color w:val="000000" w:themeColor="text1"/>
                      <w14:textFill>
                        <w14:solidFill>
                          <w14:schemeClr w14:val="tx1"/>
                        </w14:solidFill>
                      </w14:textFill>
                    </w:rPr>
                    <w:t>常温</w:t>
                  </w:r>
                </w:p>
              </w:tc>
              <w:tc>
                <w:tcPr>
                  <w:tcW w:w="404" w:type="pct"/>
                  <w:vAlign w:val="center"/>
                </w:tcPr>
                <w:p w14:paraId="2AB793A0">
                  <w:pPr>
                    <w:pStyle w:val="54"/>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1.4</w:t>
                  </w:r>
                </w:p>
              </w:tc>
              <w:tc>
                <w:tcPr>
                  <w:tcW w:w="404" w:type="pct"/>
                  <w:noWrap/>
                  <w:vAlign w:val="center"/>
                </w:tcPr>
                <w:p w14:paraId="5FA72CE0">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5" w:type="pct"/>
                  <w:vAlign w:val="center"/>
                </w:tcPr>
                <w:p w14:paraId="2B717FB8">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3" w:type="pct"/>
                  <w:vMerge w:val="continue"/>
                  <w:vAlign w:val="center"/>
                </w:tcPr>
                <w:p w14:paraId="3C3D705D">
                  <w:pPr>
                    <w:pStyle w:val="54"/>
                    <w:rPr>
                      <w:color w:val="000000" w:themeColor="text1"/>
                      <w14:textFill>
                        <w14:solidFill>
                          <w14:schemeClr w14:val="tx1"/>
                        </w14:solidFill>
                      </w14:textFill>
                    </w:rPr>
                  </w:pPr>
                </w:p>
              </w:tc>
            </w:tr>
            <w:tr w14:paraId="4284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noWrap/>
                  <w:vAlign w:val="center"/>
                </w:tcPr>
                <w:p w14:paraId="24D6A9FB">
                  <w:pPr>
                    <w:pStyle w:val="54"/>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03" w:type="pct"/>
                  <w:vMerge w:val="continue"/>
                  <w:vAlign w:val="center"/>
                </w:tcPr>
                <w:p w14:paraId="5A43CD43">
                  <w:pPr>
                    <w:pStyle w:val="54"/>
                    <w:rPr>
                      <w:color w:val="000000" w:themeColor="text1"/>
                      <w14:textFill>
                        <w14:solidFill>
                          <w14:schemeClr w14:val="tx1"/>
                        </w14:solidFill>
                      </w14:textFill>
                    </w:rPr>
                  </w:pPr>
                </w:p>
              </w:tc>
              <w:tc>
                <w:tcPr>
                  <w:tcW w:w="629" w:type="pct"/>
                  <w:vAlign w:val="center"/>
                </w:tcPr>
                <w:p w14:paraId="76265D53">
                  <w:pPr>
                    <w:pStyle w:val="54"/>
                    <w:rPr>
                      <w:color w:val="000000" w:themeColor="text1"/>
                      <w14:textFill>
                        <w14:solidFill>
                          <w14:schemeClr w14:val="tx1"/>
                        </w14:solidFill>
                      </w14:textFill>
                    </w:rPr>
                  </w:pPr>
                  <w:r>
                    <w:rPr>
                      <w:color w:val="000000" w:themeColor="text1"/>
                      <w14:textFill>
                        <w14:solidFill>
                          <w14:schemeClr w14:val="tx1"/>
                        </w14:solidFill>
                      </w14:textFill>
                    </w:rPr>
                    <w:t>水洗槽4</w:t>
                  </w:r>
                </w:p>
              </w:tc>
              <w:tc>
                <w:tcPr>
                  <w:tcW w:w="505" w:type="pct"/>
                  <w:vAlign w:val="center"/>
                </w:tcPr>
                <w:p w14:paraId="38D73F20">
                  <w:pPr>
                    <w:pStyle w:val="54"/>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w:t>
                  </w:r>
                </w:p>
              </w:tc>
              <w:tc>
                <w:tcPr>
                  <w:tcW w:w="1046" w:type="pct"/>
                  <w:vAlign w:val="center"/>
                </w:tcPr>
                <w:p w14:paraId="349D7FC6">
                  <w:pPr>
                    <w:pStyle w:val="54"/>
                    <w:rPr>
                      <w:color w:val="000000" w:themeColor="text1"/>
                      <w14:textFill>
                        <w14:solidFill>
                          <w14:schemeClr w14:val="tx1"/>
                        </w14:solidFill>
                      </w14:textFill>
                    </w:rPr>
                  </w:pPr>
                  <w:r>
                    <w:rPr>
                      <w:color w:val="000000" w:themeColor="text1"/>
                      <w:szCs w:val="20"/>
                      <w14:textFill>
                        <w14:solidFill>
                          <w14:schemeClr w14:val="tx1"/>
                        </w14:solidFill>
                      </w14:textFill>
                    </w:rPr>
                    <w:t>160×1195×110</w:t>
                  </w:r>
                </w:p>
              </w:tc>
              <w:tc>
                <w:tcPr>
                  <w:tcW w:w="403" w:type="pct"/>
                  <w:noWrap/>
                  <w:vAlign w:val="center"/>
                </w:tcPr>
                <w:p w14:paraId="193B9DE8">
                  <w:pPr>
                    <w:pStyle w:val="54"/>
                    <w:rPr>
                      <w:color w:val="000000" w:themeColor="text1"/>
                      <w14:textFill>
                        <w14:solidFill>
                          <w14:schemeClr w14:val="tx1"/>
                        </w14:solidFill>
                      </w14:textFill>
                    </w:rPr>
                  </w:pPr>
                  <w:r>
                    <w:rPr>
                      <w:color w:val="000000" w:themeColor="text1"/>
                      <w14:textFill>
                        <w14:solidFill>
                          <w14:schemeClr w14:val="tx1"/>
                        </w14:solidFill>
                      </w14:textFill>
                    </w:rPr>
                    <w:t>常温</w:t>
                  </w:r>
                </w:p>
              </w:tc>
              <w:tc>
                <w:tcPr>
                  <w:tcW w:w="404" w:type="pct"/>
                  <w:vAlign w:val="center"/>
                </w:tcPr>
                <w:p w14:paraId="1F2591FE">
                  <w:pPr>
                    <w:pStyle w:val="54"/>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1.4</w:t>
                  </w:r>
                </w:p>
              </w:tc>
              <w:tc>
                <w:tcPr>
                  <w:tcW w:w="404" w:type="pct"/>
                  <w:noWrap/>
                  <w:vAlign w:val="center"/>
                </w:tcPr>
                <w:p w14:paraId="7F5E8666">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5" w:type="pct"/>
                  <w:vAlign w:val="center"/>
                </w:tcPr>
                <w:p w14:paraId="6857020B">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3" w:type="pct"/>
                  <w:vMerge w:val="continue"/>
                  <w:vAlign w:val="center"/>
                </w:tcPr>
                <w:p w14:paraId="6CF65E19">
                  <w:pPr>
                    <w:pStyle w:val="54"/>
                    <w:rPr>
                      <w:color w:val="000000" w:themeColor="text1"/>
                      <w14:textFill>
                        <w14:solidFill>
                          <w14:schemeClr w14:val="tx1"/>
                        </w14:solidFill>
                      </w14:textFill>
                    </w:rPr>
                  </w:pPr>
                </w:p>
              </w:tc>
            </w:tr>
            <w:tr w14:paraId="3022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8" w:type="pct"/>
                  <w:noWrap/>
                  <w:vAlign w:val="center"/>
                </w:tcPr>
                <w:p w14:paraId="7DA5272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403" w:type="pct"/>
                  <w:vMerge w:val="continue"/>
                  <w:vAlign w:val="center"/>
                </w:tcPr>
                <w:p w14:paraId="43DAEEA9">
                  <w:pPr>
                    <w:pStyle w:val="54"/>
                    <w:rPr>
                      <w:color w:val="000000" w:themeColor="text1"/>
                      <w14:textFill>
                        <w14:solidFill>
                          <w14:schemeClr w14:val="tx1"/>
                        </w14:solidFill>
                      </w14:textFill>
                    </w:rPr>
                  </w:pPr>
                </w:p>
              </w:tc>
              <w:tc>
                <w:tcPr>
                  <w:tcW w:w="629" w:type="pct"/>
                  <w:vAlign w:val="center"/>
                </w:tcPr>
                <w:p w14:paraId="4102A2EF">
                  <w:pPr>
                    <w:pStyle w:val="54"/>
                    <w:rPr>
                      <w:color w:val="000000" w:themeColor="text1"/>
                      <w14:textFill>
                        <w14:solidFill>
                          <w14:schemeClr w14:val="tx1"/>
                        </w14:solidFill>
                      </w14:textFill>
                    </w:rPr>
                  </w:pPr>
                  <w:r>
                    <w:rPr>
                      <w:color w:val="000000" w:themeColor="text1"/>
                      <w14:textFill>
                        <w14:solidFill>
                          <w14:schemeClr w14:val="tx1"/>
                        </w14:solidFill>
                      </w14:textFill>
                    </w:rPr>
                    <w:t>水洗槽5</w:t>
                  </w:r>
                </w:p>
              </w:tc>
              <w:tc>
                <w:tcPr>
                  <w:tcW w:w="505" w:type="pct"/>
                  <w:vAlign w:val="center"/>
                </w:tcPr>
                <w:p w14:paraId="1D3186FD">
                  <w:pPr>
                    <w:pStyle w:val="54"/>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w:t>
                  </w:r>
                </w:p>
              </w:tc>
              <w:tc>
                <w:tcPr>
                  <w:tcW w:w="1046" w:type="pct"/>
                  <w:vAlign w:val="center"/>
                </w:tcPr>
                <w:p w14:paraId="10145B6C">
                  <w:pPr>
                    <w:pStyle w:val="54"/>
                    <w:rPr>
                      <w:color w:val="000000" w:themeColor="text1"/>
                      <w14:textFill>
                        <w14:solidFill>
                          <w14:schemeClr w14:val="tx1"/>
                        </w14:solidFill>
                      </w14:textFill>
                    </w:rPr>
                  </w:pPr>
                  <w:r>
                    <w:rPr>
                      <w:color w:val="000000" w:themeColor="text1"/>
                      <w:szCs w:val="20"/>
                      <w14:textFill>
                        <w14:solidFill>
                          <w14:schemeClr w14:val="tx1"/>
                        </w14:solidFill>
                      </w14:textFill>
                    </w:rPr>
                    <w:t>160×1195×110</w:t>
                  </w:r>
                </w:p>
              </w:tc>
              <w:tc>
                <w:tcPr>
                  <w:tcW w:w="403" w:type="pct"/>
                  <w:noWrap/>
                  <w:vAlign w:val="center"/>
                </w:tcPr>
                <w:p w14:paraId="78040AF5">
                  <w:pPr>
                    <w:pStyle w:val="54"/>
                    <w:rPr>
                      <w:color w:val="000000" w:themeColor="text1"/>
                      <w14:textFill>
                        <w14:solidFill>
                          <w14:schemeClr w14:val="tx1"/>
                        </w14:solidFill>
                      </w14:textFill>
                    </w:rPr>
                  </w:pPr>
                  <w:r>
                    <w:rPr>
                      <w:color w:val="000000" w:themeColor="text1"/>
                      <w14:textFill>
                        <w14:solidFill>
                          <w14:schemeClr w14:val="tx1"/>
                        </w14:solidFill>
                      </w14:textFill>
                    </w:rPr>
                    <w:t>常温</w:t>
                  </w:r>
                </w:p>
              </w:tc>
              <w:tc>
                <w:tcPr>
                  <w:tcW w:w="404" w:type="pct"/>
                  <w:vAlign w:val="center"/>
                </w:tcPr>
                <w:p w14:paraId="4E255935">
                  <w:pPr>
                    <w:pStyle w:val="54"/>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1.4</w:t>
                  </w:r>
                </w:p>
              </w:tc>
              <w:tc>
                <w:tcPr>
                  <w:tcW w:w="404" w:type="pct"/>
                  <w:noWrap/>
                  <w:vAlign w:val="center"/>
                </w:tcPr>
                <w:p w14:paraId="09DC1801">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5" w:type="pct"/>
                  <w:vAlign w:val="center"/>
                </w:tcPr>
                <w:p w14:paraId="5B91985B">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3" w:type="pct"/>
                  <w:vMerge w:val="continue"/>
                  <w:vAlign w:val="center"/>
                </w:tcPr>
                <w:p w14:paraId="7B8ECB86">
                  <w:pPr>
                    <w:pStyle w:val="54"/>
                    <w:rPr>
                      <w:color w:val="000000" w:themeColor="text1"/>
                      <w14:textFill>
                        <w14:solidFill>
                          <w14:schemeClr w14:val="tx1"/>
                        </w14:solidFill>
                      </w14:textFill>
                    </w:rPr>
                  </w:pPr>
                </w:p>
              </w:tc>
            </w:tr>
          </w:tbl>
          <w:p w14:paraId="41194E71">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根据《产业结构调整指导目录》（</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年本），本次建设项目没有使用国家淘汰类设备及工艺。退镀槽尺寸与碱洗槽相比未发生变化，长宽高均为</w:t>
            </w:r>
            <w:r>
              <w:rPr>
                <w:color w:val="000000" w:themeColor="text1"/>
                <w14:textFill>
                  <w14:solidFill>
                    <w14:schemeClr w14:val="tx1"/>
                  </w14:solidFill>
                </w14:textFill>
              </w:rPr>
              <w:t>1000</w:t>
            </w:r>
            <w:r>
              <w:rPr>
                <w:rFonts w:hint="eastAsia"/>
                <w:color w:val="000000" w:themeColor="text1"/>
                <w14:textFill>
                  <w14:solidFill>
                    <w14:schemeClr w14:val="tx1"/>
                  </w14:solidFill>
                </w14:textFill>
              </w:rPr>
              <w:t>mm</w:t>
            </w:r>
            <w:r>
              <w:rPr>
                <w:color w:val="000000" w:themeColor="text1"/>
                <w14:textFill>
                  <w14:solidFill>
                    <w14:schemeClr w14:val="tx1"/>
                  </w14:solidFill>
                </w14:textFill>
              </w:rPr>
              <w:t>×618</w:t>
            </w:r>
            <w:r>
              <w:rPr>
                <w:rFonts w:hint="eastAsia"/>
                <w:color w:val="000000" w:themeColor="text1"/>
                <w14:textFill>
                  <w14:solidFill>
                    <w14:schemeClr w14:val="tx1"/>
                  </w14:solidFill>
                </w14:textFill>
              </w:rPr>
              <w:t>mm</w:t>
            </w:r>
            <w:r>
              <w:rPr>
                <w:color w:val="000000" w:themeColor="text1"/>
                <w14:textFill>
                  <w14:solidFill>
                    <w14:schemeClr w14:val="tx1"/>
                  </w14:solidFill>
                </w14:textFill>
              </w:rPr>
              <w:t>×110</w:t>
            </w:r>
            <w:r>
              <w:rPr>
                <w:rFonts w:hint="eastAsia"/>
                <w:color w:val="000000" w:themeColor="text1"/>
                <w14:textFill>
                  <w14:solidFill>
                    <w14:schemeClr w14:val="tx1"/>
                  </w14:solidFill>
                </w14:textFill>
              </w:rPr>
              <w:t>mm。碱洗槽拆除后可原位安装退镀槽。退镀槽为敞口式箱体，且</w:t>
            </w:r>
            <w:r>
              <w:rPr>
                <w:color w:val="000000" w:themeColor="text1"/>
                <w14:textFill>
                  <w14:solidFill>
                    <w14:schemeClr w14:val="tx1"/>
                  </w14:solidFill>
                </w14:textFill>
              </w:rPr>
              <w:t>退镀反应为常温反应，</w:t>
            </w:r>
            <w:r>
              <w:rPr>
                <w:rFonts w:hint="eastAsia"/>
                <w:color w:val="000000" w:themeColor="text1"/>
                <w14:textFill>
                  <w14:solidFill>
                    <w14:schemeClr w14:val="tx1"/>
                  </w14:solidFill>
                </w14:textFill>
              </w:rPr>
              <w:t>退镀</w:t>
            </w:r>
            <w:r>
              <w:rPr>
                <w:color w:val="000000" w:themeColor="text1"/>
                <w14:textFill>
                  <w14:solidFill>
                    <w14:schemeClr w14:val="tx1"/>
                  </w14:solidFill>
                </w14:textFill>
              </w:rPr>
              <w:t>线速</w:t>
            </w:r>
            <w:r>
              <w:rPr>
                <w:rFonts w:hint="eastAsia"/>
                <w:color w:val="000000" w:themeColor="text1"/>
                <w14:textFill>
                  <w14:solidFill>
                    <w14:schemeClr w14:val="tx1"/>
                  </w14:solidFill>
                </w14:textFill>
              </w:rPr>
              <w:t>与现有电镀生产线线速保持一致，仍为</w:t>
            </w:r>
            <w:r>
              <w:rPr>
                <w:color w:val="000000" w:themeColor="text1"/>
                <w14:textFill>
                  <w14:solidFill>
                    <w14:schemeClr w14:val="tx1"/>
                  </w14:solidFill>
                </w14:textFill>
              </w:rPr>
              <w:t>50m/min，</w:t>
            </w:r>
            <w:r>
              <w:rPr>
                <w:rFonts w:hint="eastAsia"/>
                <w:color w:val="000000" w:themeColor="text1"/>
                <w14:textFill>
                  <w14:solidFill>
                    <w14:schemeClr w14:val="tx1"/>
                  </w14:solidFill>
                </w14:textFill>
              </w:rPr>
              <w:t>钨丝线连续不间断经过退镀槽后，进入两级水洗槽，退镀要求工作</w:t>
            </w:r>
            <w:r>
              <w:rPr>
                <w:color w:val="000000" w:themeColor="text1"/>
                <w14:textFill>
                  <w14:solidFill>
                    <w14:schemeClr w14:val="tx1"/>
                  </w14:solidFill>
                </w14:textFill>
              </w:rPr>
              <w:t>电流</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1.0±0.1A</w:t>
            </w:r>
            <w:r>
              <w:rPr>
                <w:rFonts w:hint="eastAsia"/>
                <w:color w:val="000000" w:themeColor="text1"/>
                <w14:textFill>
                  <w14:solidFill>
                    <w14:schemeClr w14:val="tx1"/>
                  </w14:solidFill>
                </w14:textFill>
              </w:rPr>
              <w:t>。因退镀为金刚石线生产线的前处理工序，退镀生产规模与金刚石线生产规模一致，均为</w:t>
            </w:r>
            <w:r>
              <w:rPr>
                <w:rFonts w:hint="eastAsia" w:ascii="宋体" w:hAnsi="宋体"/>
                <w:color w:val="000000" w:themeColor="text1"/>
                <w14:textFill>
                  <w14:solidFill>
                    <w14:schemeClr w14:val="tx1"/>
                  </w14:solidFill>
                </w14:textFill>
              </w:rPr>
              <w:t>4000万km/a。</w:t>
            </w:r>
          </w:p>
          <w:p w14:paraId="02E31155">
            <w:pPr>
              <w:spacing w:line="440" w:lineRule="exact"/>
              <w:ind w:firstLine="470" w:firstLineChars="195"/>
              <w:rPr>
                <w:rFonts w:hint="eastAsia" w:ascii="宋体" w:hAnsi="宋体"/>
                <w:b/>
                <w:bCs/>
                <w:color w:val="000000" w:themeColor="text1"/>
                <w:sz w:val="24"/>
                <w:szCs w:val="21"/>
                <w14:textFill>
                  <w14:solidFill>
                    <w14:schemeClr w14:val="tx1"/>
                  </w14:solidFill>
                </w14:textFill>
              </w:rPr>
            </w:pPr>
            <w:r>
              <w:rPr>
                <w:rFonts w:ascii="宋体" w:hAnsi="宋体"/>
                <w:b/>
                <w:bCs/>
                <w:color w:val="000000" w:themeColor="text1"/>
                <w:sz w:val="24"/>
                <w:szCs w:val="21"/>
                <w14:textFill>
                  <w14:solidFill>
                    <w14:schemeClr w14:val="tx1"/>
                  </w14:solidFill>
                </w14:textFill>
              </w:rPr>
              <w:t>2.5 主要原辅材料</w:t>
            </w:r>
          </w:p>
          <w:p w14:paraId="5C1C99E8">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使用的各种原料储存于化学品库内，本次技改工程取消了金刚石线生产前处理过程中的碱洗工序，要求原线供应商提供经过除油的原线，因此取消了除油粉的使用；同时技改工程增加了退镀工序，增加了氨基磺酸及氯化钠的使用量，原线由镀铜钢线全部更换为镀铜锌钨线，铜锌合金中铜、锌比例为85：15。电镀金刚线生产车间原辅材料使用情况见下表：</w:t>
            </w:r>
          </w:p>
          <w:p w14:paraId="504943AE">
            <w:pPr>
              <w:spacing w:before="120" w:beforeLines="50"/>
              <w:ind w:firstLine="480"/>
              <w:jc w:val="center"/>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表</w:t>
            </w:r>
            <w:r>
              <w:rPr>
                <w:rFonts w:ascii="Times New Roman" w:hAnsi="Times New Roman" w:eastAsia="黑体"/>
                <w:color w:val="000000" w:themeColor="text1"/>
                <w14:textFill>
                  <w14:solidFill>
                    <w14:schemeClr w14:val="tx1"/>
                  </w14:solidFill>
                </w14:textFill>
              </w:rPr>
              <w:t>2-</w:t>
            </w:r>
            <w:r>
              <w:rPr>
                <w:rFonts w:hint="eastAsia" w:ascii="Times New Roman" w:hAnsi="Times New Roman" w:eastAsia="黑体"/>
                <w:color w:val="000000" w:themeColor="text1"/>
                <w14:textFill>
                  <w14:solidFill>
                    <w14:schemeClr w14:val="tx1"/>
                  </w14:solidFill>
                </w14:textFill>
              </w:rPr>
              <w:t>5  主要原辅材料及能源消耗表</w:t>
            </w:r>
          </w:p>
          <w:tbl>
            <w:tblPr>
              <w:tblStyle w:val="33"/>
              <w:tblW w:w="86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7"/>
              <w:gridCol w:w="1148"/>
              <w:gridCol w:w="1403"/>
              <w:gridCol w:w="993"/>
              <w:gridCol w:w="850"/>
              <w:gridCol w:w="1133"/>
              <w:gridCol w:w="992"/>
              <w:gridCol w:w="993"/>
              <w:gridCol w:w="850"/>
            </w:tblGrid>
            <w:tr w14:paraId="21849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vAlign w:val="center"/>
                </w:tcPr>
                <w:p w14:paraId="25B6585C">
                  <w:pPr>
                    <w:pStyle w:val="5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64" w:type="pct"/>
                  <w:vAlign w:val="center"/>
                </w:tcPr>
                <w:p w14:paraId="5F687558">
                  <w:pPr>
                    <w:pStyle w:val="54"/>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812" w:type="pct"/>
                  <w:vAlign w:val="center"/>
                </w:tcPr>
                <w:p w14:paraId="456AAC73">
                  <w:pPr>
                    <w:pStyle w:val="54"/>
                    <w:rPr>
                      <w:color w:val="000000" w:themeColor="text1"/>
                      <w14:textFill>
                        <w14:solidFill>
                          <w14:schemeClr w14:val="tx1"/>
                        </w14:solidFill>
                      </w14:textFill>
                    </w:rPr>
                  </w:pPr>
                  <w:r>
                    <w:rPr>
                      <w:color w:val="000000" w:themeColor="text1"/>
                      <w14:textFill>
                        <w14:solidFill>
                          <w14:schemeClr w14:val="tx1"/>
                        </w14:solidFill>
                      </w14:textFill>
                    </w:rPr>
                    <w:t>工序</w:t>
                  </w:r>
                </w:p>
              </w:tc>
              <w:tc>
                <w:tcPr>
                  <w:tcW w:w="575" w:type="pct"/>
                  <w:vAlign w:val="center"/>
                </w:tcPr>
                <w:p w14:paraId="28669EC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w:t>
                  </w:r>
                  <w:r>
                    <w:rPr>
                      <w:color w:val="000000" w:themeColor="text1"/>
                      <w14:textFill>
                        <w14:solidFill>
                          <w14:schemeClr w14:val="tx1"/>
                        </w14:solidFill>
                      </w14:textFill>
                    </w:rPr>
                    <w:t>消耗量</w:t>
                  </w:r>
                  <w:r>
                    <w:rPr>
                      <w:rFonts w:hint="eastAsia"/>
                      <w:color w:val="000000" w:themeColor="text1"/>
                      <w14:textFill>
                        <w14:solidFill>
                          <w14:schemeClr w14:val="tx1"/>
                        </w14:solidFill>
                      </w14:textFill>
                    </w:rPr>
                    <w:t>（t/a）</w:t>
                  </w:r>
                </w:p>
              </w:tc>
              <w:tc>
                <w:tcPr>
                  <w:tcW w:w="492" w:type="pct"/>
                  <w:vAlign w:val="center"/>
                </w:tcPr>
                <w:p w14:paraId="03E7155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技改后</w:t>
                  </w:r>
                  <w:r>
                    <w:rPr>
                      <w:color w:val="000000" w:themeColor="text1"/>
                      <w14:textFill>
                        <w14:solidFill>
                          <w14:schemeClr w14:val="tx1"/>
                        </w14:solidFill>
                      </w14:textFill>
                    </w:rPr>
                    <w:t>消耗量</w:t>
                  </w:r>
                  <w:r>
                    <w:rPr>
                      <w:rFonts w:hint="eastAsia"/>
                      <w:color w:val="000000" w:themeColor="text1"/>
                      <w14:textFill>
                        <w14:solidFill>
                          <w14:schemeClr w14:val="tx1"/>
                        </w14:solidFill>
                      </w14:textFill>
                    </w:rPr>
                    <w:t>（t/a）</w:t>
                  </w:r>
                </w:p>
              </w:tc>
              <w:tc>
                <w:tcPr>
                  <w:tcW w:w="656" w:type="pct"/>
                  <w:tcBorders>
                    <w:right w:val="single" w:color="auto" w:sz="4" w:space="0"/>
                  </w:tcBorders>
                  <w:vAlign w:val="center"/>
                </w:tcPr>
                <w:p w14:paraId="532954AF">
                  <w:pPr>
                    <w:pStyle w:val="54"/>
                    <w:rPr>
                      <w:color w:val="000000" w:themeColor="text1"/>
                      <w14:textFill>
                        <w14:solidFill>
                          <w14:schemeClr w14:val="tx1"/>
                        </w14:solidFill>
                      </w14:textFill>
                    </w:rPr>
                  </w:pPr>
                  <w:r>
                    <w:rPr>
                      <w:color w:val="000000" w:themeColor="text1"/>
                      <w14:textFill>
                        <w14:solidFill>
                          <w14:schemeClr w14:val="tx1"/>
                        </w14:solidFill>
                      </w14:textFill>
                    </w:rPr>
                    <w:t>变动情况</w:t>
                  </w:r>
                </w:p>
              </w:tc>
              <w:tc>
                <w:tcPr>
                  <w:tcW w:w="574" w:type="pct"/>
                  <w:tcBorders>
                    <w:right w:val="single" w:color="auto" w:sz="4" w:space="0"/>
                  </w:tcBorders>
                  <w:vAlign w:val="center"/>
                </w:tcPr>
                <w:p w14:paraId="73A2A75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包装形式</w:t>
                  </w:r>
                </w:p>
              </w:tc>
              <w:tc>
                <w:tcPr>
                  <w:tcW w:w="575" w:type="pct"/>
                  <w:tcBorders>
                    <w:right w:val="single" w:color="auto" w:sz="4" w:space="0"/>
                  </w:tcBorders>
                  <w:vAlign w:val="center"/>
                </w:tcPr>
                <w:p w14:paraId="41FBD3A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厂内最大储存量(t)</w:t>
                  </w:r>
                </w:p>
              </w:tc>
              <w:tc>
                <w:tcPr>
                  <w:tcW w:w="492" w:type="pct"/>
                  <w:tcBorders>
                    <w:left w:val="single" w:color="auto" w:sz="4" w:space="0"/>
                  </w:tcBorders>
                  <w:vAlign w:val="center"/>
                </w:tcPr>
                <w:p w14:paraId="74F2CBE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14:paraId="7FDDA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vAlign w:val="center"/>
                </w:tcPr>
                <w:p w14:paraId="77572DDF">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664" w:type="pct"/>
                  <w:vAlign w:val="center"/>
                </w:tcPr>
                <w:p w14:paraId="6687B527">
                  <w:pPr>
                    <w:pStyle w:val="54"/>
                    <w:rPr>
                      <w:color w:val="000000" w:themeColor="text1"/>
                      <w14:textFill>
                        <w14:solidFill>
                          <w14:schemeClr w14:val="tx1"/>
                        </w14:solidFill>
                      </w14:textFill>
                    </w:rPr>
                  </w:pPr>
                  <w:r>
                    <w:rPr>
                      <w:color w:val="000000" w:themeColor="text1"/>
                      <w14:textFill>
                        <w14:solidFill>
                          <w14:schemeClr w14:val="tx1"/>
                        </w14:solidFill>
                      </w14:textFill>
                    </w:rPr>
                    <w:t>除油剂</w:t>
                  </w:r>
                </w:p>
              </w:tc>
              <w:tc>
                <w:tcPr>
                  <w:tcW w:w="812" w:type="pct"/>
                  <w:vAlign w:val="center"/>
                </w:tcPr>
                <w:p w14:paraId="7F3D7DCB">
                  <w:pPr>
                    <w:pStyle w:val="54"/>
                    <w:rPr>
                      <w:color w:val="000000" w:themeColor="text1"/>
                      <w14:textFill>
                        <w14:solidFill>
                          <w14:schemeClr w14:val="tx1"/>
                        </w14:solidFill>
                      </w14:textFill>
                    </w:rPr>
                  </w:pPr>
                  <w:r>
                    <w:rPr>
                      <w:color w:val="000000" w:themeColor="text1"/>
                      <w14:textFill>
                        <w14:solidFill>
                          <w14:schemeClr w14:val="tx1"/>
                        </w14:solidFill>
                      </w14:textFill>
                    </w:rPr>
                    <w:t>碱洗</w:t>
                  </w:r>
                </w:p>
              </w:tc>
              <w:tc>
                <w:tcPr>
                  <w:tcW w:w="575" w:type="pct"/>
                  <w:vAlign w:val="center"/>
                </w:tcPr>
                <w:p w14:paraId="750FD2C6">
                  <w:pPr>
                    <w:pStyle w:val="54"/>
                    <w:rPr>
                      <w:color w:val="000000" w:themeColor="text1"/>
                      <w14:textFill>
                        <w14:solidFill>
                          <w14:schemeClr w14:val="tx1"/>
                        </w14:solidFill>
                      </w14:textFill>
                    </w:rPr>
                  </w:pPr>
                  <w:r>
                    <w:rPr>
                      <w:color w:val="000000" w:themeColor="text1"/>
                      <w:szCs w:val="21"/>
                      <w:lang w:val="de-DE"/>
                      <w14:textFill>
                        <w14:solidFill>
                          <w14:schemeClr w14:val="tx1"/>
                        </w14:solidFill>
                      </w14:textFill>
                    </w:rPr>
                    <w:t>900</w:t>
                  </w:r>
                </w:p>
              </w:tc>
              <w:tc>
                <w:tcPr>
                  <w:tcW w:w="492" w:type="pct"/>
                  <w:vAlign w:val="center"/>
                </w:tcPr>
                <w:p w14:paraId="7B15E3D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656" w:type="pct"/>
                  <w:tcBorders>
                    <w:right w:val="single" w:color="auto" w:sz="4" w:space="0"/>
                  </w:tcBorders>
                  <w:vAlign w:val="center"/>
                </w:tcPr>
                <w:p w14:paraId="11D2E7A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-900</w:t>
                  </w:r>
                </w:p>
              </w:tc>
              <w:tc>
                <w:tcPr>
                  <w:tcW w:w="574" w:type="pct"/>
                  <w:tcBorders>
                    <w:right w:val="single" w:color="auto" w:sz="4" w:space="0"/>
                  </w:tcBorders>
                  <w:vAlign w:val="center"/>
                </w:tcPr>
                <w:p w14:paraId="630DDA31">
                  <w:pPr>
                    <w:pStyle w:val="54"/>
                    <w:rPr>
                      <w:color w:val="000000" w:themeColor="text1"/>
                      <w14:textFill>
                        <w14:solidFill>
                          <w14:schemeClr w14:val="tx1"/>
                        </w14:solidFill>
                      </w14:textFill>
                    </w:rPr>
                  </w:pPr>
                  <w:r>
                    <w:rPr>
                      <w:color w:val="000000" w:themeColor="text1"/>
                      <w14:textFill>
                        <w14:solidFill>
                          <w14:schemeClr w14:val="tx1"/>
                        </w14:solidFill>
                      </w14:textFill>
                    </w:rPr>
                    <w:t>25kg/</w:t>
                  </w:r>
                  <w:r>
                    <w:rPr>
                      <w:rFonts w:hint="eastAsia"/>
                      <w:color w:val="000000" w:themeColor="text1"/>
                      <w14:textFill>
                        <w14:solidFill>
                          <w14:schemeClr w14:val="tx1"/>
                        </w14:solidFill>
                      </w14:textFill>
                    </w:rPr>
                    <w:t>袋</w:t>
                  </w:r>
                  <w:r>
                    <w:rPr>
                      <w:color w:val="000000" w:themeColor="text1"/>
                      <w14:textFill>
                        <w14:solidFill>
                          <w14:schemeClr w14:val="tx1"/>
                        </w14:solidFill>
                      </w14:textFill>
                    </w:rPr>
                    <w:t xml:space="preserve"> </w:t>
                  </w:r>
                </w:p>
              </w:tc>
              <w:tc>
                <w:tcPr>
                  <w:tcW w:w="575" w:type="pct"/>
                  <w:tcBorders>
                    <w:right w:val="single" w:color="auto" w:sz="4" w:space="0"/>
                  </w:tcBorders>
                  <w:vAlign w:val="center"/>
                </w:tcPr>
                <w:p w14:paraId="2578728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2" w:type="pct"/>
                  <w:vMerge w:val="restart"/>
                  <w:tcBorders>
                    <w:left w:val="single" w:color="auto" w:sz="4" w:space="0"/>
                  </w:tcBorders>
                  <w:vAlign w:val="center"/>
                </w:tcPr>
                <w:p w14:paraId="18CF628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本次技改</w:t>
                  </w:r>
                </w:p>
                <w:p w14:paraId="67032CE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内容</w:t>
                  </w:r>
                </w:p>
              </w:tc>
            </w:tr>
            <w:tr w14:paraId="1BA2A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vAlign w:val="center"/>
                </w:tcPr>
                <w:p w14:paraId="753C0E04">
                  <w:pPr>
                    <w:pStyle w:val="54"/>
                    <w:rPr>
                      <w:color w:val="000000" w:themeColor="text1"/>
                      <w14:textFill>
                        <w14:solidFill>
                          <w14:schemeClr w14:val="tx1"/>
                        </w14:solidFill>
                      </w14:textFill>
                    </w:rPr>
                  </w:pPr>
                  <w:r>
                    <w:rPr>
                      <w:color w:val="000000" w:themeColor="text1"/>
                      <w14:textFill>
                        <w14:solidFill>
                          <w14:schemeClr w14:val="tx1"/>
                        </w14:solidFill>
                      </w14:textFill>
                    </w:rPr>
                    <w:t>2</w:t>
                  </w:r>
                </w:p>
              </w:tc>
              <w:tc>
                <w:tcPr>
                  <w:tcW w:w="664" w:type="pct"/>
                  <w:vAlign w:val="center"/>
                </w:tcPr>
                <w:p w14:paraId="1BF2A65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氯化钠</w:t>
                  </w:r>
                </w:p>
              </w:tc>
              <w:tc>
                <w:tcPr>
                  <w:tcW w:w="812" w:type="pct"/>
                  <w:vAlign w:val="center"/>
                </w:tcPr>
                <w:p w14:paraId="46E521D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退镀</w:t>
                  </w:r>
                </w:p>
              </w:tc>
              <w:tc>
                <w:tcPr>
                  <w:tcW w:w="575" w:type="pct"/>
                  <w:vAlign w:val="center"/>
                </w:tcPr>
                <w:p w14:paraId="5F4F1535">
                  <w:pPr>
                    <w:pStyle w:val="54"/>
                    <w:rPr>
                      <w:color w:val="000000" w:themeColor="text1"/>
                      <w:szCs w:val="21"/>
                      <w:lang w:val="de-DE"/>
                      <w14:textFill>
                        <w14:solidFill>
                          <w14:schemeClr w14:val="tx1"/>
                        </w14:solidFill>
                      </w14:textFill>
                    </w:rPr>
                  </w:pPr>
                  <w:r>
                    <w:rPr>
                      <w:rFonts w:hint="eastAsia"/>
                      <w:color w:val="000000" w:themeColor="text1"/>
                      <w:szCs w:val="21"/>
                      <w:lang w:val="de-DE"/>
                      <w14:textFill>
                        <w14:solidFill>
                          <w14:schemeClr w14:val="tx1"/>
                        </w14:solidFill>
                      </w14:textFill>
                    </w:rPr>
                    <w:t>0</w:t>
                  </w:r>
                </w:p>
              </w:tc>
              <w:tc>
                <w:tcPr>
                  <w:tcW w:w="492" w:type="pct"/>
                  <w:vAlign w:val="center"/>
                </w:tcPr>
                <w:p w14:paraId="77ED7AA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656" w:type="pct"/>
                  <w:tcBorders>
                    <w:right w:val="single" w:color="auto" w:sz="4" w:space="0"/>
                  </w:tcBorders>
                  <w:vAlign w:val="center"/>
                </w:tcPr>
                <w:p w14:paraId="6C864D4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574" w:type="pct"/>
                  <w:tcBorders>
                    <w:right w:val="single" w:color="auto" w:sz="4" w:space="0"/>
                  </w:tcBorders>
                  <w:vAlign w:val="center"/>
                </w:tcPr>
                <w:p w14:paraId="77506281">
                  <w:pPr>
                    <w:pStyle w:val="54"/>
                    <w:rPr>
                      <w:color w:val="000000" w:themeColor="text1"/>
                      <w14:textFill>
                        <w14:solidFill>
                          <w14:schemeClr w14:val="tx1"/>
                        </w14:solidFill>
                      </w14:textFill>
                    </w:rPr>
                  </w:pPr>
                  <w:r>
                    <w:rPr>
                      <w:color w:val="000000" w:themeColor="text1"/>
                      <w14:textFill>
                        <w14:solidFill>
                          <w14:schemeClr w14:val="tx1"/>
                        </w14:solidFill>
                      </w14:textFill>
                    </w:rPr>
                    <w:t>25kg/</w:t>
                  </w:r>
                  <w:r>
                    <w:rPr>
                      <w:rFonts w:hint="eastAsia"/>
                      <w:color w:val="000000" w:themeColor="text1"/>
                      <w14:textFill>
                        <w14:solidFill>
                          <w14:schemeClr w14:val="tx1"/>
                        </w14:solidFill>
                      </w14:textFill>
                    </w:rPr>
                    <w:t>袋</w:t>
                  </w:r>
                </w:p>
              </w:tc>
              <w:tc>
                <w:tcPr>
                  <w:tcW w:w="575" w:type="pct"/>
                  <w:tcBorders>
                    <w:right w:val="single" w:color="auto" w:sz="4" w:space="0"/>
                  </w:tcBorders>
                  <w:vAlign w:val="center"/>
                </w:tcPr>
                <w:p w14:paraId="61DFDF7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92" w:type="pct"/>
                  <w:vMerge w:val="continue"/>
                  <w:tcBorders>
                    <w:left w:val="single" w:color="auto" w:sz="4" w:space="0"/>
                  </w:tcBorders>
                  <w:vAlign w:val="center"/>
                </w:tcPr>
                <w:p w14:paraId="648D4BD2">
                  <w:pPr>
                    <w:pStyle w:val="54"/>
                    <w:rPr>
                      <w:color w:val="000000" w:themeColor="text1"/>
                      <w14:textFill>
                        <w14:solidFill>
                          <w14:schemeClr w14:val="tx1"/>
                        </w14:solidFill>
                      </w14:textFill>
                    </w:rPr>
                  </w:pPr>
                </w:p>
              </w:tc>
            </w:tr>
            <w:tr w14:paraId="526BD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vMerge w:val="restart"/>
                  <w:vAlign w:val="center"/>
                </w:tcPr>
                <w:p w14:paraId="499A6EA6">
                  <w:pPr>
                    <w:pStyle w:val="54"/>
                    <w:rPr>
                      <w:color w:val="000000" w:themeColor="text1"/>
                      <w14:textFill>
                        <w14:solidFill>
                          <w14:schemeClr w14:val="tx1"/>
                        </w14:solidFill>
                      </w14:textFill>
                    </w:rPr>
                  </w:pPr>
                </w:p>
                <w:p w14:paraId="4493A60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64" w:type="pct"/>
                  <w:vMerge w:val="restart"/>
                  <w:vAlign w:val="center"/>
                </w:tcPr>
                <w:p w14:paraId="6F553E92">
                  <w:pPr>
                    <w:pStyle w:val="54"/>
                    <w:rPr>
                      <w:color w:val="000000" w:themeColor="text1"/>
                      <w14:textFill>
                        <w14:solidFill>
                          <w14:schemeClr w14:val="tx1"/>
                        </w14:solidFill>
                      </w14:textFill>
                    </w:rPr>
                  </w:pPr>
                  <w:r>
                    <w:rPr>
                      <w:color w:val="000000" w:themeColor="text1"/>
                      <w14:textFill>
                        <w14:solidFill>
                          <w14:schemeClr w14:val="tx1"/>
                        </w14:solidFill>
                      </w14:textFill>
                    </w:rPr>
                    <w:t>氨基磺酸</w:t>
                  </w:r>
                </w:p>
              </w:tc>
              <w:tc>
                <w:tcPr>
                  <w:tcW w:w="812" w:type="pct"/>
                  <w:vAlign w:val="center"/>
                </w:tcPr>
                <w:p w14:paraId="344E53B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退镀</w:t>
                  </w:r>
                </w:p>
              </w:tc>
              <w:tc>
                <w:tcPr>
                  <w:tcW w:w="575" w:type="pct"/>
                  <w:vAlign w:val="center"/>
                </w:tcPr>
                <w:p w14:paraId="3BED491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492" w:type="pct"/>
                  <w:vAlign w:val="center"/>
                </w:tcPr>
                <w:p w14:paraId="191A2CD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656" w:type="pct"/>
                  <w:tcBorders>
                    <w:right w:val="single" w:color="auto" w:sz="4" w:space="0"/>
                  </w:tcBorders>
                  <w:vAlign w:val="center"/>
                </w:tcPr>
                <w:p w14:paraId="1C36BEA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574" w:type="pct"/>
                  <w:vMerge w:val="restart"/>
                  <w:tcBorders>
                    <w:right w:val="single" w:color="auto" w:sz="4" w:space="0"/>
                  </w:tcBorders>
                  <w:vAlign w:val="center"/>
                </w:tcPr>
                <w:p w14:paraId="7B3D9769">
                  <w:pPr>
                    <w:pStyle w:val="54"/>
                    <w:rPr>
                      <w:color w:val="000000" w:themeColor="text1"/>
                      <w14:textFill>
                        <w14:solidFill>
                          <w14:schemeClr w14:val="tx1"/>
                        </w14:solidFill>
                      </w14:textFill>
                    </w:rPr>
                  </w:pPr>
                  <w:r>
                    <w:rPr>
                      <w:color w:val="000000" w:themeColor="text1"/>
                      <w14:textFill>
                        <w14:solidFill>
                          <w14:schemeClr w14:val="tx1"/>
                        </w14:solidFill>
                      </w14:textFill>
                    </w:rPr>
                    <w:t>25kg/</w:t>
                  </w:r>
                  <w:r>
                    <w:rPr>
                      <w:rFonts w:hint="eastAsia"/>
                      <w:color w:val="000000" w:themeColor="text1"/>
                      <w14:textFill>
                        <w14:solidFill>
                          <w14:schemeClr w14:val="tx1"/>
                        </w14:solidFill>
                      </w14:textFill>
                    </w:rPr>
                    <w:t>袋</w:t>
                  </w:r>
                </w:p>
              </w:tc>
              <w:tc>
                <w:tcPr>
                  <w:tcW w:w="575" w:type="pct"/>
                  <w:vMerge w:val="restart"/>
                  <w:tcBorders>
                    <w:right w:val="single" w:color="auto" w:sz="4" w:space="0"/>
                  </w:tcBorders>
                  <w:vAlign w:val="center"/>
                </w:tcPr>
                <w:p w14:paraId="04E6899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92" w:type="pct"/>
                  <w:vMerge w:val="continue"/>
                  <w:tcBorders>
                    <w:left w:val="single" w:color="auto" w:sz="4" w:space="0"/>
                  </w:tcBorders>
                  <w:vAlign w:val="center"/>
                </w:tcPr>
                <w:p w14:paraId="1B381AE1">
                  <w:pPr>
                    <w:pStyle w:val="54"/>
                    <w:rPr>
                      <w:color w:val="000000" w:themeColor="text1"/>
                      <w14:textFill>
                        <w14:solidFill>
                          <w14:schemeClr w14:val="tx1"/>
                        </w14:solidFill>
                      </w14:textFill>
                    </w:rPr>
                  </w:pPr>
                </w:p>
              </w:tc>
            </w:tr>
            <w:tr w14:paraId="29E5C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vMerge w:val="continue"/>
                  <w:tcBorders>
                    <w:bottom w:val="single" w:color="auto" w:sz="4" w:space="0"/>
                  </w:tcBorders>
                  <w:vAlign w:val="center"/>
                </w:tcPr>
                <w:p w14:paraId="0EB37CEC">
                  <w:pPr>
                    <w:pStyle w:val="54"/>
                    <w:rPr>
                      <w:color w:val="000000" w:themeColor="text1"/>
                      <w14:textFill>
                        <w14:solidFill>
                          <w14:schemeClr w14:val="tx1"/>
                        </w14:solidFill>
                      </w14:textFill>
                    </w:rPr>
                  </w:pPr>
                </w:p>
              </w:tc>
              <w:tc>
                <w:tcPr>
                  <w:tcW w:w="664" w:type="pct"/>
                  <w:vMerge w:val="continue"/>
                  <w:tcBorders>
                    <w:bottom w:val="single" w:color="auto" w:sz="4" w:space="0"/>
                  </w:tcBorders>
                  <w:vAlign w:val="center"/>
                </w:tcPr>
                <w:p w14:paraId="16CC31AB">
                  <w:pPr>
                    <w:pStyle w:val="54"/>
                    <w:rPr>
                      <w:color w:val="000000" w:themeColor="text1"/>
                      <w14:textFill>
                        <w14:solidFill>
                          <w14:schemeClr w14:val="tx1"/>
                        </w14:solidFill>
                      </w14:textFill>
                    </w:rPr>
                  </w:pPr>
                </w:p>
              </w:tc>
              <w:tc>
                <w:tcPr>
                  <w:tcW w:w="812" w:type="pct"/>
                  <w:vAlign w:val="center"/>
                </w:tcPr>
                <w:p w14:paraId="329A2EFC">
                  <w:pPr>
                    <w:pStyle w:val="54"/>
                    <w:rPr>
                      <w:color w:val="000000" w:themeColor="text1"/>
                      <w14:textFill>
                        <w14:solidFill>
                          <w14:schemeClr w14:val="tx1"/>
                        </w14:solidFill>
                      </w14:textFill>
                    </w:rPr>
                  </w:pPr>
                  <w:r>
                    <w:rPr>
                      <w:color w:val="000000" w:themeColor="text1"/>
                      <w14:textFill>
                        <w14:solidFill>
                          <w14:schemeClr w14:val="tx1"/>
                        </w14:solidFill>
                      </w14:textFill>
                    </w:rPr>
                    <w:t>上砂/加厚</w:t>
                  </w:r>
                </w:p>
              </w:tc>
              <w:tc>
                <w:tcPr>
                  <w:tcW w:w="575" w:type="pct"/>
                  <w:vAlign w:val="center"/>
                </w:tcPr>
                <w:p w14:paraId="6009466C">
                  <w:pPr>
                    <w:pStyle w:val="54"/>
                    <w:rPr>
                      <w:color w:val="000000" w:themeColor="text1"/>
                      <w:szCs w:val="21"/>
                      <w:lang w:val="de-DE"/>
                      <w14:textFill>
                        <w14:solidFill>
                          <w14:schemeClr w14:val="tx1"/>
                        </w14:solidFill>
                      </w14:textFill>
                    </w:rPr>
                  </w:pPr>
                  <w:r>
                    <w:rPr>
                      <w:color w:val="000000" w:themeColor="text1"/>
                      <w:szCs w:val="21"/>
                      <w:lang w:val="de-DE"/>
                      <w14:textFill>
                        <w14:solidFill>
                          <w14:schemeClr w14:val="tx1"/>
                        </w14:solidFill>
                      </w14:textFill>
                    </w:rPr>
                    <w:t>10</w:t>
                  </w:r>
                </w:p>
              </w:tc>
              <w:tc>
                <w:tcPr>
                  <w:tcW w:w="492" w:type="pct"/>
                  <w:vAlign w:val="center"/>
                </w:tcPr>
                <w:p w14:paraId="5EDF850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656" w:type="pct"/>
                  <w:tcBorders>
                    <w:right w:val="single" w:color="auto" w:sz="4" w:space="0"/>
                  </w:tcBorders>
                  <w:vAlign w:val="center"/>
                </w:tcPr>
                <w:p w14:paraId="3FFE8D8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74" w:type="pct"/>
                  <w:vMerge w:val="continue"/>
                  <w:tcBorders>
                    <w:right w:val="single" w:color="auto" w:sz="4" w:space="0"/>
                  </w:tcBorders>
                  <w:vAlign w:val="center"/>
                </w:tcPr>
                <w:p w14:paraId="23880175">
                  <w:pPr>
                    <w:pStyle w:val="54"/>
                    <w:rPr>
                      <w:color w:val="000000" w:themeColor="text1"/>
                      <w14:textFill>
                        <w14:solidFill>
                          <w14:schemeClr w14:val="tx1"/>
                        </w14:solidFill>
                      </w14:textFill>
                    </w:rPr>
                  </w:pPr>
                </w:p>
              </w:tc>
              <w:tc>
                <w:tcPr>
                  <w:tcW w:w="575" w:type="pct"/>
                  <w:vMerge w:val="continue"/>
                  <w:tcBorders>
                    <w:right w:val="single" w:color="auto" w:sz="4" w:space="0"/>
                  </w:tcBorders>
                  <w:vAlign w:val="center"/>
                </w:tcPr>
                <w:p w14:paraId="33ACACB0">
                  <w:pPr>
                    <w:pStyle w:val="54"/>
                    <w:rPr>
                      <w:color w:val="000000" w:themeColor="text1"/>
                      <w14:textFill>
                        <w14:solidFill>
                          <w14:schemeClr w14:val="tx1"/>
                        </w14:solidFill>
                      </w14:textFill>
                    </w:rPr>
                  </w:pPr>
                </w:p>
              </w:tc>
              <w:tc>
                <w:tcPr>
                  <w:tcW w:w="492" w:type="pct"/>
                  <w:vMerge w:val="restart"/>
                  <w:tcBorders>
                    <w:left w:val="single" w:color="auto" w:sz="4" w:space="0"/>
                  </w:tcBorders>
                  <w:vAlign w:val="center"/>
                </w:tcPr>
                <w:p w14:paraId="0269A4D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依托现有工程</w:t>
                  </w:r>
                </w:p>
              </w:tc>
            </w:tr>
            <w:tr w14:paraId="4B1E6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tcBorders>
                    <w:top w:val="single" w:color="auto" w:sz="4" w:space="0"/>
                  </w:tcBorders>
                  <w:vAlign w:val="center"/>
                </w:tcPr>
                <w:p w14:paraId="6E57B5D4">
                  <w:pPr>
                    <w:pStyle w:val="54"/>
                    <w:rPr>
                      <w:color w:val="000000" w:themeColor="text1"/>
                      <w14:textFill>
                        <w14:solidFill>
                          <w14:schemeClr w14:val="tx1"/>
                        </w14:solidFill>
                      </w14:textFill>
                    </w:rPr>
                  </w:pPr>
                  <w:r>
                    <w:rPr>
                      <w:color w:val="000000" w:themeColor="text1"/>
                      <w14:textFill>
                        <w14:solidFill>
                          <w14:schemeClr w14:val="tx1"/>
                        </w14:solidFill>
                      </w14:textFill>
                    </w:rPr>
                    <w:t>4</w:t>
                  </w:r>
                </w:p>
              </w:tc>
              <w:tc>
                <w:tcPr>
                  <w:tcW w:w="664" w:type="pct"/>
                  <w:tcBorders>
                    <w:top w:val="single" w:color="auto" w:sz="4" w:space="0"/>
                  </w:tcBorders>
                  <w:vAlign w:val="center"/>
                </w:tcPr>
                <w:p w14:paraId="35E789AA">
                  <w:pPr>
                    <w:pStyle w:val="54"/>
                    <w:rPr>
                      <w:color w:val="000000" w:themeColor="text1"/>
                      <w14:textFill>
                        <w14:solidFill>
                          <w14:schemeClr w14:val="tx1"/>
                        </w14:solidFill>
                      </w14:textFill>
                    </w:rPr>
                  </w:pPr>
                  <w:r>
                    <w:rPr>
                      <w:color w:val="000000" w:themeColor="text1"/>
                      <w14:textFill>
                        <w14:solidFill>
                          <w14:schemeClr w14:val="tx1"/>
                        </w14:solidFill>
                      </w14:textFill>
                    </w:rPr>
                    <w:t>氨基磺酸镍</w:t>
                  </w:r>
                </w:p>
              </w:tc>
              <w:tc>
                <w:tcPr>
                  <w:tcW w:w="812" w:type="pct"/>
                  <w:vAlign w:val="center"/>
                </w:tcPr>
                <w:p w14:paraId="0E991E25">
                  <w:pPr>
                    <w:pStyle w:val="54"/>
                    <w:rPr>
                      <w:color w:val="000000" w:themeColor="text1"/>
                      <w14:textFill>
                        <w14:solidFill>
                          <w14:schemeClr w14:val="tx1"/>
                        </w14:solidFill>
                      </w14:textFill>
                    </w:rPr>
                  </w:pPr>
                  <w:r>
                    <w:rPr>
                      <w:color w:val="000000" w:themeColor="text1"/>
                      <w14:textFill>
                        <w14:solidFill>
                          <w14:schemeClr w14:val="tx1"/>
                        </w14:solidFill>
                      </w14:textFill>
                    </w:rPr>
                    <w:t>上砂/加厚</w:t>
                  </w:r>
                </w:p>
              </w:tc>
              <w:tc>
                <w:tcPr>
                  <w:tcW w:w="575" w:type="pct"/>
                  <w:vAlign w:val="center"/>
                </w:tcPr>
                <w:p w14:paraId="23262DB0">
                  <w:pPr>
                    <w:pStyle w:val="54"/>
                    <w:rPr>
                      <w:color w:val="000000" w:themeColor="text1"/>
                      <w14:textFill>
                        <w14:solidFill>
                          <w14:schemeClr w14:val="tx1"/>
                        </w14:solidFill>
                      </w14:textFill>
                    </w:rPr>
                  </w:pPr>
                  <w:r>
                    <w:rPr>
                      <w:color w:val="000000" w:themeColor="text1"/>
                      <w:szCs w:val="21"/>
                      <w:lang w:val="de-DE"/>
                      <w14:textFill>
                        <w14:solidFill>
                          <w14:schemeClr w14:val="tx1"/>
                        </w14:solidFill>
                      </w14:textFill>
                    </w:rPr>
                    <w:t>375</w:t>
                  </w:r>
                </w:p>
              </w:tc>
              <w:tc>
                <w:tcPr>
                  <w:tcW w:w="492" w:type="pct"/>
                  <w:vAlign w:val="center"/>
                </w:tcPr>
                <w:p w14:paraId="0AB36DEA">
                  <w:pPr>
                    <w:pStyle w:val="54"/>
                    <w:rPr>
                      <w:color w:val="000000" w:themeColor="text1"/>
                      <w14:textFill>
                        <w14:solidFill>
                          <w14:schemeClr w14:val="tx1"/>
                        </w14:solidFill>
                      </w14:textFill>
                    </w:rPr>
                  </w:pPr>
                  <w:r>
                    <w:rPr>
                      <w:color w:val="000000" w:themeColor="text1"/>
                      <w:szCs w:val="21"/>
                      <w:lang w:val="de-DE"/>
                      <w14:textFill>
                        <w14:solidFill>
                          <w14:schemeClr w14:val="tx1"/>
                        </w14:solidFill>
                      </w14:textFill>
                    </w:rPr>
                    <w:t>375</w:t>
                  </w:r>
                </w:p>
              </w:tc>
              <w:tc>
                <w:tcPr>
                  <w:tcW w:w="656" w:type="pct"/>
                  <w:tcBorders>
                    <w:right w:val="single" w:color="auto" w:sz="4" w:space="0"/>
                  </w:tcBorders>
                  <w:vAlign w:val="center"/>
                </w:tcPr>
                <w:p w14:paraId="208C6D9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74" w:type="pct"/>
                  <w:tcBorders>
                    <w:right w:val="single" w:color="auto" w:sz="4" w:space="0"/>
                  </w:tcBorders>
                  <w:vAlign w:val="center"/>
                </w:tcPr>
                <w:p w14:paraId="465533EA">
                  <w:pPr>
                    <w:pStyle w:val="54"/>
                    <w:rPr>
                      <w:color w:val="000000" w:themeColor="text1"/>
                      <w14:textFill>
                        <w14:solidFill>
                          <w14:schemeClr w14:val="tx1"/>
                        </w14:solidFill>
                      </w14:textFill>
                    </w:rPr>
                  </w:pPr>
                  <w:r>
                    <w:rPr>
                      <w:color w:val="000000" w:themeColor="text1"/>
                      <w14:textFill>
                        <w14:solidFill>
                          <w14:schemeClr w14:val="tx1"/>
                        </w14:solidFill>
                      </w14:textFill>
                    </w:rPr>
                    <w:t>29.5kg/</w:t>
                  </w:r>
                  <w:r>
                    <w:rPr>
                      <w:rFonts w:hint="eastAsia"/>
                      <w:color w:val="000000" w:themeColor="text1"/>
                      <w14:textFill>
                        <w14:solidFill>
                          <w14:schemeClr w14:val="tx1"/>
                        </w14:solidFill>
                      </w14:textFill>
                    </w:rPr>
                    <w:t>桶</w:t>
                  </w:r>
                </w:p>
              </w:tc>
              <w:tc>
                <w:tcPr>
                  <w:tcW w:w="575" w:type="pct"/>
                  <w:tcBorders>
                    <w:right w:val="single" w:color="auto" w:sz="4" w:space="0"/>
                  </w:tcBorders>
                  <w:vAlign w:val="center"/>
                </w:tcPr>
                <w:p w14:paraId="4DB56DB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492" w:type="pct"/>
                  <w:vMerge w:val="continue"/>
                  <w:tcBorders>
                    <w:left w:val="single" w:color="auto" w:sz="4" w:space="0"/>
                  </w:tcBorders>
                  <w:vAlign w:val="center"/>
                </w:tcPr>
                <w:p w14:paraId="443F4A9E">
                  <w:pPr>
                    <w:pStyle w:val="54"/>
                    <w:rPr>
                      <w:color w:val="000000" w:themeColor="text1"/>
                      <w14:textFill>
                        <w14:solidFill>
                          <w14:schemeClr w14:val="tx1"/>
                        </w14:solidFill>
                      </w14:textFill>
                    </w:rPr>
                  </w:pPr>
                </w:p>
              </w:tc>
            </w:tr>
            <w:tr w14:paraId="14647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vAlign w:val="center"/>
                </w:tcPr>
                <w:p w14:paraId="681FC1AF">
                  <w:pPr>
                    <w:pStyle w:val="54"/>
                    <w:rPr>
                      <w:color w:val="000000" w:themeColor="text1"/>
                      <w14:textFill>
                        <w14:solidFill>
                          <w14:schemeClr w14:val="tx1"/>
                        </w14:solidFill>
                      </w14:textFill>
                    </w:rPr>
                  </w:pPr>
                  <w:r>
                    <w:rPr>
                      <w:color w:val="000000" w:themeColor="text1"/>
                      <w14:textFill>
                        <w14:solidFill>
                          <w14:schemeClr w14:val="tx1"/>
                        </w14:solidFill>
                      </w14:textFill>
                    </w:rPr>
                    <w:t>5</w:t>
                  </w:r>
                </w:p>
              </w:tc>
              <w:tc>
                <w:tcPr>
                  <w:tcW w:w="664" w:type="pct"/>
                  <w:vAlign w:val="center"/>
                </w:tcPr>
                <w:p w14:paraId="25564A91">
                  <w:pPr>
                    <w:pStyle w:val="54"/>
                    <w:rPr>
                      <w:color w:val="000000" w:themeColor="text1"/>
                      <w14:textFill>
                        <w14:solidFill>
                          <w14:schemeClr w14:val="tx1"/>
                        </w14:solidFill>
                      </w14:textFill>
                    </w:rPr>
                  </w:pPr>
                  <w:r>
                    <w:rPr>
                      <w:color w:val="000000" w:themeColor="text1"/>
                      <w14:textFill>
                        <w14:solidFill>
                          <w14:schemeClr w14:val="tx1"/>
                        </w14:solidFill>
                      </w14:textFill>
                    </w:rPr>
                    <w:t>氯化镍</w:t>
                  </w:r>
                </w:p>
              </w:tc>
              <w:tc>
                <w:tcPr>
                  <w:tcW w:w="812" w:type="pct"/>
                  <w:vAlign w:val="center"/>
                </w:tcPr>
                <w:p w14:paraId="7A77570B">
                  <w:pPr>
                    <w:pStyle w:val="54"/>
                    <w:rPr>
                      <w:color w:val="000000" w:themeColor="text1"/>
                      <w14:textFill>
                        <w14:solidFill>
                          <w14:schemeClr w14:val="tx1"/>
                        </w14:solidFill>
                      </w14:textFill>
                    </w:rPr>
                  </w:pPr>
                  <w:r>
                    <w:rPr>
                      <w:color w:val="000000" w:themeColor="text1"/>
                      <w14:textFill>
                        <w14:solidFill>
                          <w14:schemeClr w14:val="tx1"/>
                        </w14:solidFill>
                      </w14:textFill>
                    </w:rPr>
                    <w:t>上砂/加厚</w:t>
                  </w:r>
                </w:p>
              </w:tc>
              <w:tc>
                <w:tcPr>
                  <w:tcW w:w="575" w:type="pct"/>
                  <w:vAlign w:val="center"/>
                </w:tcPr>
                <w:p w14:paraId="4F532DF1">
                  <w:pPr>
                    <w:pStyle w:val="54"/>
                    <w:rPr>
                      <w:color w:val="000000" w:themeColor="text1"/>
                      <w14:textFill>
                        <w14:solidFill>
                          <w14:schemeClr w14:val="tx1"/>
                        </w14:solidFill>
                      </w14:textFill>
                    </w:rPr>
                  </w:pPr>
                  <w:r>
                    <w:rPr>
                      <w:color w:val="000000" w:themeColor="text1"/>
                      <w:szCs w:val="21"/>
                      <w:lang w:val="de-DE"/>
                      <w14:textFill>
                        <w14:solidFill>
                          <w14:schemeClr w14:val="tx1"/>
                        </w14:solidFill>
                      </w14:textFill>
                    </w:rPr>
                    <w:t>75</w:t>
                  </w:r>
                </w:p>
              </w:tc>
              <w:tc>
                <w:tcPr>
                  <w:tcW w:w="492" w:type="pct"/>
                  <w:vAlign w:val="center"/>
                </w:tcPr>
                <w:p w14:paraId="45165496">
                  <w:pPr>
                    <w:pStyle w:val="54"/>
                    <w:rPr>
                      <w:color w:val="000000" w:themeColor="text1"/>
                      <w14:textFill>
                        <w14:solidFill>
                          <w14:schemeClr w14:val="tx1"/>
                        </w14:solidFill>
                      </w14:textFill>
                    </w:rPr>
                  </w:pPr>
                  <w:r>
                    <w:rPr>
                      <w:color w:val="000000" w:themeColor="text1"/>
                      <w:szCs w:val="21"/>
                      <w:lang w:val="de-DE"/>
                      <w14:textFill>
                        <w14:solidFill>
                          <w14:schemeClr w14:val="tx1"/>
                        </w14:solidFill>
                      </w14:textFill>
                    </w:rPr>
                    <w:t>75</w:t>
                  </w:r>
                </w:p>
              </w:tc>
              <w:tc>
                <w:tcPr>
                  <w:tcW w:w="656" w:type="pct"/>
                  <w:tcBorders>
                    <w:right w:val="single" w:color="auto" w:sz="4" w:space="0"/>
                  </w:tcBorders>
                  <w:vAlign w:val="center"/>
                </w:tcPr>
                <w:p w14:paraId="04B7D6C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74" w:type="pct"/>
                  <w:tcBorders>
                    <w:right w:val="single" w:color="auto" w:sz="4" w:space="0"/>
                  </w:tcBorders>
                  <w:vAlign w:val="center"/>
                </w:tcPr>
                <w:p w14:paraId="1BB6A945">
                  <w:pPr>
                    <w:pStyle w:val="54"/>
                    <w:rPr>
                      <w:color w:val="000000" w:themeColor="text1"/>
                      <w14:textFill>
                        <w14:solidFill>
                          <w14:schemeClr w14:val="tx1"/>
                        </w14:solidFill>
                      </w14:textFill>
                    </w:rPr>
                  </w:pPr>
                  <w:r>
                    <w:rPr>
                      <w:color w:val="000000" w:themeColor="text1"/>
                      <w14:textFill>
                        <w14:solidFill>
                          <w14:schemeClr w14:val="tx1"/>
                        </w14:solidFill>
                      </w14:textFill>
                    </w:rPr>
                    <w:t>25kg/</w:t>
                  </w:r>
                  <w:r>
                    <w:rPr>
                      <w:rFonts w:hint="eastAsia"/>
                      <w:color w:val="000000" w:themeColor="text1"/>
                      <w14:textFill>
                        <w14:solidFill>
                          <w14:schemeClr w14:val="tx1"/>
                        </w14:solidFill>
                      </w14:textFill>
                    </w:rPr>
                    <w:t>袋</w:t>
                  </w:r>
                </w:p>
              </w:tc>
              <w:tc>
                <w:tcPr>
                  <w:tcW w:w="575" w:type="pct"/>
                  <w:tcBorders>
                    <w:right w:val="single" w:color="auto" w:sz="4" w:space="0"/>
                  </w:tcBorders>
                  <w:vAlign w:val="center"/>
                </w:tcPr>
                <w:p w14:paraId="498878E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92" w:type="pct"/>
                  <w:vMerge w:val="continue"/>
                  <w:tcBorders>
                    <w:left w:val="single" w:color="auto" w:sz="4" w:space="0"/>
                  </w:tcBorders>
                  <w:vAlign w:val="center"/>
                </w:tcPr>
                <w:p w14:paraId="13934901">
                  <w:pPr>
                    <w:pStyle w:val="54"/>
                    <w:rPr>
                      <w:color w:val="000000" w:themeColor="text1"/>
                      <w14:textFill>
                        <w14:solidFill>
                          <w14:schemeClr w14:val="tx1"/>
                        </w14:solidFill>
                      </w14:textFill>
                    </w:rPr>
                  </w:pPr>
                </w:p>
              </w:tc>
            </w:tr>
            <w:tr w14:paraId="730D1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vAlign w:val="center"/>
                </w:tcPr>
                <w:p w14:paraId="6CD02AA9">
                  <w:pPr>
                    <w:pStyle w:val="54"/>
                    <w:rPr>
                      <w:color w:val="000000" w:themeColor="text1"/>
                      <w14:textFill>
                        <w14:solidFill>
                          <w14:schemeClr w14:val="tx1"/>
                        </w14:solidFill>
                      </w14:textFill>
                    </w:rPr>
                  </w:pPr>
                  <w:r>
                    <w:rPr>
                      <w:color w:val="000000" w:themeColor="text1"/>
                      <w14:textFill>
                        <w14:solidFill>
                          <w14:schemeClr w14:val="tx1"/>
                        </w14:solidFill>
                      </w14:textFill>
                    </w:rPr>
                    <w:t>6</w:t>
                  </w:r>
                </w:p>
              </w:tc>
              <w:tc>
                <w:tcPr>
                  <w:tcW w:w="664" w:type="pct"/>
                  <w:vAlign w:val="center"/>
                </w:tcPr>
                <w:p w14:paraId="0901754E">
                  <w:pPr>
                    <w:pStyle w:val="54"/>
                    <w:rPr>
                      <w:color w:val="000000" w:themeColor="text1"/>
                      <w14:textFill>
                        <w14:solidFill>
                          <w14:schemeClr w14:val="tx1"/>
                        </w14:solidFill>
                      </w14:textFill>
                    </w:rPr>
                  </w:pPr>
                  <w:r>
                    <w:rPr>
                      <w:color w:val="000000" w:themeColor="text1"/>
                      <w14:textFill>
                        <w14:solidFill>
                          <w14:schemeClr w14:val="tx1"/>
                        </w14:solidFill>
                      </w14:textFill>
                    </w:rPr>
                    <w:t>硼酸</w:t>
                  </w:r>
                </w:p>
              </w:tc>
              <w:tc>
                <w:tcPr>
                  <w:tcW w:w="812" w:type="pct"/>
                  <w:vAlign w:val="center"/>
                </w:tcPr>
                <w:p w14:paraId="17FDF7FF">
                  <w:pPr>
                    <w:pStyle w:val="54"/>
                    <w:rPr>
                      <w:color w:val="000000" w:themeColor="text1"/>
                      <w14:textFill>
                        <w14:solidFill>
                          <w14:schemeClr w14:val="tx1"/>
                        </w14:solidFill>
                      </w14:textFill>
                    </w:rPr>
                  </w:pPr>
                  <w:r>
                    <w:rPr>
                      <w:color w:val="000000" w:themeColor="text1"/>
                      <w14:textFill>
                        <w14:solidFill>
                          <w14:schemeClr w14:val="tx1"/>
                        </w14:solidFill>
                      </w14:textFill>
                    </w:rPr>
                    <w:t>上砂/加厚</w:t>
                  </w:r>
                </w:p>
              </w:tc>
              <w:tc>
                <w:tcPr>
                  <w:tcW w:w="575" w:type="pct"/>
                  <w:vAlign w:val="center"/>
                </w:tcPr>
                <w:p w14:paraId="051FB021">
                  <w:pPr>
                    <w:pStyle w:val="54"/>
                    <w:rPr>
                      <w:color w:val="000000" w:themeColor="text1"/>
                      <w14:textFill>
                        <w14:solidFill>
                          <w14:schemeClr w14:val="tx1"/>
                        </w14:solidFill>
                      </w14:textFill>
                    </w:rPr>
                  </w:pPr>
                  <w:r>
                    <w:rPr>
                      <w:color w:val="000000" w:themeColor="text1"/>
                      <w:szCs w:val="21"/>
                      <w:lang w:val="de-DE"/>
                      <w14:textFill>
                        <w14:solidFill>
                          <w14:schemeClr w14:val="tx1"/>
                        </w14:solidFill>
                      </w14:textFill>
                    </w:rPr>
                    <w:t>375</w:t>
                  </w:r>
                </w:p>
              </w:tc>
              <w:tc>
                <w:tcPr>
                  <w:tcW w:w="492" w:type="pct"/>
                  <w:vAlign w:val="center"/>
                </w:tcPr>
                <w:p w14:paraId="2BB4A833">
                  <w:pPr>
                    <w:pStyle w:val="54"/>
                    <w:rPr>
                      <w:color w:val="000000" w:themeColor="text1"/>
                      <w14:textFill>
                        <w14:solidFill>
                          <w14:schemeClr w14:val="tx1"/>
                        </w14:solidFill>
                      </w14:textFill>
                    </w:rPr>
                  </w:pPr>
                  <w:r>
                    <w:rPr>
                      <w:color w:val="000000" w:themeColor="text1"/>
                      <w:szCs w:val="21"/>
                      <w:lang w:val="de-DE"/>
                      <w14:textFill>
                        <w14:solidFill>
                          <w14:schemeClr w14:val="tx1"/>
                        </w14:solidFill>
                      </w14:textFill>
                    </w:rPr>
                    <w:t>375</w:t>
                  </w:r>
                </w:p>
              </w:tc>
              <w:tc>
                <w:tcPr>
                  <w:tcW w:w="656" w:type="pct"/>
                  <w:tcBorders>
                    <w:right w:val="single" w:color="auto" w:sz="4" w:space="0"/>
                  </w:tcBorders>
                  <w:vAlign w:val="center"/>
                </w:tcPr>
                <w:p w14:paraId="4CA5679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74" w:type="pct"/>
                  <w:tcBorders>
                    <w:right w:val="single" w:color="auto" w:sz="4" w:space="0"/>
                  </w:tcBorders>
                  <w:vAlign w:val="center"/>
                </w:tcPr>
                <w:p w14:paraId="00832AFA">
                  <w:pPr>
                    <w:pStyle w:val="54"/>
                    <w:rPr>
                      <w:color w:val="000000" w:themeColor="text1"/>
                      <w14:textFill>
                        <w14:solidFill>
                          <w14:schemeClr w14:val="tx1"/>
                        </w14:solidFill>
                      </w14:textFill>
                    </w:rPr>
                  </w:pPr>
                  <w:r>
                    <w:rPr>
                      <w:color w:val="000000" w:themeColor="text1"/>
                      <w14:textFill>
                        <w14:solidFill>
                          <w14:schemeClr w14:val="tx1"/>
                        </w14:solidFill>
                      </w14:textFill>
                    </w:rPr>
                    <w:t>25kg/</w:t>
                  </w:r>
                  <w:r>
                    <w:rPr>
                      <w:rFonts w:hint="eastAsia"/>
                      <w:color w:val="000000" w:themeColor="text1"/>
                      <w14:textFill>
                        <w14:solidFill>
                          <w14:schemeClr w14:val="tx1"/>
                        </w14:solidFill>
                      </w14:textFill>
                    </w:rPr>
                    <w:t>袋</w:t>
                  </w:r>
                </w:p>
              </w:tc>
              <w:tc>
                <w:tcPr>
                  <w:tcW w:w="575" w:type="pct"/>
                  <w:tcBorders>
                    <w:right w:val="single" w:color="auto" w:sz="4" w:space="0"/>
                  </w:tcBorders>
                  <w:vAlign w:val="center"/>
                </w:tcPr>
                <w:p w14:paraId="4314719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492" w:type="pct"/>
                  <w:vMerge w:val="continue"/>
                  <w:tcBorders>
                    <w:left w:val="single" w:color="auto" w:sz="4" w:space="0"/>
                  </w:tcBorders>
                  <w:vAlign w:val="center"/>
                </w:tcPr>
                <w:p w14:paraId="0257881B">
                  <w:pPr>
                    <w:pStyle w:val="54"/>
                    <w:rPr>
                      <w:color w:val="000000" w:themeColor="text1"/>
                      <w14:textFill>
                        <w14:solidFill>
                          <w14:schemeClr w14:val="tx1"/>
                        </w14:solidFill>
                      </w14:textFill>
                    </w:rPr>
                  </w:pPr>
                </w:p>
              </w:tc>
            </w:tr>
            <w:tr w14:paraId="6D355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vAlign w:val="center"/>
                </w:tcPr>
                <w:p w14:paraId="58B4C3B2">
                  <w:pPr>
                    <w:pStyle w:val="54"/>
                    <w:rPr>
                      <w:color w:val="000000" w:themeColor="text1"/>
                      <w14:textFill>
                        <w14:solidFill>
                          <w14:schemeClr w14:val="tx1"/>
                        </w14:solidFill>
                      </w14:textFill>
                    </w:rPr>
                  </w:pPr>
                  <w:r>
                    <w:rPr>
                      <w:color w:val="000000" w:themeColor="text1"/>
                      <w14:textFill>
                        <w14:solidFill>
                          <w14:schemeClr w14:val="tx1"/>
                        </w14:solidFill>
                      </w14:textFill>
                    </w:rPr>
                    <w:t>7</w:t>
                  </w:r>
                </w:p>
              </w:tc>
              <w:tc>
                <w:tcPr>
                  <w:tcW w:w="664" w:type="pct"/>
                  <w:vAlign w:val="center"/>
                </w:tcPr>
                <w:p w14:paraId="29C4684B">
                  <w:pPr>
                    <w:pStyle w:val="54"/>
                    <w:rPr>
                      <w:color w:val="000000" w:themeColor="text1"/>
                      <w14:textFill>
                        <w14:solidFill>
                          <w14:schemeClr w14:val="tx1"/>
                        </w14:solidFill>
                      </w14:textFill>
                    </w:rPr>
                  </w:pPr>
                  <w:r>
                    <w:rPr>
                      <w:color w:val="000000" w:themeColor="text1"/>
                      <w14:textFill>
                        <w14:solidFill>
                          <w14:schemeClr w14:val="tx1"/>
                        </w14:solidFill>
                      </w14:textFill>
                    </w:rPr>
                    <w:t>金刚石微粉</w:t>
                  </w:r>
                </w:p>
              </w:tc>
              <w:tc>
                <w:tcPr>
                  <w:tcW w:w="812" w:type="pct"/>
                  <w:vAlign w:val="center"/>
                </w:tcPr>
                <w:p w14:paraId="6EE1DCE9">
                  <w:pPr>
                    <w:pStyle w:val="54"/>
                    <w:rPr>
                      <w:color w:val="000000" w:themeColor="text1"/>
                      <w14:textFill>
                        <w14:solidFill>
                          <w14:schemeClr w14:val="tx1"/>
                        </w14:solidFill>
                      </w14:textFill>
                    </w:rPr>
                  </w:pPr>
                  <w:r>
                    <w:rPr>
                      <w:color w:val="000000" w:themeColor="text1"/>
                      <w14:textFill>
                        <w14:solidFill>
                          <w14:schemeClr w14:val="tx1"/>
                        </w14:solidFill>
                      </w14:textFill>
                    </w:rPr>
                    <w:t>上砂</w:t>
                  </w:r>
                </w:p>
              </w:tc>
              <w:tc>
                <w:tcPr>
                  <w:tcW w:w="575" w:type="pct"/>
                  <w:vAlign w:val="center"/>
                </w:tcPr>
                <w:p w14:paraId="69E4C46A">
                  <w:pPr>
                    <w:pStyle w:val="54"/>
                    <w:rPr>
                      <w:color w:val="000000" w:themeColor="text1"/>
                      <w14:textFill>
                        <w14:solidFill>
                          <w14:schemeClr w14:val="tx1"/>
                        </w14:solidFill>
                      </w14:textFill>
                    </w:rPr>
                  </w:pPr>
                  <w:r>
                    <w:rPr>
                      <w:color w:val="000000" w:themeColor="text1"/>
                      <w14:textFill>
                        <w14:solidFill>
                          <w14:schemeClr w14:val="tx1"/>
                        </w14:solidFill>
                      </w14:textFill>
                    </w:rPr>
                    <w:t>18000</w:t>
                  </w:r>
                  <w:r>
                    <w:rPr>
                      <w:rFonts w:hint="eastAsia"/>
                      <w:color w:val="000000" w:themeColor="text1"/>
                      <w14:textFill>
                        <w14:solidFill>
                          <w14:schemeClr w14:val="tx1"/>
                        </w14:solidFill>
                      </w14:textFill>
                    </w:rPr>
                    <w:t>万克拉</w:t>
                  </w:r>
                </w:p>
              </w:tc>
              <w:tc>
                <w:tcPr>
                  <w:tcW w:w="492" w:type="pct"/>
                  <w:vAlign w:val="center"/>
                </w:tcPr>
                <w:p w14:paraId="084FF466">
                  <w:pPr>
                    <w:pStyle w:val="54"/>
                    <w:rPr>
                      <w:color w:val="000000" w:themeColor="text1"/>
                      <w14:textFill>
                        <w14:solidFill>
                          <w14:schemeClr w14:val="tx1"/>
                        </w14:solidFill>
                      </w14:textFill>
                    </w:rPr>
                  </w:pPr>
                  <w:r>
                    <w:rPr>
                      <w:color w:val="000000" w:themeColor="text1"/>
                      <w14:textFill>
                        <w14:solidFill>
                          <w14:schemeClr w14:val="tx1"/>
                        </w14:solidFill>
                      </w14:textFill>
                    </w:rPr>
                    <w:t>18000</w:t>
                  </w:r>
                  <w:r>
                    <w:rPr>
                      <w:rFonts w:hint="eastAsia"/>
                      <w:color w:val="000000" w:themeColor="text1"/>
                      <w14:textFill>
                        <w14:solidFill>
                          <w14:schemeClr w14:val="tx1"/>
                        </w14:solidFill>
                      </w14:textFill>
                    </w:rPr>
                    <w:t>万克拉</w:t>
                  </w:r>
                </w:p>
              </w:tc>
              <w:tc>
                <w:tcPr>
                  <w:tcW w:w="656" w:type="pct"/>
                  <w:tcBorders>
                    <w:right w:val="single" w:color="auto" w:sz="4" w:space="0"/>
                  </w:tcBorders>
                  <w:vAlign w:val="center"/>
                </w:tcPr>
                <w:p w14:paraId="7E5F910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74" w:type="pct"/>
                  <w:tcBorders>
                    <w:right w:val="single" w:color="auto" w:sz="4" w:space="0"/>
                  </w:tcBorders>
                  <w:vAlign w:val="center"/>
                </w:tcPr>
                <w:p w14:paraId="334B4DDA">
                  <w:pPr>
                    <w:pStyle w:val="54"/>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万克拉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袋</w:t>
                  </w:r>
                </w:p>
              </w:tc>
              <w:tc>
                <w:tcPr>
                  <w:tcW w:w="575" w:type="pct"/>
                  <w:tcBorders>
                    <w:right w:val="single" w:color="auto" w:sz="4" w:space="0"/>
                  </w:tcBorders>
                  <w:vAlign w:val="center"/>
                </w:tcPr>
                <w:p w14:paraId="6AF6605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1000万克拉</w:t>
                  </w:r>
                </w:p>
              </w:tc>
              <w:tc>
                <w:tcPr>
                  <w:tcW w:w="492" w:type="pct"/>
                  <w:vMerge w:val="continue"/>
                  <w:tcBorders>
                    <w:left w:val="single" w:color="auto" w:sz="4" w:space="0"/>
                  </w:tcBorders>
                  <w:vAlign w:val="center"/>
                </w:tcPr>
                <w:p w14:paraId="08DBA428">
                  <w:pPr>
                    <w:pStyle w:val="54"/>
                    <w:rPr>
                      <w:color w:val="000000" w:themeColor="text1"/>
                      <w14:textFill>
                        <w14:solidFill>
                          <w14:schemeClr w14:val="tx1"/>
                        </w14:solidFill>
                      </w14:textFill>
                    </w:rPr>
                  </w:pPr>
                </w:p>
              </w:tc>
            </w:tr>
            <w:tr w14:paraId="0F694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vAlign w:val="center"/>
                </w:tcPr>
                <w:p w14:paraId="32D96939">
                  <w:pPr>
                    <w:pStyle w:val="54"/>
                    <w:rPr>
                      <w:color w:val="000000" w:themeColor="text1"/>
                      <w14:textFill>
                        <w14:solidFill>
                          <w14:schemeClr w14:val="tx1"/>
                        </w14:solidFill>
                      </w14:textFill>
                    </w:rPr>
                  </w:pPr>
                  <w:r>
                    <w:rPr>
                      <w:color w:val="000000" w:themeColor="text1"/>
                      <w14:textFill>
                        <w14:solidFill>
                          <w14:schemeClr w14:val="tx1"/>
                        </w14:solidFill>
                      </w14:textFill>
                    </w:rPr>
                    <w:t>8</w:t>
                  </w:r>
                </w:p>
              </w:tc>
              <w:tc>
                <w:tcPr>
                  <w:tcW w:w="664" w:type="pct"/>
                  <w:vAlign w:val="center"/>
                </w:tcPr>
                <w:p w14:paraId="59A680DA">
                  <w:pPr>
                    <w:pStyle w:val="54"/>
                    <w:rPr>
                      <w:color w:val="000000" w:themeColor="text1"/>
                      <w14:textFill>
                        <w14:solidFill>
                          <w14:schemeClr w14:val="tx1"/>
                        </w14:solidFill>
                      </w14:textFill>
                    </w:rPr>
                  </w:pPr>
                  <w:r>
                    <w:rPr>
                      <w:color w:val="000000" w:themeColor="text1"/>
                      <w14:textFill>
                        <w14:solidFill>
                          <w14:schemeClr w14:val="tx1"/>
                        </w14:solidFill>
                      </w14:textFill>
                    </w:rPr>
                    <w:t>镍豆</w:t>
                  </w:r>
                </w:p>
              </w:tc>
              <w:tc>
                <w:tcPr>
                  <w:tcW w:w="812" w:type="pct"/>
                  <w:vAlign w:val="center"/>
                </w:tcPr>
                <w:p w14:paraId="63AA2088">
                  <w:pPr>
                    <w:pStyle w:val="54"/>
                    <w:rPr>
                      <w:color w:val="000000" w:themeColor="text1"/>
                      <w14:textFill>
                        <w14:solidFill>
                          <w14:schemeClr w14:val="tx1"/>
                        </w14:solidFill>
                      </w14:textFill>
                    </w:rPr>
                  </w:pPr>
                  <w:r>
                    <w:rPr>
                      <w:color w:val="000000" w:themeColor="text1"/>
                      <w14:textFill>
                        <w14:solidFill>
                          <w14:schemeClr w14:val="tx1"/>
                        </w14:solidFill>
                      </w14:textFill>
                    </w:rPr>
                    <w:t>上砂/加厚</w:t>
                  </w:r>
                </w:p>
              </w:tc>
              <w:tc>
                <w:tcPr>
                  <w:tcW w:w="575" w:type="pct"/>
                  <w:vAlign w:val="center"/>
                </w:tcPr>
                <w:p w14:paraId="10AEEC7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492" w:type="pct"/>
                  <w:vAlign w:val="center"/>
                </w:tcPr>
                <w:p w14:paraId="21B2F3D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656" w:type="pct"/>
                  <w:tcBorders>
                    <w:right w:val="single" w:color="auto" w:sz="4" w:space="0"/>
                  </w:tcBorders>
                  <w:vAlign w:val="center"/>
                </w:tcPr>
                <w:p w14:paraId="6940573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74" w:type="pct"/>
                  <w:tcBorders>
                    <w:right w:val="single" w:color="auto" w:sz="4" w:space="0"/>
                  </w:tcBorders>
                  <w:vAlign w:val="center"/>
                </w:tcPr>
                <w:p w14:paraId="645DCA77">
                  <w:pPr>
                    <w:pStyle w:val="54"/>
                    <w:rPr>
                      <w:color w:val="000000" w:themeColor="text1"/>
                      <w14:textFill>
                        <w14:solidFill>
                          <w14:schemeClr w14:val="tx1"/>
                        </w14:solidFill>
                      </w14:textFill>
                    </w:rPr>
                  </w:pPr>
                  <w:r>
                    <w:rPr>
                      <w:color w:val="000000" w:themeColor="text1"/>
                      <w14:textFill>
                        <w14:solidFill>
                          <w14:schemeClr w14:val="tx1"/>
                        </w14:solidFill>
                      </w14:textFill>
                    </w:rPr>
                    <w:t>5kg/袋</w:t>
                  </w:r>
                </w:p>
              </w:tc>
              <w:tc>
                <w:tcPr>
                  <w:tcW w:w="575" w:type="pct"/>
                  <w:tcBorders>
                    <w:right w:val="single" w:color="auto" w:sz="4" w:space="0"/>
                  </w:tcBorders>
                  <w:vAlign w:val="center"/>
                </w:tcPr>
                <w:p w14:paraId="7D2D24F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492" w:type="pct"/>
                  <w:vMerge w:val="continue"/>
                  <w:tcBorders>
                    <w:left w:val="single" w:color="auto" w:sz="4" w:space="0"/>
                  </w:tcBorders>
                  <w:vAlign w:val="center"/>
                </w:tcPr>
                <w:p w14:paraId="47F14ECF">
                  <w:pPr>
                    <w:pStyle w:val="54"/>
                    <w:rPr>
                      <w:color w:val="000000" w:themeColor="text1"/>
                      <w14:textFill>
                        <w14:solidFill>
                          <w14:schemeClr w14:val="tx1"/>
                        </w14:solidFill>
                      </w14:textFill>
                    </w:rPr>
                  </w:pPr>
                </w:p>
              </w:tc>
            </w:tr>
            <w:tr w14:paraId="405FC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vAlign w:val="center"/>
                </w:tcPr>
                <w:p w14:paraId="5485F6E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664" w:type="pct"/>
                  <w:vAlign w:val="center"/>
                </w:tcPr>
                <w:p w14:paraId="325D448C">
                  <w:pPr>
                    <w:pStyle w:val="54"/>
                    <w:rPr>
                      <w:color w:val="000000" w:themeColor="text1"/>
                      <w14:textFill>
                        <w14:solidFill>
                          <w14:schemeClr w14:val="tx1"/>
                        </w14:solidFill>
                      </w14:textFill>
                    </w:rPr>
                  </w:pPr>
                  <w:r>
                    <w:rPr>
                      <w:color w:val="000000" w:themeColor="text1"/>
                      <w14:textFill>
                        <w14:solidFill>
                          <w14:schemeClr w14:val="tx1"/>
                        </w14:solidFill>
                      </w14:textFill>
                    </w:rPr>
                    <w:t>镀铜钢线</w:t>
                  </w:r>
                </w:p>
              </w:tc>
              <w:tc>
                <w:tcPr>
                  <w:tcW w:w="812" w:type="pct"/>
                  <w:vAlign w:val="center"/>
                </w:tcPr>
                <w:p w14:paraId="3F1B7FC8">
                  <w:pPr>
                    <w:pStyle w:val="54"/>
                    <w:rPr>
                      <w:color w:val="000000" w:themeColor="text1"/>
                      <w14:textFill>
                        <w14:solidFill>
                          <w14:schemeClr w14:val="tx1"/>
                        </w14:solidFill>
                      </w14:textFill>
                    </w:rPr>
                  </w:pPr>
                  <w:r>
                    <w:rPr>
                      <w:color w:val="000000" w:themeColor="text1"/>
                      <w14:textFill>
                        <w14:solidFill>
                          <w14:schemeClr w14:val="tx1"/>
                        </w14:solidFill>
                      </w14:textFill>
                    </w:rPr>
                    <w:t>整个生产环节</w:t>
                  </w:r>
                </w:p>
              </w:tc>
              <w:tc>
                <w:tcPr>
                  <w:tcW w:w="575" w:type="pct"/>
                  <w:vAlign w:val="center"/>
                </w:tcPr>
                <w:p w14:paraId="1D01FC17">
                  <w:pPr>
                    <w:pStyle w:val="54"/>
                    <w:rPr>
                      <w:color w:val="000000" w:themeColor="text1"/>
                      <w:spacing w:val="-20"/>
                      <w14:textFill>
                        <w14:solidFill>
                          <w14:schemeClr w14:val="tx1"/>
                        </w14:solidFill>
                      </w14:textFill>
                    </w:rPr>
                  </w:pPr>
                  <w:r>
                    <w:rPr>
                      <w:rFonts w:hint="eastAsia"/>
                      <w:color w:val="000000" w:themeColor="text1"/>
                      <w:spacing w:val="-20"/>
                      <w14:textFill>
                        <w14:solidFill>
                          <w14:schemeClr w14:val="tx1"/>
                        </w14:solidFill>
                      </w14:textFill>
                    </w:rPr>
                    <w:t>4000</w:t>
                  </w:r>
                  <w:r>
                    <w:rPr>
                      <w:color w:val="000000" w:themeColor="text1"/>
                      <w:spacing w:val="-20"/>
                      <w14:textFill>
                        <w14:solidFill>
                          <w14:schemeClr w14:val="tx1"/>
                        </w14:solidFill>
                      </w14:textFill>
                    </w:rPr>
                    <w:t>万km</w:t>
                  </w:r>
                </w:p>
              </w:tc>
              <w:tc>
                <w:tcPr>
                  <w:tcW w:w="492" w:type="pct"/>
                  <w:vAlign w:val="center"/>
                </w:tcPr>
                <w:p w14:paraId="7030CF6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656" w:type="pct"/>
                  <w:tcBorders>
                    <w:right w:val="single" w:color="auto" w:sz="4" w:space="0"/>
                  </w:tcBorders>
                  <w:vAlign w:val="center"/>
                </w:tcPr>
                <w:p w14:paraId="1B9276F8">
                  <w:pPr>
                    <w:pStyle w:val="54"/>
                    <w:rPr>
                      <w:color w:val="000000" w:themeColor="text1"/>
                      <w14:textFill>
                        <w14:solidFill>
                          <w14:schemeClr w14:val="tx1"/>
                        </w14:solidFill>
                      </w14:textFill>
                    </w:rPr>
                  </w:pPr>
                  <w:r>
                    <w:rPr>
                      <w:rFonts w:hint="eastAsia"/>
                      <w:color w:val="000000" w:themeColor="text1"/>
                      <w:spacing w:val="-20"/>
                      <w14:textFill>
                        <w14:solidFill>
                          <w14:schemeClr w14:val="tx1"/>
                        </w14:solidFill>
                      </w14:textFill>
                    </w:rPr>
                    <w:t>-4000</w:t>
                  </w:r>
                  <w:r>
                    <w:rPr>
                      <w:color w:val="000000" w:themeColor="text1"/>
                      <w:spacing w:val="-20"/>
                      <w14:textFill>
                        <w14:solidFill>
                          <w14:schemeClr w14:val="tx1"/>
                        </w14:solidFill>
                      </w14:textFill>
                    </w:rPr>
                    <w:t>万km</w:t>
                  </w:r>
                </w:p>
              </w:tc>
              <w:tc>
                <w:tcPr>
                  <w:tcW w:w="574" w:type="pct"/>
                  <w:tcBorders>
                    <w:right w:val="single" w:color="auto" w:sz="4" w:space="0"/>
                  </w:tcBorders>
                  <w:vAlign w:val="center"/>
                </w:tcPr>
                <w:p w14:paraId="5CEAD0F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75" w:type="pct"/>
                  <w:tcBorders>
                    <w:right w:val="single" w:color="auto" w:sz="4" w:space="0"/>
                  </w:tcBorders>
                  <w:vAlign w:val="center"/>
                </w:tcPr>
                <w:p w14:paraId="3760BCB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2" w:type="pct"/>
                  <w:vMerge w:val="restart"/>
                  <w:tcBorders>
                    <w:left w:val="single" w:color="auto" w:sz="4" w:space="0"/>
                  </w:tcBorders>
                  <w:vAlign w:val="center"/>
                </w:tcPr>
                <w:p w14:paraId="1534E93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本次技改</w:t>
                  </w:r>
                </w:p>
                <w:p w14:paraId="29E48F7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内容</w:t>
                  </w:r>
                </w:p>
              </w:tc>
            </w:tr>
            <w:tr w14:paraId="2BF63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0" w:type="pct"/>
                  <w:vAlign w:val="center"/>
                </w:tcPr>
                <w:p w14:paraId="35E5926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664" w:type="pct"/>
                  <w:vAlign w:val="center"/>
                </w:tcPr>
                <w:p w14:paraId="432EA5A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镀铜锌钨线</w:t>
                  </w:r>
                </w:p>
              </w:tc>
              <w:tc>
                <w:tcPr>
                  <w:tcW w:w="812" w:type="pct"/>
                  <w:vAlign w:val="center"/>
                </w:tcPr>
                <w:p w14:paraId="6F96CE63">
                  <w:pPr>
                    <w:pStyle w:val="54"/>
                    <w:rPr>
                      <w:color w:val="000000" w:themeColor="text1"/>
                      <w14:textFill>
                        <w14:solidFill>
                          <w14:schemeClr w14:val="tx1"/>
                        </w14:solidFill>
                      </w14:textFill>
                    </w:rPr>
                  </w:pPr>
                  <w:r>
                    <w:rPr>
                      <w:color w:val="000000" w:themeColor="text1"/>
                      <w14:textFill>
                        <w14:solidFill>
                          <w14:schemeClr w14:val="tx1"/>
                        </w14:solidFill>
                      </w14:textFill>
                    </w:rPr>
                    <w:t>整个生产环节</w:t>
                  </w:r>
                </w:p>
              </w:tc>
              <w:tc>
                <w:tcPr>
                  <w:tcW w:w="575" w:type="pct"/>
                  <w:vAlign w:val="center"/>
                </w:tcPr>
                <w:p w14:paraId="0778A56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492" w:type="pct"/>
                  <w:vAlign w:val="center"/>
                </w:tcPr>
                <w:p w14:paraId="3A6F0B02">
                  <w:pPr>
                    <w:pStyle w:val="54"/>
                    <w:rPr>
                      <w:color w:val="000000" w:themeColor="text1"/>
                      <w14:textFill>
                        <w14:solidFill>
                          <w14:schemeClr w14:val="tx1"/>
                        </w14:solidFill>
                      </w14:textFill>
                    </w:rPr>
                  </w:pPr>
                  <w:r>
                    <w:rPr>
                      <w:rFonts w:hint="eastAsia"/>
                      <w:color w:val="000000" w:themeColor="text1"/>
                      <w:spacing w:val="-20"/>
                      <w14:textFill>
                        <w14:solidFill>
                          <w14:schemeClr w14:val="tx1"/>
                        </w14:solidFill>
                      </w14:textFill>
                    </w:rPr>
                    <w:t>4000</w:t>
                  </w:r>
                  <w:r>
                    <w:rPr>
                      <w:color w:val="000000" w:themeColor="text1"/>
                      <w:spacing w:val="-20"/>
                      <w14:textFill>
                        <w14:solidFill>
                          <w14:schemeClr w14:val="tx1"/>
                        </w14:solidFill>
                      </w14:textFill>
                    </w:rPr>
                    <w:t>万km</w:t>
                  </w:r>
                </w:p>
              </w:tc>
              <w:tc>
                <w:tcPr>
                  <w:tcW w:w="656" w:type="pct"/>
                  <w:tcBorders>
                    <w:right w:val="single" w:color="auto" w:sz="4" w:space="0"/>
                  </w:tcBorders>
                  <w:vAlign w:val="center"/>
                </w:tcPr>
                <w:p w14:paraId="51061F59">
                  <w:pPr>
                    <w:pStyle w:val="54"/>
                    <w:rPr>
                      <w:color w:val="000000" w:themeColor="text1"/>
                      <w14:textFill>
                        <w14:solidFill>
                          <w14:schemeClr w14:val="tx1"/>
                        </w14:solidFill>
                      </w14:textFill>
                    </w:rPr>
                  </w:pPr>
                  <w:r>
                    <w:rPr>
                      <w:rFonts w:hint="eastAsia"/>
                      <w:color w:val="000000" w:themeColor="text1"/>
                      <w:spacing w:val="-20"/>
                      <w14:textFill>
                        <w14:solidFill>
                          <w14:schemeClr w14:val="tx1"/>
                        </w14:solidFill>
                      </w14:textFill>
                    </w:rPr>
                    <w:t>+4000</w:t>
                  </w:r>
                  <w:r>
                    <w:rPr>
                      <w:color w:val="000000" w:themeColor="text1"/>
                      <w:spacing w:val="-20"/>
                      <w14:textFill>
                        <w14:solidFill>
                          <w14:schemeClr w14:val="tx1"/>
                        </w14:solidFill>
                      </w14:textFill>
                    </w:rPr>
                    <w:t>万km</w:t>
                  </w:r>
                </w:p>
              </w:tc>
              <w:tc>
                <w:tcPr>
                  <w:tcW w:w="574" w:type="pct"/>
                  <w:tcBorders>
                    <w:right w:val="single" w:color="auto" w:sz="4" w:space="0"/>
                  </w:tcBorders>
                  <w:vAlign w:val="center"/>
                </w:tcPr>
                <w:p w14:paraId="72ED681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75" w:type="pct"/>
                  <w:tcBorders>
                    <w:right w:val="single" w:color="auto" w:sz="4" w:space="0"/>
                  </w:tcBorders>
                  <w:vAlign w:val="center"/>
                </w:tcPr>
                <w:p w14:paraId="18BEC3C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400万km</w:t>
                  </w:r>
                </w:p>
              </w:tc>
              <w:tc>
                <w:tcPr>
                  <w:tcW w:w="492" w:type="pct"/>
                  <w:vMerge w:val="continue"/>
                  <w:tcBorders>
                    <w:left w:val="single" w:color="auto" w:sz="4" w:space="0"/>
                  </w:tcBorders>
                  <w:vAlign w:val="center"/>
                </w:tcPr>
                <w:p w14:paraId="696A3EC0">
                  <w:pPr>
                    <w:pStyle w:val="54"/>
                    <w:rPr>
                      <w:color w:val="000000" w:themeColor="text1"/>
                      <w14:textFill>
                        <w14:solidFill>
                          <w14:schemeClr w14:val="tx1"/>
                        </w14:solidFill>
                      </w14:textFill>
                    </w:rPr>
                  </w:pPr>
                </w:p>
              </w:tc>
            </w:tr>
          </w:tbl>
          <w:p w14:paraId="20965ACB">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本次技改工程涉及的原辅材料</w:t>
            </w:r>
            <w:r>
              <w:rPr>
                <w:rFonts w:ascii="Times New Roman" w:hAnsi="Times New Roman"/>
                <w:color w:val="000000" w:themeColor="text1"/>
                <w:sz w:val="24"/>
                <w14:textFill>
                  <w14:solidFill>
                    <w14:schemeClr w14:val="tx1"/>
                  </w14:solidFill>
                </w14:textFill>
              </w:rPr>
              <w:t>主要特性见</w:t>
            </w:r>
            <w:r>
              <w:rPr>
                <w:rFonts w:hint="eastAsia" w:ascii="Times New Roman" w:hAnsi="Times New Roman"/>
                <w:color w:val="000000" w:themeColor="text1"/>
                <w:sz w:val="24"/>
                <w14:textFill>
                  <w14:solidFill>
                    <w14:schemeClr w14:val="tx1"/>
                  </w14:solidFill>
                </w14:textFill>
              </w:rPr>
              <w:t>下表</w:t>
            </w:r>
            <w:r>
              <w:rPr>
                <w:rFonts w:ascii="Times New Roman" w:hAnsi="Times New Roman"/>
                <w:color w:val="000000" w:themeColor="text1"/>
                <w:sz w:val="24"/>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6</w:t>
            </w:r>
            <w:r>
              <w:rPr>
                <w:rFonts w:ascii="Times New Roman" w:hAnsi="Times New Roman"/>
                <w:color w:val="000000" w:themeColor="text1"/>
                <w:sz w:val="24"/>
                <w14:textFill>
                  <w14:solidFill>
                    <w14:schemeClr w14:val="tx1"/>
                  </w14:solidFill>
                </w14:textFill>
              </w:rPr>
              <w:t>。</w:t>
            </w:r>
          </w:p>
          <w:p w14:paraId="4325D6FE">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r>
              <w:rPr>
                <w:rFonts w:ascii="Times New Roman" w:hAnsi="Times New Roman" w:eastAsia="黑体"/>
                <w:color w:val="000000" w:themeColor="text1"/>
                <w:kern w:val="0"/>
                <w:szCs w:val="20"/>
                <w14:textFill>
                  <w14:solidFill>
                    <w14:schemeClr w14:val="tx1"/>
                  </w14:solidFill>
                </w14:textFill>
              </w:rPr>
              <w:t>表</w:t>
            </w:r>
            <w:r>
              <w:rPr>
                <w:rFonts w:hint="eastAsia" w:ascii="Times New Roman" w:hAnsi="Times New Roman" w:eastAsia="黑体"/>
                <w:color w:val="000000" w:themeColor="text1"/>
                <w:kern w:val="0"/>
                <w:szCs w:val="20"/>
                <w14:textFill>
                  <w14:solidFill>
                    <w14:schemeClr w14:val="tx1"/>
                  </w14:solidFill>
                </w14:textFill>
              </w:rPr>
              <w:t xml:space="preserve">2-6 </w:t>
            </w:r>
            <w:r>
              <w:rPr>
                <w:rFonts w:ascii="Times New Roman" w:hAnsi="Times New Roman" w:eastAsia="黑体"/>
                <w:color w:val="000000" w:themeColor="text1"/>
                <w:kern w:val="0"/>
                <w:szCs w:val="20"/>
                <w14:textFill>
                  <w14:solidFill>
                    <w14:schemeClr w14:val="tx1"/>
                  </w14:solidFill>
                </w14:textFill>
              </w:rPr>
              <w:t xml:space="preserve"> </w:t>
            </w:r>
            <w:r>
              <w:rPr>
                <w:rFonts w:hint="eastAsia" w:ascii="Times New Roman" w:hAnsi="Times New Roman" w:eastAsia="黑体"/>
                <w:color w:val="000000" w:themeColor="text1"/>
                <w:kern w:val="0"/>
                <w:szCs w:val="20"/>
                <w14:textFill>
                  <w14:solidFill>
                    <w14:schemeClr w14:val="tx1"/>
                  </w14:solidFill>
                </w14:textFill>
              </w:rPr>
              <w:t>本次技改工程涉及的原辅材料主要</w:t>
            </w:r>
            <w:r>
              <w:rPr>
                <w:rFonts w:ascii="Times New Roman" w:hAnsi="Times New Roman" w:eastAsia="黑体"/>
                <w:color w:val="000000" w:themeColor="text1"/>
                <w:kern w:val="0"/>
                <w:szCs w:val="20"/>
                <w14:textFill>
                  <w14:solidFill>
                    <w14:schemeClr w14:val="tx1"/>
                  </w14:solidFill>
                </w14:textFill>
              </w:rPr>
              <w:t>特性</w:t>
            </w:r>
          </w:p>
          <w:tbl>
            <w:tblPr>
              <w:tblStyle w:val="33"/>
              <w:tblW w:w="81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3344"/>
              <w:gridCol w:w="3034"/>
            </w:tblGrid>
            <w:tr w14:paraId="4184A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l2br w:val="single" w:color="auto" w:sz="4" w:space="0"/>
                  </w:tcBorders>
                  <w:vAlign w:val="center"/>
                </w:tcPr>
                <w:p w14:paraId="1DB59F6C">
                  <w:pPr>
                    <w:pStyle w:val="54"/>
                    <w:jc w:val="right"/>
                    <w:rPr>
                      <w:color w:val="000000" w:themeColor="text1"/>
                      <w14:textFill>
                        <w14:solidFill>
                          <w14:schemeClr w14:val="tx1"/>
                        </w14:solidFill>
                      </w14:textFill>
                    </w:rPr>
                  </w:pPr>
                  <w:r>
                    <w:rPr>
                      <w:color w:val="000000" w:themeColor="text1"/>
                      <w14:textFill>
                        <w14:solidFill>
                          <w14:schemeClr w14:val="tx1"/>
                        </w14:solidFill>
                      </w14:textFill>
                    </w:rPr>
                    <w:t>化学品名称</w:t>
                  </w:r>
                </w:p>
                <w:p w14:paraId="5BB1C135">
                  <w:pPr>
                    <w:pStyle w:val="54"/>
                    <w:jc w:val="left"/>
                    <w:rPr>
                      <w:color w:val="000000" w:themeColor="text1"/>
                      <w14:textFill>
                        <w14:solidFill>
                          <w14:schemeClr w14:val="tx1"/>
                        </w14:solidFill>
                      </w14:textFill>
                    </w:rPr>
                  </w:pPr>
                  <w:r>
                    <w:rPr>
                      <w:color w:val="000000" w:themeColor="text1"/>
                      <w14:textFill>
                        <w14:solidFill>
                          <w14:schemeClr w14:val="tx1"/>
                        </w14:solidFill>
                      </w14:textFill>
                    </w:rPr>
                    <w:t>特性</w:t>
                  </w:r>
                </w:p>
              </w:tc>
              <w:tc>
                <w:tcPr>
                  <w:tcW w:w="2050" w:type="pct"/>
                  <w:tcBorders>
                    <w:top w:val="single" w:color="auto" w:sz="4" w:space="0"/>
                    <w:left w:val="single" w:color="auto" w:sz="4" w:space="0"/>
                    <w:bottom w:val="single" w:color="auto" w:sz="4" w:space="0"/>
                    <w:right w:val="single" w:color="auto" w:sz="4" w:space="0"/>
                  </w:tcBorders>
                  <w:vAlign w:val="center"/>
                </w:tcPr>
                <w:p w14:paraId="4D4DF953">
                  <w:pPr>
                    <w:pStyle w:val="54"/>
                    <w:rPr>
                      <w:color w:val="000000" w:themeColor="text1"/>
                      <w14:textFill>
                        <w14:solidFill>
                          <w14:schemeClr w14:val="tx1"/>
                        </w14:solidFill>
                      </w14:textFill>
                    </w:rPr>
                  </w:pPr>
                  <w:r>
                    <w:rPr>
                      <w:color w:val="000000" w:themeColor="text1"/>
                      <w14:textFill>
                        <w14:solidFill>
                          <w14:schemeClr w14:val="tx1"/>
                        </w14:solidFill>
                      </w14:textFill>
                    </w:rPr>
                    <w:t>氨基磺酸</w:t>
                  </w:r>
                </w:p>
              </w:tc>
              <w:tc>
                <w:tcPr>
                  <w:tcW w:w="1860" w:type="pct"/>
                  <w:tcBorders>
                    <w:top w:val="single" w:color="auto" w:sz="4" w:space="0"/>
                    <w:left w:val="single" w:color="auto" w:sz="4" w:space="0"/>
                    <w:bottom w:val="single" w:color="auto" w:sz="4" w:space="0"/>
                    <w:right w:val="single" w:color="auto" w:sz="4" w:space="0"/>
                  </w:tcBorders>
                  <w:vAlign w:val="center"/>
                </w:tcPr>
                <w:p w14:paraId="4362D4A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氯化钠</w:t>
                  </w:r>
                </w:p>
              </w:tc>
            </w:tr>
            <w:tr w14:paraId="4E1ED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185D92B5">
                  <w:pPr>
                    <w:pStyle w:val="54"/>
                    <w:rPr>
                      <w:color w:val="000000" w:themeColor="text1"/>
                      <w14:textFill>
                        <w14:solidFill>
                          <w14:schemeClr w14:val="tx1"/>
                        </w14:solidFill>
                      </w14:textFill>
                    </w:rPr>
                  </w:pPr>
                  <w:r>
                    <w:rPr>
                      <w:color w:val="000000" w:themeColor="text1"/>
                      <w14:textFill>
                        <w14:solidFill>
                          <w14:schemeClr w14:val="tx1"/>
                        </w14:solidFill>
                      </w14:textFill>
                    </w:rPr>
                    <w:t>分子式</w:t>
                  </w:r>
                </w:p>
              </w:tc>
              <w:tc>
                <w:tcPr>
                  <w:tcW w:w="2050" w:type="pct"/>
                  <w:tcBorders>
                    <w:top w:val="single" w:color="auto" w:sz="4" w:space="0"/>
                    <w:left w:val="single" w:color="auto" w:sz="4" w:space="0"/>
                    <w:bottom w:val="single" w:color="auto" w:sz="4" w:space="0"/>
                    <w:right w:val="single" w:color="auto" w:sz="4" w:space="0"/>
                  </w:tcBorders>
                  <w:vAlign w:val="center"/>
                </w:tcPr>
                <w:p w14:paraId="58D1F129">
                  <w:pPr>
                    <w:pStyle w:val="54"/>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H</w:t>
                  </w:r>
                </w:p>
              </w:tc>
              <w:tc>
                <w:tcPr>
                  <w:tcW w:w="1860" w:type="pct"/>
                  <w:tcBorders>
                    <w:top w:val="single" w:color="auto" w:sz="4" w:space="0"/>
                    <w:left w:val="single" w:color="auto" w:sz="4" w:space="0"/>
                    <w:bottom w:val="single" w:color="auto" w:sz="4" w:space="0"/>
                    <w:right w:val="single" w:color="auto" w:sz="4" w:space="0"/>
                  </w:tcBorders>
                  <w:vAlign w:val="center"/>
                </w:tcPr>
                <w:p w14:paraId="091D8FB5">
                  <w:pPr>
                    <w:pStyle w:val="54"/>
                    <w:rPr>
                      <w:color w:val="000000" w:themeColor="text1"/>
                      <w14:textFill>
                        <w14:solidFill>
                          <w14:schemeClr w14:val="tx1"/>
                        </w14:solidFill>
                      </w14:textFill>
                    </w:rPr>
                  </w:pPr>
                  <w:r>
                    <w:rPr>
                      <w:color w:val="000000" w:themeColor="text1"/>
                      <w14:textFill>
                        <w14:solidFill>
                          <w14:schemeClr w14:val="tx1"/>
                        </w14:solidFill>
                      </w14:textFill>
                    </w:rPr>
                    <w:t>NaCl</w:t>
                  </w:r>
                </w:p>
              </w:tc>
            </w:tr>
            <w:tr w14:paraId="33483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1008FBB1">
                  <w:pPr>
                    <w:pStyle w:val="54"/>
                    <w:rPr>
                      <w:color w:val="000000" w:themeColor="text1"/>
                      <w14:textFill>
                        <w14:solidFill>
                          <w14:schemeClr w14:val="tx1"/>
                        </w14:solidFill>
                      </w14:textFill>
                    </w:rPr>
                  </w:pPr>
                  <w:r>
                    <w:rPr>
                      <w:color w:val="000000" w:themeColor="text1"/>
                      <w14:textFill>
                        <w14:solidFill>
                          <w14:schemeClr w14:val="tx1"/>
                        </w14:solidFill>
                      </w14:textFill>
                    </w:rPr>
                    <w:t>分子量</w:t>
                  </w:r>
                </w:p>
              </w:tc>
              <w:tc>
                <w:tcPr>
                  <w:tcW w:w="2050" w:type="pct"/>
                  <w:tcBorders>
                    <w:top w:val="single" w:color="auto" w:sz="4" w:space="0"/>
                    <w:left w:val="single" w:color="auto" w:sz="4" w:space="0"/>
                    <w:bottom w:val="single" w:color="auto" w:sz="4" w:space="0"/>
                    <w:right w:val="single" w:color="auto" w:sz="4" w:space="0"/>
                  </w:tcBorders>
                  <w:vAlign w:val="center"/>
                </w:tcPr>
                <w:p w14:paraId="43AC710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97.09</w:t>
                  </w:r>
                </w:p>
              </w:tc>
              <w:tc>
                <w:tcPr>
                  <w:tcW w:w="1860" w:type="pct"/>
                  <w:tcBorders>
                    <w:top w:val="single" w:color="auto" w:sz="4" w:space="0"/>
                    <w:left w:val="single" w:color="auto" w:sz="4" w:space="0"/>
                    <w:bottom w:val="single" w:color="auto" w:sz="4" w:space="0"/>
                    <w:right w:val="single" w:color="auto" w:sz="4" w:space="0"/>
                  </w:tcBorders>
                  <w:vAlign w:val="center"/>
                </w:tcPr>
                <w:p w14:paraId="49789DB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58.44</w:t>
                  </w:r>
                </w:p>
              </w:tc>
            </w:tr>
            <w:tr w14:paraId="431B6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753635CA">
                  <w:pPr>
                    <w:pStyle w:val="54"/>
                    <w:rPr>
                      <w:color w:val="000000" w:themeColor="text1"/>
                      <w14:textFill>
                        <w14:solidFill>
                          <w14:schemeClr w14:val="tx1"/>
                        </w14:solidFill>
                      </w14:textFill>
                    </w:rPr>
                  </w:pPr>
                  <w:r>
                    <w:rPr>
                      <w:color w:val="000000" w:themeColor="text1"/>
                      <w14:textFill>
                        <w14:solidFill>
                          <w14:schemeClr w14:val="tx1"/>
                        </w14:solidFill>
                      </w14:textFill>
                    </w:rPr>
                    <w:t>外观及性况</w:t>
                  </w:r>
                </w:p>
              </w:tc>
              <w:tc>
                <w:tcPr>
                  <w:tcW w:w="2050" w:type="pct"/>
                  <w:tcBorders>
                    <w:top w:val="single" w:color="auto" w:sz="4" w:space="0"/>
                    <w:left w:val="single" w:color="auto" w:sz="4" w:space="0"/>
                    <w:bottom w:val="single" w:color="auto" w:sz="4" w:space="0"/>
                    <w:right w:val="single" w:color="auto" w:sz="4" w:space="0"/>
                  </w:tcBorders>
                  <w:vAlign w:val="center"/>
                </w:tcPr>
                <w:p w14:paraId="3BBA74C1">
                  <w:pPr>
                    <w:pStyle w:val="54"/>
                    <w:rPr>
                      <w:color w:val="000000" w:themeColor="text1"/>
                      <w14:textFill>
                        <w14:solidFill>
                          <w14:schemeClr w14:val="tx1"/>
                        </w14:solidFill>
                      </w14:textFill>
                    </w:rPr>
                  </w:pPr>
                  <w:r>
                    <w:rPr>
                      <w:color w:val="000000" w:themeColor="text1"/>
                      <w14:textFill>
                        <w14:solidFill>
                          <w14:schemeClr w14:val="tx1"/>
                        </w14:solidFill>
                      </w14:textFill>
                    </w:rPr>
                    <w:t>白色、无臭的斜方形片状晶体</w:t>
                  </w:r>
                </w:p>
              </w:tc>
              <w:tc>
                <w:tcPr>
                  <w:tcW w:w="1860" w:type="pct"/>
                  <w:tcBorders>
                    <w:top w:val="single" w:color="auto" w:sz="4" w:space="0"/>
                    <w:left w:val="single" w:color="auto" w:sz="4" w:space="0"/>
                    <w:bottom w:val="single" w:color="auto" w:sz="4" w:space="0"/>
                    <w:right w:val="single" w:color="auto" w:sz="4" w:space="0"/>
                  </w:tcBorders>
                  <w:vAlign w:val="center"/>
                </w:tcPr>
                <w:p w14:paraId="7B1DD90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白色结晶粉末</w:t>
                  </w:r>
                </w:p>
              </w:tc>
            </w:tr>
            <w:tr w14:paraId="5D6DA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0CECE62A">
                  <w:pPr>
                    <w:pStyle w:val="54"/>
                    <w:rPr>
                      <w:color w:val="000000" w:themeColor="text1"/>
                      <w14:textFill>
                        <w14:solidFill>
                          <w14:schemeClr w14:val="tx1"/>
                        </w14:solidFill>
                      </w14:textFill>
                    </w:rPr>
                  </w:pPr>
                  <w:r>
                    <w:rPr>
                      <w:color w:val="000000" w:themeColor="text1"/>
                      <w14:textFill>
                        <w14:solidFill>
                          <w14:schemeClr w14:val="tx1"/>
                        </w14:solidFill>
                      </w14:textFill>
                    </w:rPr>
                    <w:t>熔点(℃)</w:t>
                  </w:r>
                </w:p>
              </w:tc>
              <w:tc>
                <w:tcPr>
                  <w:tcW w:w="2050" w:type="pct"/>
                  <w:tcBorders>
                    <w:top w:val="single" w:color="auto" w:sz="4" w:space="0"/>
                    <w:left w:val="single" w:color="auto" w:sz="4" w:space="0"/>
                    <w:bottom w:val="single" w:color="auto" w:sz="4" w:space="0"/>
                    <w:right w:val="single" w:color="auto" w:sz="4" w:space="0"/>
                  </w:tcBorders>
                  <w:vAlign w:val="center"/>
                </w:tcPr>
                <w:p w14:paraId="77469F8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205</w:t>
                  </w:r>
                </w:p>
              </w:tc>
              <w:tc>
                <w:tcPr>
                  <w:tcW w:w="1860" w:type="pct"/>
                  <w:tcBorders>
                    <w:top w:val="single" w:color="auto" w:sz="4" w:space="0"/>
                    <w:left w:val="single" w:color="auto" w:sz="4" w:space="0"/>
                    <w:bottom w:val="single" w:color="auto" w:sz="4" w:space="0"/>
                    <w:right w:val="single" w:color="auto" w:sz="4" w:space="0"/>
                  </w:tcBorders>
                  <w:vAlign w:val="center"/>
                </w:tcPr>
                <w:p w14:paraId="6B63598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801</w:t>
                  </w:r>
                </w:p>
              </w:tc>
            </w:tr>
            <w:tr w14:paraId="49011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534A5E1C">
                  <w:pPr>
                    <w:pStyle w:val="54"/>
                    <w:rPr>
                      <w:color w:val="000000" w:themeColor="text1"/>
                      <w14:textFill>
                        <w14:solidFill>
                          <w14:schemeClr w14:val="tx1"/>
                        </w14:solidFill>
                      </w14:textFill>
                    </w:rPr>
                  </w:pPr>
                  <w:r>
                    <w:rPr>
                      <w:color w:val="000000" w:themeColor="text1"/>
                      <w14:textFill>
                        <w14:solidFill>
                          <w14:schemeClr w14:val="tx1"/>
                        </w14:solidFill>
                      </w14:textFill>
                    </w:rPr>
                    <w:t>沸点(℃)</w:t>
                  </w:r>
                </w:p>
              </w:tc>
              <w:tc>
                <w:tcPr>
                  <w:tcW w:w="2050" w:type="pct"/>
                  <w:tcBorders>
                    <w:top w:val="single" w:color="auto" w:sz="4" w:space="0"/>
                    <w:left w:val="single" w:color="auto" w:sz="4" w:space="0"/>
                    <w:bottom w:val="single" w:color="auto" w:sz="4" w:space="0"/>
                    <w:right w:val="single" w:color="auto" w:sz="4" w:space="0"/>
                  </w:tcBorders>
                  <w:vAlign w:val="center"/>
                </w:tcPr>
                <w:p w14:paraId="67094B8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209(分解)</w:t>
                  </w:r>
                </w:p>
              </w:tc>
              <w:tc>
                <w:tcPr>
                  <w:tcW w:w="1860" w:type="pct"/>
                  <w:tcBorders>
                    <w:top w:val="single" w:color="auto" w:sz="4" w:space="0"/>
                    <w:left w:val="single" w:color="auto" w:sz="4" w:space="0"/>
                    <w:bottom w:val="single" w:color="auto" w:sz="4" w:space="0"/>
                    <w:right w:val="single" w:color="auto" w:sz="4" w:space="0"/>
                  </w:tcBorders>
                  <w:vAlign w:val="center"/>
                </w:tcPr>
                <w:p w14:paraId="6AA4A2A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1465</w:t>
                  </w:r>
                </w:p>
              </w:tc>
            </w:tr>
            <w:tr w14:paraId="068E4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498D62CD">
                  <w:pPr>
                    <w:pStyle w:val="54"/>
                    <w:rPr>
                      <w:color w:val="000000" w:themeColor="text1"/>
                      <w14:textFill>
                        <w14:solidFill>
                          <w14:schemeClr w14:val="tx1"/>
                        </w14:solidFill>
                      </w14:textFill>
                    </w:rPr>
                  </w:pPr>
                  <w:r>
                    <w:rPr>
                      <w:color w:val="000000" w:themeColor="text1"/>
                      <w14:textFill>
                        <w14:solidFill>
                          <w14:schemeClr w14:val="tx1"/>
                        </w14:solidFill>
                      </w14:textFill>
                    </w:rPr>
                    <w:t>溶解性</w:t>
                  </w:r>
                </w:p>
              </w:tc>
              <w:tc>
                <w:tcPr>
                  <w:tcW w:w="2050" w:type="pct"/>
                  <w:tcBorders>
                    <w:top w:val="single" w:color="auto" w:sz="4" w:space="0"/>
                    <w:left w:val="single" w:color="auto" w:sz="4" w:space="0"/>
                    <w:bottom w:val="single" w:color="auto" w:sz="4" w:space="0"/>
                    <w:right w:val="single" w:color="auto" w:sz="4" w:space="0"/>
                  </w:tcBorders>
                  <w:vAlign w:val="center"/>
                </w:tcPr>
                <w:p w14:paraId="501438F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易溶于水</w:t>
                  </w:r>
                </w:p>
              </w:tc>
              <w:tc>
                <w:tcPr>
                  <w:tcW w:w="1860" w:type="pct"/>
                  <w:tcBorders>
                    <w:top w:val="single" w:color="auto" w:sz="4" w:space="0"/>
                    <w:left w:val="single" w:color="auto" w:sz="4" w:space="0"/>
                    <w:bottom w:val="single" w:color="auto" w:sz="4" w:space="0"/>
                    <w:right w:val="single" w:color="auto" w:sz="4" w:space="0"/>
                  </w:tcBorders>
                  <w:vAlign w:val="center"/>
                </w:tcPr>
                <w:p w14:paraId="32DA94E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易溶于水</w:t>
                  </w:r>
                </w:p>
              </w:tc>
            </w:tr>
            <w:tr w14:paraId="2A9DA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1C818B6F">
                  <w:pPr>
                    <w:pStyle w:val="54"/>
                    <w:rPr>
                      <w:color w:val="000000" w:themeColor="text1"/>
                      <w14:textFill>
                        <w14:solidFill>
                          <w14:schemeClr w14:val="tx1"/>
                        </w14:solidFill>
                      </w14:textFill>
                    </w:rPr>
                  </w:pPr>
                  <w:r>
                    <w:rPr>
                      <w:color w:val="000000" w:themeColor="text1"/>
                      <w14:textFill>
                        <w14:solidFill>
                          <w14:schemeClr w14:val="tx1"/>
                        </w14:solidFill>
                      </w14:textFill>
                    </w:rPr>
                    <w:t>水中溶解度</w:t>
                  </w:r>
                </w:p>
                <w:p w14:paraId="30CED95F">
                  <w:pPr>
                    <w:pStyle w:val="54"/>
                    <w:rPr>
                      <w:color w:val="000000" w:themeColor="text1"/>
                      <w14:textFill>
                        <w14:solidFill>
                          <w14:schemeClr w14:val="tx1"/>
                        </w14:solidFill>
                      </w14:textFill>
                    </w:rPr>
                  </w:pPr>
                  <w:r>
                    <w:rPr>
                      <w:color w:val="000000" w:themeColor="text1"/>
                      <w14:textFill>
                        <w14:solidFill>
                          <w14:schemeClr w14:val="tx1"/>
                        </w14:solidFill>
                      </w14:textFill>
                    </w:rPr>
                    <w:t>(20℃ g/100mL)</w:t>
                  </w:r>
                </w:p>
              </w:tc>
              <w:tc>
                <w:tcPr>
                  <w:tcW w:w="2050" w:type="pct"/>
                  <w:tcBorders>
                    <w:top w:val="single" w:color="auto" w:sz="4" w:space="0"/>
                    <w:left w:val="single" w:color="auto" w:sz="4" w:space="0"/>
                    <w:bottom w:val="single" w:color="auto" w:sz="4" w:space="0"/>
                    <w:right w:val="single" w:color="auto" w:sz="4" w:space="0"/>
                  </w:tcBorders>
                  <w:vAlign w:val="center"/>
                </w:tcPr>
                <w:p w14:paraId="0A75E64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14.68</w:t>
                  </w:r>
                </w:p>
              </w:tc>
              <w:tc>
                <w:tcPr>
                  <w:tcW w:w="1860" w:type="pct"/>
                  <w:tcBorders>
                    <w:top w:val="single" w:color="auto" w:sz="4" w:space="0"/>
                    <w:left w:val="single" w:color="auto" w:sz="4" w:space="0"/>
                    <w:bottom w:val="single" w:color="auto" w:sz="4" w:space="0"/>
                    <w:right w:val="single" w:color="auto" w:sz="4" w:space="0"/>
                  </w:tcBorders>
                  <w:vAlign w:val="center"/>
                </w:tcPr>
                <w:p w14:paraId="680F362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35.09</w:t>
                  </w:r>
                </w:p>
              </w:tc>
            </w:tr>
            <w:tr w14:paraId="4CD1F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7D41D691">
                  <w:pPr>
                    <w:pStyle w:val="54"/>
                    <w:rPr>
                      <w:color w:val="000000" w:themeColor="text1"/>
                      <w14:textFill>
                        <w14:solidFill>
                          <w14:schemeClr w14:val="tx1"/>
                        </w14:solidFill>
                      </w14:textFill>
                    </w:rPr>
                  </w:pPr>
                  <w:r>
                    <w:rPr>
                      <w:color w:val="000000" w:themeColor="text1"/>
                      <w14:textFill>
                        <w14:solidFill>
                          <w14:schemeClr w14:val="tx1"/>
                        </w14:solidFill>
                      </w14:textFill>
                    </w:rPr>
                    <w:t>相对密度(水＝1)</w:t>
                  </w:r>
                </w:p>
              </w:tc>
              <w:tc>
                <w:tcPr>
                  <w:tcW w:w="2050" w:type="pct"/>
                  <w:tcBorders>
                    <w:top w:val="single" w:color="auto" w:sz="4" w:space="0"/>
                    <w:left w:val="single" w:color="auto" w:sz="4" w:space="0"/>
                    <w:bottom w:val="single" w:color="auto" w:sz="4" w:space="0"/>
                    <w:right w:val="single" w:color="auto" w:sz="4" w:space="0"/>
                  </w:tcBorders>
                  <w:vAlign w:val="center"/>
                </w:tcPr>
                <w:p w14:paraId="61D1741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2.126</w:t>
                  </w:r>
                </w:p>
              </w:tc>
              <w:tc>
                <w:tcPr>
                  <w:tcW w:w="1860" w:type="pct"/>
                  <w:tcBorders>
                    <w:top w:val="single" w:color="auto" w:sz="4" w:space="0"/>
                    <w:left w:val="single" w:color="auto" w:sz="4" w:space="0"/>
                    <w:bottom w:val="single" w:color="auto" w:sz="4" w:space="0"/>
                    <w:right w:val="single" w:color="auto" w:sz="4" w:space="0"/>
                  </w:tcBorders>
                  <w:vAlign w:val="center"/>
                </w:tcPr>
                <w:p w14:paraId="3B5F29C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2.165</w:t>
                  </w:r>
                </w:p>
              </w:tc>
            </w:tr>
            <w:tr w14:paraId="0799D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2E59BCE9">
                  <w:pPr>
                    <w:pStyle w:val="54"/>
                    <w:rPr>
                      <w:color w:val="000000" w:themeColor="text1"/>
                      <w14:textFill>
                        <w14:solidFill>
                          <w14:schemeClr w14:val="tx1"/>
                        </w14:solidFill>
                      </w14:textFill>
                    </w:rPr>
                  </w:pPr>
                  <w:r>
                    <w:rPr>
                      <w:color w:val="000000" w:themeColor="text1"/>
                      <w14:textFill>
                        <w14:solidFill>
                          <w14:schemeClr w14:val="tx1"/>
                        </w14:solidFill>
                      </w14:textFill>
                    </w:rPr>
                    <w:t>燃烧性</w:t>
                  </w:r>
                </w:p>
              </w:tc>
              <w:tc>
                <w:tcPr>
                  <w:tcW w:w="2050" w:type="pct"/>
                  <w:tcBorders>
                    <w:top w:val="single" w:color="auto" w:sz="4" w:space="0"/>
                    <w:left w:val="single" w:color="auto" w:sz="4" w:space="0"/>
                    <w:bottom w:val="single" w:color="auto" w:sz="4" w:space="0"/>
                    <w:right w:val="single" w:color="auto" w:sz="4" w:space="0"/>
                  </w:tcBorders>
                  <w:vAlign w:val="center"/>
                </w:tcPr>
                <w:p w14:paraId="43B0FDF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不燃</w:t>
                  </w:r>
                </w:p>
              </w:tc>
              <w:tc>
                <w:tcPr>
                  <w:tcW w:w="1860" w:type="pct"/>
                  <w:tcBorders>
                    <w:top w:val="single" w:color="auto" w:sz="4" w:space="0"/>
                    <w:left w:val="single" w:color="auto" w:sz="4" w:space="0"/>
                    <w:bottom w:val="single" w:color="auto" w:sz="4" w:space="0"/>
                    <w:right w:val="single" w:color="auto" w:sz="4" w:space="0"/>
                  </w:tcBorders>
                  <w:vAlign w:val="center"/>
                </w:tcPr>
                <w:p w14:paraId="780C36A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不燃</w:t>
                  </w:r>
                </w:p>
              </w:tc>
            </w:tr>
            <w:tr w14:paraId="4B819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35160C17">
                  <w:pPr>
                    <w:pStyle w:val="54"/>
                    <w:rPr>
                      <w:color w:val="000000" w:themeColor="text1"/>
                      <w14:textFill>
                        <w14:solidFill>
                          <w14:schemeClr w14:val="tx1"/>
                        </w14:solidFill>
                      </w14:textFill>
                    </w:rPr>
                  </w:pPr>
                  <w:r>
                    <w:rPr>
                      <w:color w:val="000000" w:themeColor="text1"/>
                      <w14:textFill>
                        <w14:solidFill>
                          <w14:schemeClr w14:val="tx1"/>
                        </w14:solidFill>
                      </w14:textFill>
                    </w:rPr>
                    <w:t>稳定性</w:t>
                  </w:r>
                </w:p>
              </w:tc>
              <w:tc>
                <w:tcPr>
                  <w:tcW w:w="2050" w:type="pct"/>
                  <w:tcBorders>
                    <w:top w:val="single" w:color="auto" w:sz="4" w:space="0"/>
                    <w:left w:val="single" w:color="auto" w:sz="4" w:space="0"/>
                    <w:bottom w:val="single" w:color="auto" w:sz="4" w:space="0"/>
                    <w:right w:val="single" w:color="auto" w:sz="4" w:space="0"/>
                  </w:tcBorders>
                  <w:vAlign w:val="center"/>
                </w:tcPr>
                <w:p w14:paraId="29DA9B89">
                  <w:pPr>
                    <w:pStyle w:val="54"/>
                    <w:rPr>
                      <w:color w:val="000000" w:themeColor="text1"/>
                      <w14:textFill>
                        <w14:solidFill>
                          <w14:schemeClr w14:val="tx1"/>
                        </w14:solidFill>
                      </w14:textFill>
                    </w:rPr>
                  </w:pPr>
                  <w:r>
                    <w:rPr>
                      <w:color w:val="000000" w:themeColor="text1"/>
                      <w14:textFill>
                        <w14:solidFill>
                          <w14:schemeClr w14:val="tx1"/>
                        </w14:solidFill>
                      </w14:textFill>
                    </w:rPr>
                    <w:t>物理、化学性质稳定</w:t>
                  </w:r>
                </w:p>
              </w:tc>
              <w:tc>
                <w:tcPr>
                  <w:tcW w:w="1860" w:type="pct"/>
                  <w:tcBorders>
                    <w:top w:val="single" w:color="auto" w:sz="4" w:space="0"/>
                    <w:left w:val="single" w:color="auto" w:sz="4" w:space="0"/>
                    <w:bottom w:val="single" w:color="auto" w:sz="4" w:space="0"/>
                    <w:right w:val="single" w:color="auto" w:sz="4" w:space="0"/>
                  </w:tcBorders>
                  <w:vAlign w:val="center"/>
                </w:tcPr>
                <w:p w14:paraId="428D8DB1">
                  <w:pPr>
                    <w:pStyle w:val="54"/>
                    <w:rPr>
                      <w:color w:val="000000" w:themeColor="text1"/>
                      <w14:textFill>
                        <w14:solidFill>
                          <w14:schemeClr w14:val="tx1"/>
                        </w14:solidFill>
                      </w14:textFill>
                    </w:rPr>
                  </w:pPr>
                  <w:r>
                    <w:rPr>
                      <w:color w:val="000000" w:themeColor="text1"/>
                      <w14:textFill>
                        <w14:solidFill>
                          <w14:schemeClr w14:val="tx1"/>
                        </w14:solidFill>
                      </w14:textFill>
                    </w:rPr>
                    <w:t>物理、化学性质稳定</w:t>
                  </w:r>
                </w:p>
              </w:tc>
            </w:tr>
            <w:tr w14:paraId="641D3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46AEA24F">
                  <w:pPr>
                    <w:pStyle w:val="54"/>
                    <w:rPr>
                      <w:color w:val="000000" w:themeColor="text1"/>
                      <w14:textFill>
                        <w14:solidFill>
                          <w14:schemeClr w14:val="tx1"/>
                        </w14:solidFill>
                      </w14:textFill>
                    </w:rPr>
                  </w:pPr>
                  <w:r>
                    <w:rPr>
                      <w:color w:val="000000" w:themeColor="text1"/>
                      <w14:textFill>
                        <w14:solidFill>
                          <w14:schemeClr w14:val="tx1"/>
                        </w14:solidFill>
                      </w14:textFill>
                    </w:rPr>
                    <w:t>毒  性</w:t>
                  </w:r>
                </w:p>
              </w:tc>
              <w:tc>
                <w:tcPr>
                  <w:tcW w:w="2050" w:type="pct"/>
                  <w:tcBorders>
                    <w:top w:val="single" w:color="auto" w:sz="4" w:space="0"/>
                    <w:left w:val="single" w:color="auto" w:sz="4" w:space="0"/>
                    <w:bottom w:val="single" w:color="auto" w:sz="4" w:space="0"/>
                    <w:right w:val="single" w:color="auto" w:sz="4" w:space="0"/>
                  </w:tcBorders>
                  <w:vAlign w:val="center"/>
                </w:tcPr>
                <w:p w14:paraId="34959029">
                  <w:pPr>
                    <w:pStyle w:val="54"/>
                    <w:rPr>
                      <w:color w:val="000000" w:themeColor="text1"/>
                      <w14:textFill>
                        <w14:solidFill>
                          <w14:schemeClr w14:val="tx1"/>
                        </w14:solidFill>
                      </w14:textFill>
                    </w:rPr>
                  </w:pPr>
                  <w:r>
                    <w:rPr>
                      <w:color w:val="000000" w:themeColor="text1"/>
                      <w14:textFill>
                        <w14:solidFill>
                          <w14:schemeClr w14:val="tx1"/>
                        </w14:solidFill>
                      </w14:textFill>
                    </w:rPr>
                    <w:t>LD50：3160mg/kg(大鼠经口)</w:t>
                  </w:r>
                </w:p>
              </w:tc>
              <w:tc>
                <w:tcPr>
                  <w:tcW w:w="1860" w:type="pct"/>
                  <w:tcBorders>
                    <w:top w:val="single" w:color="auto" w:sz="4" w:space="0"/>
                    <w:left w:val="single" w:color="auto" w:sz="4" w:space="0"/>
                    <w:bottom w:val="single" w:color="auto" w:sz="4" w:space="0"/>
                    <w:right w:val="single" w:color="auto" w:sz="4" w:space="0"/>
                  </w:tcBorders>
                  <w:vAlign w:val="center"/>
                </w:tcPr>
                <w:p w14:paraId="68C8381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506E3F81">
            <w:pPr>
              <w:spacing w:line="440" w:lineRule="exact"/>
              <w:ind w:firstLine="482" w:firstLineChars="200"/>
              <w:rPr>
                <w:rFonts w:hint="eastAsia" w:ascii="宋体" w:hAnsi="宋体"/>
                <w:b/>
                <w:color w:val="000000" w:themeColor="text1"/>
                <w:sz w:val="24"/>
                <w:szCs w:val="21"/>
                <w14:textFill>
                  <w14:solidFill>
                    <w14:schemeClr w14:val="tx1"/>
                  </w14:solidFill>
                </w14:textFill>
              </w:rPr>
            </w:pPr>
            <w:r>
              <w:rPr>
                <w:rFonts w:hint="eastAsia" w:ascii="宋体" w:hAnsi="宋体"/>
                <w:b/>
                <w:color w:val="000000" w:themeColor="text1"/>
                <w:sz w:val="24"/>
                <w:szCs w:val="21"/>
                <w14:textFill>
                  <w14:solidFill>
                    <w14:schemeClr w14:val="tx1"/>
                  </w14:solidFill>
                </w14:textFill>
              </w:rPr>
              <w:t>2.6 金属平衡分析</w:t>
            </w:r>
          </w:p>
          <w:p w14:paraId="3087080A">
            <w:pPr>
              <w:spacing w:line="440" w:lineRule="exact"/>
              <w:ind w:firstLine="480" w:firstLineChars="200"/>
              <w:rPr>
                <w:rFonts w:hint="eastAsia"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2.6.1 镍元素平衡分析</w:t>
            </w:r>
          </w:p>
          <w:p w14:paraId="474C28BF">
            <w:pPr>
              <w:pStyle w:val="53"/>
              <w:ind w:firstLine="480"/>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本次技改工程不改变金属镍的用量，技改完成后，金属镍使用情况与厂区现有工程保持一致，</w:t>
            </w:r>
            <w:r>
              <w:rPr>
                <w:color w:val="000000" w:themeColor="text1"/>
                <w:kern w:val="0"/>
                <w14:textFill>
                  <w14:solidFill>
                    <w14:schemeClr w14:val="tx1"/>
                  </w14:solidFill>
                </w14:textFill>
              </w:rPr>
              <w:t>项目金属镍物料平衡情况见表</w:t>
            </w:r>
            <w:r>
              <w:rPr>
                <w:rFonts w:hint="eastAsia"/>
                <w:color w:val="000000" w:themeColor="text1"/>
                <w:kern w:val="0"/>
                <w14:textFill>
                  <w14:solidFill>
                    <w14:schemeClr w14:val="tx1"/>
                  </w14:solidFill>
                </w14:textFill>
              </w:rPr>
              <w:t>2-7</w:t>
            </w:r>
            <w:r>
              <w:rPr>
                <w:color w:val="000000" w:themeColor="text1"/>
                <w:kern w:val="0"/>
                <w14:textFill>
                  <w14:solidFill>
                    <w14:schemeClr w14:val="tx1"/>
                  </w14:solidFill>
                </w14:textFill>
              </w:rPr>
              <w:t>。</w:t>
            </w:r>
          </w:p>
          <w:p w14:paraId="4FC3FB4E">
            <w:pPr>
              <w:adjustRightInd w:val="0"/>
              <w:snapToGrid w:val="0"/>
              <w:jc w:val="center"/>
              <w:rPr>
                <w:rFonts w:ascii="Times New Roman" w:hAnsi="Times New Roman" w:eastAsia="黑体"/>
                <w:color w:val="000000" w:themeColor="text1"/>
                <w:kern w:val="0"/>
                <w14:textFill>
                  <w14:solidFill>
                    <w14:schemeClr w14:val="tx1"/>
                  </w14:solidFill>
                </w14:textFill>
              </w:rPr>
            </w:pPr>
            <w:r>
              <w:rPr>
                <w:rFonts w:ascii="Times New Roman" w:hAnsi="Times New Roman" w:eastAsia="黑体"/>
                <w:color w:val="000000" w:themeColor="text1"/>
                <w:kern w:val="0"/>
                <w14:textFill>
                  <w14:solidFill>
                    <w14:schemeClr w14:val="tx1"/>
                  </w14:solidFill>
                </w14:textFill>
              </w:rPr>
              <w:t>表2-7  金属镍物料衡算（t/a）</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628"/>
              <w:gridCol w:w="1275"/>
              <w:gridCol w:w="2114"/>
              <w:gridCol w:w="893"/>
            </w:tblGrid>
            <w:tr w14:paraId="4475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vMerge w:val="restart"/>
                  <w:tcBorders>
                    <w:top w:val="single" w:color="auto" w:sz="4" w:space="0"/>
                    <w:left w:val="single" w:color="auto" w:sz="4" w:space="0"/>
                    <w:bottom w:val="single" w:color="auto" w:sz="4" w:space="0"/>
                    <w:right w:val="single" w:color="auto" w:sz="4" w:space="0"/>
                  </w:tcBorders>
                  <w:vAlign w:val="center"/>
                </w:tcPr>
                <w:p w14:paraId="2C8CC9F6">
                  <w:pPr>
                    <w:pStyle w:val="5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903" w:type="dxa"/>
                  <w:gridSpan w:val="2"/>
                  <w:tcBorders>
                    <w:top w:val="single" w:color="auto" w:sz="4" w:space="0"/>
                    <w:left w:val="single" w:color="auto" w:sz="4" w:space="0"/>
                    <w:bottom w:val="single" w:color="auto" w:sz="4" w:space="0"/>
                    <w:right w:val="single" w:color="auto" w:sz="4" w:space="0"/>
                  </w:tcBorders>
                  <w:vAlign w:val="center"/>
                </w:tcPr>
                <w:p w14:paraId="302CA80D">
                  <w:pPr>
                    <w:pStyle w:val="54"/>
                    <w:rPr>
                      <w:color w:val="000000" w:themeColor="text1"/>
                      <w14:textFill>
                        <w14:solidFill>
                          <w14:schemeClr w14:val="tx1"/>
                        </w14:solidFill>
                      </w14:textFill>
                    </w:rPr>
                  </w:pPr>
                  <w:r>
                    <w:rPr>
                      <w:color w:val="000000" w:themeColor="text1"/>
                      <w14:textFill>
                        <w14:solidFill>
                          <w14:schemeClr w14:val="tx1"/>
                        </w14:solidFill>
                      </w14:textFill>
                    </w:rPr>
                    <w:t>输    入</w:t>
                  </w:r>
                </w:p>
              </w:tc>
              <w:tc>
                <w:tcPr>
                  <w:tcW w:w="3007" w:type="dxa"/>
                  <w:gridSpan w:val="2"/>
                  <w:tcBorders>
                    <w:top w:val="single" w:color="auto" w:sz="4" w:space="0"/>
                    <w:left w:val="single" w:color="auto" w:sz="4" w:space="0"/>
                    <w:bottom w:val="single" w:color="auto" w:sz="4" w:space="0"/>
                    <w:right w:val="single" w:color="auto" w:sz="4" w:space="0"/>
                  </w:tcBorders>
                  <w:vAlign w:val="center"/>
                </w:tcPr>
                <w:p w14:paraId="3C37D1B7">
                  <w:pPr>
                    <w:pStyle w:val="54"/>
                    <w:rPr>
                      <w:color w:val="000000" w:themeColor="text1"/>
                      <w14:textFill>
                        <w14:solidFill>
                          <w14:schemeClr w14:val="tx1"/>
                        </w14:solidFill>
                      </w14:textFill>
                    </w:rPr>
                  </w:pPr>
                  <w:r>
                    <w:rPr>
                      <w:color w:val="000000" w:themeColor="text1"/>
                      <w14:textFill>
                        <w14:solidFill>
                          <w14:schemeClr w14:val="tx1"/>
                        </w14:solidFill>
                      </w14:textFill>
                    </w:rPr>
                    <w:t>输     出</w:t>
                  </w:r>
                </w:p>
              </w:tc>
            </w:tr>
            <w:tr w14:paraId="38C9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vMerge w:val="continue"/>
                  <w:tcBorders>
                    <w:top w:val="single" w:color="auto" w:sz="4" w:space="0"/>
                    <w:left w:val="single" w:color="auto" w:sz="4" w:space="0"/>
                    <w:bottom w:val="single" w:color="auto" w:sz="4" w:space="0"/>
                    <w:right w:val="single" w:color="auto" w:sz="4" w:space="0"/>
                  </w:tcBorders>
                  <w:vAlign w:val="center"/>
                </w:tcPr>
                <w:p w14:paraId="5E950A17">
                  <w:pPr>
                    <w:pStyle w:val="54"/>
                    <w:rPr>
                      <w:color w:val="000000" w:themeColor="text1"/>
                      <w14:textFill>
                        <w14:solidFill>
                          <w14:schemeClr w14:val="tx1"/>
                        </w14:solidFill>
                      </w14:textFill>
                    </w:rPr>
                  </w:pPr>
                </w:p>
              </w:tc>
              <w:tc>
                <w:tcPr>
                  <w:tcW w:w="3628" w:type="dxa"/>
                  <w:tcBorders>
                    <w:top w:val="single" w:color="auto" w:sz="4" w:space="0"/>
                    <w:left w:val="single" w:color="auto" w:sz="4" w:space="0"/>
                    <w:bottom w:val="single" w:color="auto" w:sz="4" w:space="0"/>
                    <w:right w:val="single" w:color="auto" w:sz="4" w:space="0"/>
                  </w:tcBorders>
                  <w:vAlign w:val="center"/>
                </w:tcPr>
                <w:p w14:paraId="16B0FAB6">
                  <w:pPr>
                    <w:pStyle w:val="54"/>
                    <w:rPr>
                      <w:color w:val="000000" w:themeColor="text1"/>
                      <w14:textFill>
                        <w14:solidFill>
                          <w14:schemeClr w14:val="tx1"/>
                        </w14:solidFill>
                      </w14:textFill>
                    </w:rPr>
                  </w:pPr>
                  <w:r>
                    <w:rPr>
                      <w:color w:val="000000" w:themeColor="text1"/>
                      <w14:textFill>
                        <w14:solidFill>
                          <w14:schemeClr w14:val="tx1"/>
                        </w14:solidFill>
                      </w14:textFill>
                    </w:rPr>
                    <w:t>物质名称</w:t>
                  </w:r>
                </w:p>
              </w:tc>
              <w:tc>
                <w:tcPr>
                  <w:tcW w:w="1275" w:type="dxa"/>
                  <w:tcBorders>
                    <w:top w:val="single" w:color="auto" w:sz="4" w:space="0"/>
                    <w:left w:val="single" w:color="auto" w:sz="4" w:space="0"/>
                    <w:bottom w:val="single" w:color="auto" w:sz="4" w:space="0"/>
                    <w:right w:val="single" w:color="auto" w:sz="4" w:space="0"/>
                  </w:tcBorders>
                  <w:vAlign w:val="center"/>
                </w:tcPr>
                <w:p w14:paraId="1E8ED03E">
                  <w:pPr>
                    <w:pStyle w:val="54"/>
                    <w:rPr>
                      <w:color w:val="000000" w:themeColor="text1"/>
                      <w14:textFill>
                        <w14:solidFill>
                          <w14:schemeClr w14:val="tx1"/>
                        </w14:solidFill>
                      </w14:textFill>
                    </w:rPr>
                  </w:pPr>
                  <w:r>
                    <w:rPr>
                      <w:color w:val="000000" w:themeColor="text1"/>
                      <w14:textFill>
                        <w14:solidFill>
                          <w14:schemeClr w14:val="tx1"/>
                        </w14:solidFill>
                      </w14:textFill>
                    </w:rPr>
                    <w:t>含镍量</w:t>
                  </w:r>
                </w:p>
              </w:tc>
              <w:tc>
                <w:tcPr>
                  <w:tcW w:w="2114" w:type="dxa"/>
                  <w:tcBorders>
                    <w:top w:val="single" w:color="auto" w:sz="4" w:space="0"/>
                    <w:left w:val="single" w:color="auto" w:sz="4" w:space="0"/>
                    <w:bottom w:val="single" w:color="auto" w:sz="4" w:space="0"/>
                    <w:right w:val="single" w:color="auto" w:sz="4" w:space="0"/>
                  </w:tcBorders>
                  <w:vAlign w:val="center"/>
                </w:tcPr>
                <w:p w14:paraId="67D78FDF">
                  <w:pPr>
                    <w:pStyle w:val="54"/>
                    <w:rPr>
                      <w:color w:val="000000" w:themeColor="text1"/>
                      <w14:textFill>
                        <w14:solidFill>
                          <w14:schemeClr w14:val="tx1"/>
                        </w14:solidFill>
                      </w14:textFill>
                    </w:rPr>
                  </w:pPr>
                  <w:r>
                    <w:rPr>
                      <w:color w:val="000000" w:themeColor="text1"/>
                      <w14:textFill>
                        <w14:solidFill>
                          <w14:schemeClr w14:val="tx1"/>
                        </w14:solidFill>
                      </w14:textFill>
                    </w:rPr>
                    <w:t>物质名称</w:t>
                  </w:r>
                </w:p>
              </w:tc>
              <w:tc>
                <w:tcPr>
                  <w:tcW w:w="893" w:type="dxa"/>
                  <w:tcBorders>
                    <w:top w:val="single" w:color="auto" w:sz="4" w:space="0"/>
                    <w:left w:val="single" w:color="auto" w:sz="4" w:space="0"/>
                    <w:bottom w:val="single" w:color="auto" w:sz="4" w:space="0"/>
                    <w:right w:val="single" w:color="auto" w:sz="4" w:space="0"/>
                  </w:tcBorders>
                  <w:vAlign w:val="center"/>
                </w:tcPr>
                <w:p w14:paraId="53B74470">
                  <w:pPr>
                    <w:pStyle w:val="54"/>
                    <w:rPr>
                      <w:color w:val="000000" w:themeColor="text1"/>
                      <w14:textFill>
                        <w14:solidFill>
                          <w14:schemeClr w14:val="tx1"/>
                        </w14:solidFill>
                      </w14:textFill>
                    </w:rPr>
                  </w:pPr>
                  <w:r>
                    <w:rPr>
                      <w:color w:val="000000" w:themeColor="text1"/>
                      <w14:textFill>
                        <w14:solidFill>
                          <w14:schemeClr w14:val="tx1"/>
                        </w14:solidFill>
                      </w14:textFill>
                    </w:rPr>
                    <w:t>含镍量</w:t>
                  </w:r>
                </w:p>
              </w:tc>
            </w:tr>
            <w:tr w14:paraId="5B7D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tcBorders>
                    <w:top w:val="single" w:color="auto" w:sz="4" w:space="0"/>
                    <w:left w:val="single" w:color="auto" w:sz="4" w:space="0"/>
                    <w:bottom w:val="single" w:color="auto" w:sz="4" w:space="0"/>
                    <w:right w:val="single" w:color="auto" w:sz="4" w:space="0"/>
                  </w:tcBorders>
                  <w:vAlign w:val="center"/>
                </w:tcPr>
                <w:p w14:paraId="20C6D6AC">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3628" w:type="dxa"/>
                  <w:tcBorders>
                    <w:top w:val="single" w:color="auto" w:sz="4" w:space="0"/>
                    <w:left w:val="single" w:color="auto" w:sz="4" w:space="0"/>
                    <w:bottom w:val="single" w:color="auto" w:sz="4" w:space="0"/>
                    <w:right w:val="single" w:color="auto" w:sz="4" w:space="0"/>
                  </w:tcBorders>
                  <w:vAlign w:val="center"/>
                </w:tcPr>
                <w:p w14:paraId="072644ED">
                  <w:pPr>
                    <w:pStyle w:val="54"/>
                    <w:rPr>
                      <w:color w:val="000000" w:themeColor="text1"/>
                      <w14:textFill>
                        <w14:solidFill>
                          <w14:schemeClr w14:val="tx1"/>
                        </w14:solidFill>
                      </w14:textFill>
                    </w:rPr>
                  </w:pPr>
                  <w:r>
                    <w:rPr>
                      <w:color w:val="000000" w:themeColor="text1"/>
                      <w14:textFill>
                        <w14:solidFill>
                          <w14:schemeClr w14:val="tx1"/>
                        </w14:solidFill>
                      </w14:textFill>
                    </w:rPr>
                    <w:t>镍豆（90t，镍含量99.95%）</w:t>
                  </w:r>
                </w:p>
              </w:tc>
              <w:tc>
                <w:tcPr>
                  <w:tcW w:w="1275" w:type="dxa"/>
                  <w:tcBorders>
                    <w:top w:val="single" w:color="auto" w:sz="4" w:space="0"/>
                    <w:left w:val="single" w:color="auto" w:sz="4" w:space="0"/>
                    <w:bottom w:val="single" w:color="auto" w:sz="4" w:space="0"/>
                    <w:right w:val="single" w:color="auto" w:sz="4" w:space="0"/>
                  </w:tcBorders>
                  <w:vAlign w:val="center"/>
                </w:tcPr>
                <w:p w14:paraId="622EF3AA">
                  <w:pPr>
                    <w:pStyle w:val="54"/>
                    <w:rPr>
                      <w:color w:val="000000" w:themeColor="text1"/>
                      <w14:textFill>
                        <w14:solidFill>
                          <w14:schemeClr w14:val="tx1"/>
                        </w14:solidFill>
                      </w14:textFill>
                    </w:rPr>
                  </w:pPr>
                  <w:r>
                    <w:rPr>
                      <w:color w:val="000000" w:themeColor="text1"/>
                      <w14:textFill>
                        <w14:solidFill>
                          <w14:schemeClr w14:val="tx1"/>
                        </w14:solidFill>
                      </w14:textFill>
                    </w:rPr>
                    <w:t>89.96</w:t>
                  </w:r>
                </w:p>
              </w:tc>
              <w:tc>
                <w:tcPr>
                  <w:tcW w:w="2114" w:type="dxa"/>
                  <w:tcBorders>
                    <w:top w:val="single" w:color="auto" w:sz="4" w:space="0"/>
                    <w:left w:val="single" w:color="auto" w:sz="4" w:space="0"/>
                    <w:bottom w:val="single" w:color="auto" w:sz="4" w:space="0"/>
                    <w:right w:val="single" w:color="auto" w:sz="4" w:space="0"/>
                  </w:tcBorders>
                  <w:vAlign w:val="center"/>
                </w:tcPr>
                <w:p w14:paraId="3E46AA1B">
                  <w:pPr>
                    <w:pStyle w:val="54"/>
                    <w:rPr>
                      <w:color w:val="000000" w:themeColor="text1"/>
                      <w14:textFill>
                        <w14:solidFill>
                          <w14:schemeClr w14:val="tx1"/>
                        </w14:solidFill>
                      </w14:textFill>
                    </w:rPr>
                  </w:pPr>
                  <w:r>
                    <w:rPr>
                      <w:color w:val="000000" w:themeColor="text1"/>
                      <w14:textFill>
                        <w14:solidFill>
                          <w14:schemeClr w14:val="tx1"/>
                        </w14:solidFill>
                      </w14:textFill>
                    </w:rPr>
                    <w:t>产品</w:t>
                  </w:r>
                </w:p>
              </w:tc>
              <w:tc>
                <w:tcPr>
                  <w:tcW w:w="893" w:type="dxa"/>
                  <w:tcBorders>
                    <w:top w:val="single" w:color="auto" w:sz="4" w:space="0"/>
                    <w:left w:val="single" w:color="auto" w:sz="4" w:space="0"/>
                    <w:bottom w:val="single" w:color="auto" w:sz="4" w:space="0"/>
                    <w:right w:val="single" w:color="auto" w:sz="4" w:space="0"/>
                  </w:tcBorders>
                  <w:vAlign w:val="center"/>
                </w:tcPr>
                <w:p w14:paraId="37F8B67C">
                  <w:pPr>
                    <w:pStyle w:val="54"/>
                    <w:rPr>
                      <w:color w:val="000000" w:themeColor="text1"/>
                      <w14:textFill>
                        <w14:solidFill>
                          <w14:schemeClr w14:val="tx1"/>
                        </w14:solidFill>
                      </w14:textFill>
                    </w:rPr>
                  </w:pPr>
                  <w:r>
                    <w:rPr>
                      <w:color w:val="000000" w:themeColor="text1"/>
                      <w14:textFill>
                        <w14:solidFill>
                          <w14:schemeClr w14:val="tx1"/>
                        </w14:solidFill>
                      </w14:textFill>
                    </w:rPr>
                    <w:t>168.78</w:t>
                  </w:r>
                </w:p>
              </w:tc>
            </w:tr>
            <w:tr w14:paraId="2ACA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tcBorders>
                    <w:top w:val="single" w:color="auto" w:sz="4" w:space="0"/>
                    <w:left w:val="single" w:color="auto" w:sz="4" w:space="0"/>
                    <w:bottom w:val="single" w:color="auto" w:sz="4" w:space="0"/>
                    <w:right w:val="single" w:color="auto" w:sz="4" w:space="0"/>
                  </w:tcBorders>
                  <w:vAlign w:val="center"/>
                </w:tcPr>
                <w:p w14:paraId="7925A28F">
                  <w:pPr>
                    <w:pStyle w:val="54"/>
                    <w:rPr>
                      <w:color w:val="000000" w:themeColor="text1"/>
                      <w14:textFill>
                        <w14:solidFill>
                          <w14:schemeClr w14:val="tx1"/>
                        </w14:solidFill>
                      </w14:textFill>
                    </w:rPr>
                  </w:pPr>
                  <w:r>
                    <w:rPr>
                      <w:color w:val="000000" w:themeColor="text1"/>
                      <w14:textFill>
                        <w14:solidFill>
                          <w14:schemeClr w14:val="tx1"/>
                        </w14:solidFill>
                      </w14:textFill>
                    </w:rPr>
                    <w:t>2</w:t>
                  </w:r>
                </w:p>
              </w:tc>
              <w:tc>
                <w:tcPr>
                  <w:tcW w:w="3628" w:type="dxa"/>
                  <w:tcBorders>
                    <w:top w:val="single" w:color="auto" w:sz="4" w:space="0"/>
                    <w:left w:val="single" w:color="auto" w:sz="4" w:space="0"/>
                    <w:bottom w:val="single" w:color="auto" w:sz="4" w:space="0"/>
                    <w:right w:val="single" w:color="auto" w:sz="4" w:space="0"/>
                  </w:tcBorders>
                  <w:vAlign w:val="center"/>
                </w:tcPr>
                <w:p w14:paraId="33DA39FE">
                  <w:pPr>
                    <w:pStyle w:val="54"/>
                    <w:rPr>
                      <w:color w:val="000000" w:themeColor="text1"/>
                      <w14:textFill>
                        <w14:solidFill>
                          <w14:schemeClr w14:val="tx1"/>
                        </w14:solidFill>
                      </w14:textFill>
                    </w:rPr>
                  </w:pPr>
                  <w:r>
                    <w:rPr>
                      <w:color w:val="000000" w:themeColor="text1"/>
                      <w14:textFill>
                        <w14:solidFill>
                          <w14:schemeClr w14:val="tx1"/>
                        </w14:solidFill>
                      </w14:textFill>
                    </w:rPr>
                    <w:t>氨基磺酸镍（375t，镍含量18.2%）</w:t>
                  </w:r>
                </w:p>
              </w:tc>
              <w:tc>
                <w:tcPr>
                  <w:tcW w:w="1275" w:type="dxa"/>
                  <w:tcBorders>
                    <w:top w:val="single" w:color="auto" w:sz="4" w:space="0"/>
                    <w:left w:val="single" w:color="auto" w:sz="4" w:space="0"/>
                    <w:bottom w:val="single" w:color="auto" w:sz="4" w:space="0"/>
                    <w:right w:val="single" w:color="auto" w:sz="4" w:space="0"/>
                  </w:tcBorders>
                  <w:vAlign w:val="center"/>
                </w:tcPr>
                <w:p w14:paraId="55EF8A6E">
                  <w:pPr>
                    <w:pStyle w:val="54"/>
                    <w:rPr>
                      <w:color w:val="000000" w:themeColor="text1"/>
                      <w14:textFill>
                        <w14:solidFill>
                          <w14:schemeClr w14:val="tx1"/>
                        </w14:solidFill>
                      </w14:textFill>
                    </w:rPr>
                  </w:pPr>
                  <w:r>
                    <w:rPr>
                      <w:color w:val="000000" w:themeColor="text1"/>
                      <w14:textFill>
                        <w14:solidFill>
                          <w14:schemeClr w14:val="tx1"/>
                        </w14:solidFill>
                      </w14:textFill>
                    </w:rPr>
                    <w:t>68.25</w:t>
                  </w:r>
                </w:p>
              </w:tc>
              <w:tc>
                <w:tcPr>
                  <w:tcW w:w="2114" w:type="dxa"/>
                  <w:tcBorders>
                    <w:top w:val="single" w:color="auto" w:sz="4" w:space="0"/>
                    <w:left w:val="single" w:color="auto" w:sz="4" w:space="0"/>
                    <w:bottom w:val="single" w:color="auto" w:sz="4" w:space="0"/>
                    <w:right w:val="single" w:color="auto" w:sz="4" w:space="0"/>
                  </w:tcBorders>
                  <w:vAlign w:val="center"/>
                </w:tcPr>
                <w:p w14:paraId="619E90E6">
                  <w:pPr>
                    <w:pStyle w:val="54"/>
                    <w:rPr>
                      <w:color w:val="000000" w:themeColor="text1"/>
                      <w14:textFill>
                        <w14:solidFill>
                          <w14:schemeClr w14:val="tx1"/>
                        </w14:solidFill>
                      </w14:textFill>
                    </w:rPr>
                  </w:pPr>
                  <w:r>
                    <w:rPr>
                      <w:color w:val="000000" w:themeColor="text1"/>
                      <w14:textFill>
                        <w14:solidFill>
                          <w14:schemeClr w14:val="tx1"/>
                        </w14:solidFill>
                      </w14:textFill>
                    </w:rPr>
                    <w:t>含镍污泥</w:t>
                  </w:r>
                </w:p>
              </w:tc>
              <w:tc>
                <w:tcPr>
                  <w:tcW w:w="893" w:type="dxa"/>
                  <w:tcBorders>
                    <w:top w:val="single" w:color="auto" w:sz="4" w:space="0"/>
                    <w:left w:val="single" w:color="auto" w:sz="4" w:space="0"/>
                    <w:bottom w:val="single" w:color="auto" w:sz="4" w:space="0"/>
                    <w:right w:val="single" w:color="auto" w:sz="4" w:space="0"/>
                  </w:tcBorders>
                  <w:vAlign w:val="center"/>
                </w:tcPr>
                <w:p w14:paraId="1B29B9D3">
                  <w:pPr>
                    <w:pStyle w:val="54"/>
                    <w:rPr>
                      <w:color w:val="000000" w:themeColor="text1"/>
                      <w14:textFill>
                        <w14:solidFill>
                          <w14:schemeClr w14:val="tx1"/>
                        </w14:solidFill>
                      </w14:textFill>
                    </w:rPr>
                  </w:pPr>
                  <w:r>
                    <w:rPr>
                      <w:color w:val="000000" w:themeColor="text1"/>
                      <w14:textFill>
                        <w14:solidFill>
                          <w14:schemeClr w14:val="tx1"/>
                        </w14:solidFill>
                      </w14:textFill>
                    </w:rPr>
                    <w:t>17.62</w:t>
                  </w:r>
                </w:p>
              </w:tc>
            </w:tr>
            <w:tr w14:paraId="629E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tcBorders>
                    <w:top w:val="single" w:color="auto" w:sz="4" w:space="0"/>
                    <w:left w:val="single" w:color="auto" w:sz="4" w:space="0"/>
                    <w:bottom w:val="single" w:color="auto" w:sz="4" w:space="0"/>
                    <w:right w:val="single" w:color="auto" w:sz="4" w:space="0"/>
                  </w:tcBorders>
                  <w:vAlign w:val="center"/>
                </w:tcPr>
                <w:p w14:paraId="36B1AE88">
                  <w:pPr>
                    <w:pStyle w:val="54"/>
                    <w:rPr>
                      <w:color w:val="000000" w:themeColor="text1"/>
                      <w14:textFill>
                        <w14:solidFill>
                          <w14:schemeClr w14:val="tx1"/>
                        </w14:solidFill>
                      </w14:textFill>
                    </w:rPr>
                  </w:pPr>
                  <w:r>
                    <w:rPr>
                      <w:color w:val="000000" w:themeColor="text1"/>
                      <w14:textFill>
                        <w14:solidFill>
                          <w14:schemeClr w14:val="tx1"/>
                        </w14:solidFill>
                      </w14:textFill>
                    </w:rPr>
                    <w:t>3</w:t>
                  </w:r>
                </w:p>
              </w:tc>
              <w:tc>
                <w:tcPr>
                  <w:tcW w:w="3628" w:type="dxa"/>
                  <w:tcBorders>
                    <w:top w:val="single" w:color="auto" w:sz="4" w:space="0"/>
                    <w:left w:val="single" w:color="auto" w:sz="4" w:space="0"/>
                    <w:bottom w:val="single" w:color="auto" w:sz="4" w:space="0"/>
                    <w:right w:val="single" w:color="auto" w:sz="4" w:space="0"/>
                  </w:tcBorders>
                  <w:vAlign w:val="center"/>
                </w:tcPr>
                <w:p w14:paraId="59816CAC">
                  <w:pPr>
                    <w:pStyle w:val="54"/>
                    <w:rPr>
                      <w:color w:val="000000" w:themeColor="text1"/>
                      <w14:textFill>
                        <w14:solidFill>
                          <w14:schemeClr w14:val="tx1"/>
                        </w14:solidFill>
                      </w14:textFill>
                    </w:rPr>
                  </w:pPr>
                  <w:r>
                    <w:rPr>
                      <w:color w:val="000000" w:themeColor="text1"/>
                      <w14:textFill>
                        <w14:solidFill>
                          <w14:schemeClr w14:val="tx1"/>
                        </w14:solidFill>
                      </w14:textFill>
                    </w:rPr>
                    <w:t>氯化镍（85t，镍含量24.7%）</w:t>
                  </w:r>
                </w:p>
              </w:tc>
              <w:tc>
                <w:tcPr>
                  <w:tcW w:w="1275" w:type="dxa"/>
                  <w:tcBorders>
                    <w:top w:val="single" w:color="auto" w:sz="4" w:space="0"/>
                    <w:left w:val="single" w:color="auto" w:sz="4" w:space="0"/>
                    <w:bottom w:val="single" w:color="auto" w:sz="4" w:space="0"/>
                    <w:right w:val="single" w:color="auto" w:sz="4" w:space="0"/>
                  </w:tcBorders>
                  <w:vAlign w:val="center"/>
                </w:tcPr>
                <w:p w14:paraId="5532F772">
                  <w:pPr>
                    <w:pStyle w:val="54"/>
                    <w:rPr>
                      <w:color w:val="000000" w:themeColor="text1"/>
                      <w14:textFill>
                        <w14:solidFill>
                          <w14:schemeClr w14:val="tx1"/>
                        </w14:solidFill>
                      </w14:textFill>
                    </w:rPr>
                  </w:pPr>
                  <w:r>
                    <w:rPr>
                      <w:color w:val="000000" w:themeColor="text1"/>
                      <w14:textFill>
                        <w14:solidFill>
                          <w14:schemeClr w14:val="tx1"/>
                        </w14:solidFill>
                      </w14:textFill>
                    </w:rPr>
                    <w:t>21.00</w:t>
                  </w:r>
                </w:p>
              </w:tc>
              <w:tc>
                <w:tcPr>
                  <w:tcW w:w="2114" w:type="dxa"/>
                  <w:tcBorders>
                    <w:top w:val="single" w:color="auto" w:sz="4" w:space="0"/>
                    <w:left w:val="single" w:color="auto" w:sz="4" w:space="0"/>
                    <w:bottom w:val="single" w:color="auto" w:sz="4" w:space="0"/>
                    <w:right w:val="single" w:color="auto" w:sz="4" w:space="0"/>
                  </w:tcBorders>
                  <w:vAlign w:val="center"/>
                </w:tcPr>
                <w:p w14:paraId="1F4BBF03">
                  <w:pPr>
                    <w:pStyle w:val="54"/>
                    <w:rPr>
                      <w:color w:val="000000" w:themeColor="text1"/>
                      <w14:textFill>
                        <w14:solidFill>
                          <w14:schemeClr w14:val="tx1"/>
                        </w14:solidFill>
                      </w14:textFill>
                    </w:rPr>
                  </w:pPr>
                  <w:r>
                    <w:rPr>
                      <w:color w:val="000000" w:themeColor="text1"/>
                      <w14:textFill>
                        <w14:solidFill>
                          <w14:schemeClr w14:val="tx1"/>
                        </w14:solidFill>
                      </w14:textFill>
                    </w:rPr>
                    <w:t>废盐</w:t>
                  </w:r>
                </w:p>
              </w:tc>
              <w:tc>
                <w:tcPr>
                  <w:tcW w:w="893" w:type="dxa"/>
                  <w:tcBorders>
                    <w:top w:val="single" w:color="auto" w:sz="4" w:space="0"/>
                    <w:left w:val="single" w:color="auto" w:sz="4" w:space="0"/>
                    <w:bottom w:val="single" w:color="auto" w:sz="4" w:space="0"/>
                    <w:right w:val="single" w:color="auto" w:sz="4" w:space="0"/>
                  </w:tcBorders>
                  <w:vAlign w:val="center"/>
                </w:tcPr>
                <w:p w14:paraId="37EB8D76">
                  <w:pPr>
                    <w:pStyle w:val="54"/>
                    <w:rPr>
                      <w:color w:val="000000" w:themeColor="text1"/>
                      <w14:textFill>
                        <w14:solidFill>
                          <w14:schemeClr w14:val="tx1"/>
                        </w14:solidFill>
                      </w14:textFill>
                    </w:rPr>
                  </w:pPr>
                  <w:r>
                    <w:rPr>
                      <w:color w:val="000000" w:themeColor="text1"/>
                      <w14:textFill>
                        <w14:solidFill>
                          <w14:schemeClr w14:val="tx1"/>
                        </w14:solidFill>
                      </w14:textFill>
                    </w:rPr>
                    <w:t>0.05</w:t>
                  </w:r>
                </w:p>
              </w:tc>
            </w:tr>
            <w:tr w14:paraId="487D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tcBorders>
                    <w:top w:val="single" w:color="auto" w:sz="4" w:space="0"/>
                    <w:left w:val="single" w:color="auto" w:sz="4" w:space="0"/>
                    <w:bottom w:val="single" w:color="auto" w:sz="4" w:space="0"/>
                    <w:right w:val="single" w:color="auto" w:sz="4" w:space="0"/>
                  </w:tcBorders>
                  <w:vAlign w:val="center"/>
                </w:tcPr>
                <w:p w14:paraId="00D01F0A">
                  <w:pPr>
                    <w:pStyle w:val="54"/>
                    <w:rPr>
                      <w:color w:val="000000" w:themeColor="text1"/>
                      <w14:textFill>
                        <w14:solidFill>
                          <w14:schemeClr w14:val="tx1"/>
                        </w14:solidFill>
                      </w14:textFill>
                    </w:rPr>
                  </w:pPr>
                  <w:r>
                    <w:rPr>
                      <w:color w:val="000000" w:themeColor="text1"/>
                      <w14:textFill>
                        <w14:solidFill>
                          <w14:schemeClr w14:val="tx1"/>
                        </w14:solidFill>
                      </w14:textFill>
                    </w:rPr>
                    <w:t>4</w:t>
                  </w:r>
                </w:p>
              </w:tc>
              <w:tc>
                <w:tcPr>
                  <w:tcW w:w="3628" w:type="dxa"/>
                  <w:tcBorders>
                    <w:top w:val="single" w:color="auto" w:sz="4" w:space="0"/>
                    <w:left w:val="single" w:color="auto" w:sz="4" w:space="0"/>
                    <w:bottom w:val="single" w:color="auto" w:sz="4" w:space="0"/>
                    <w:right w:val="single" w:color="auto" w:sz="4" w:space="0"/>
                  </w:tcBorders>
                  <w:vAlign w:val="center"/>
                </w:tcPr>
                <w:p w14:paraId="4B437DFA">
                  <w:pPr>
                    <w:pStyle w:val="54"/>
                    <w:rPr>
                      <w:color w:val="000000" w:themeColor="text1"/>
                      <w14:textFill>
                        <w14:solidFill>
                          <w14:schemeClr w14:val="tx1"/>
                        </w14:solidFill>
                      </w14:textFill>
                    </w:rPr>
                  </w:pPr>
                  <w:r>
                    <w:rPr>
                      <w:color w:val="000000" w:themeColor="text1"/>
                      <w14:textFill>
                        <w14:solidFill>
                          <w14:schemeClr w14:val="tx1"/>
                        </w14:solidFill>
                      </w14:textFill>
                    </w:rPr>
                    <w:t>硫酸镍（32.5t，镍含量22.3%）</w:t>
                  </w:r>
                </w:p>
              </w:tc>
              <w:tc>
                <w:tcPr>
                  <w:tcW w:w="1275" w:type="dxa"/>
                  <w:tcBorders>
                    <w:top w:val="single" w:color="auto" w:sz="4" w:space="0"/>
                    <w:left w:val="single" w:color="auto" w:sz="4" w:space="0"/>
                    <w:bottom w:val="single" w:color="auto" w:sz="4" w:space="0"/>
                    <w:right w:val="single" w:color="auto" w:sz="4" w:space="0"/>
                  </w:tcBorders>
                  <w:vAlign w:val="center"/>
                </w:tcPr>
                <w:p w14:paraId="7744B443">
                  <w:pPr>
                    <w:pStyle w:val="54"/>
                    <w:rPr>
                      <w:color w:val="000000" w:themeColor="text1"/>
                      <w14:textFill>
                        <w14:solidFill>
                          <w14:schemeClr w14:val="tx1"/>
                        </w14:solidFill>
                      </w14:textFill>
                    </w:rPr>
                  </w:pPr>
                  <w:r>
                    <w:rPr>
                      <w:color w:val="000000" w:themeColor="text1"/>
                      <w14:textFill>
                        <w14:solidFill>
                          <w14:schemeClr w14:val="tx1"/>
                        </w14:solidFill>
                      </w14:textFill>
                    </w:rPr>
                    <w:t>7.25</w:t>
                  </w:r>
                </w:p>
              </w:tc>
              <w:tc>
                <w:tcPr>
                  <w:tcW w:w="2114" w:type="dxa"/>
                  <w:tcBorders>
                    <w:top w:val="single" w:color="auto" w:sz="4" w:space="0"/>
                    <w:left w:val="single" w:color="auto" w:sz="4" w:space="0"/>
                    <w:bottom w:val="single" w:color="auto" w:sz="4" w:space="0"/>
                    <w:right w:val="single" w:color="auto" w:sz="4" w:space="0"/>
                  </w:tcBorders>
                  <w:vAlign w:val="center"/>
                </w:tcPr>
                <w:p w14:paraId="21C46ED8">
                  <w:pPr>
                    <w:pStyle w:val="54"/>
                    <w:rPr>
                      <w:color w:val="000000" w:themeColor="text1"/>
                      <w14:textFill>
                        <w14:solidFill>
                          <w14:schemeClr w14:val="tx1"/>
                        </w14:solidFill>
                      </w14:textFill>
                    </w:rPr>
                  </w:pPr>
                </w:p>
              </w:tc>
              <w:tc>
                <w:tcPr>
                  <w:tcW w:w="893" w:type="dxa"/>
                  <w:tcBorders>
                    <w:top w:val="single" w:color="auto" w:sz="4" w:space="0"/>
                    <w:left w:val="single" w:color="auto" w:sz="4" w:space="0"/>
                    <w:bottom w:val="single" w:color="auto" w:sz="4" w:space="0"/>
                    <w:right w:val="single" w:color="auto" w:sz="4" w:space="0"/>
                  </w:tcBorders>
                  <w:vAlign w:val="center"/>
                </w:tcPr>
                <w:p w14:paraId="07DD1BBB">
                  <w:pPr>
                    <w:pStyle w:val="54"/>
                    <w:rPr>
                      <w:color w:val="000000" w:themeColor="text1"/>
                      <w14:textFill>
                        <w14:solidFill>
                          <w14:schemeClr w14:val="tx1"/>
                        </w14:solidFill>
                      </w14:textFill>
                    </w:rPr>
                  </w:pPr>
                </w:p>
              </w:tc>
            </w:tr>
            <w:tr w14:paraId="45F9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tcBorders>
                    <w:top w:val="single" w:color="auto" w:sz="4" w:space="0"/>
                    <w:left w:val="single" w:color="auto" w:sz="4" w:space="0"/>
                    <w:bottom w:val="single" w:color="auto" w:sz="4" w:space="0"/>
                    <w:right w:val="single" w:color="auto" w:sz="4" w:space="0"/>
                  </w:tcBorders>
                  <w:vAlign w:val="center"/>
                </w:tcPr>
                <w:p w14:paraId="1168A705">
                  <w:pPr>
                    <w:pStyle w:val="54"/>
                    <w:rPr>
                      <w:color w:val="000000" w:themeColor="text1"/>
                      <w14:textFill>
                        <w14:solidFill>
                          <w14:schemeClr w14:val="tx1"/>
                        </w14:solidFill>
                      </w14:textFill>
                    </w:rPr>
                  </w:pPr>
                </w:p>
              </w:tc>
              <w:tc>
                <w:tcPr>
                  <w:tcW w:w="3628" w:type="dxa"/>
                  <w:tcBorders>
                    <w:top w:val="single" w:color="auto" w:sz="4" w:space="0"/>
                    <w:left w:val="single" w:color="auto" w:sz="4" w:space="0"/>
                    <w:bottom w:val="single" w:color="auto" w:sz="4" w:space="0"/>
                    <w:right w:val="single" w:color="auto" w:sz="4" w:space="0"/>
                  </w:tcBorders>
                  <w:vAlign w:val="center"/>
                </w:tcPr>
                <w:p w14:paraId="76DC28DB">
                  <w:pPr>
                    <w:pStyle w:val="54"/>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275" w:type="dxa"/>
                  <w:tcBorders>
                    <w:top w:val="single" w:color="auto" w:sz="4" w:space="0"/>
                    <w:left w:val="single" w:color="auto" w:sz="4" w:space="0"/>
                    <w:bottom w:val="single" w:color="auto" w:sz="4" w:space="0"/>
                    <w:right w:val="single" w:color="auto" w:sz="4" w:space="0"/>
                  </w:tcBorders>
                  <w:vAlign w:val="center"/>
                </w:tcPr>
                <w:p w14:paraId="771842AE">
                  <w:pPr>
                    <w:pStyle w:val="54"/>
                    <w:rPr>
                      <w:color w:val="000000" w:themeColor="text1"/>
                      <w14:textFill>
                        <w14:solidFill>
                          <w14:schemeClr w14:val="tx1"/>
                        </w14:solidFill>
                      </w14:textFill>
                    </w:rPr>
                  </w:pPr>
                  <w:r>
                    <w:rPr>
                      <w:color w:val="000000" w:themeColor="text1"/>
                      <w14:textFill>
                        <w14:solidFill>
                          <w14:schemeClr w14:val="tx1"/>
                        </w14:solidFill>
                      </w14:textFill>
                    </w:rPr>
                    <w:t>186.45</w:t>
                  </w:r>
                </w:p>
              </w:tc>
              <w:tc>
                <w:tcPr>
                  <w:tcW w:w="2114" w:type="dxa"/>
                  <w:tcBorders>
                    <w:top w:val="single" w:color="auto" w:sz="4" w:space="0"/>
                    <w:left w:val="single" w:color="auto" w:sz="4" w:space="0"/>
                    <w:bottom w:val="single" w:color="auto" w:sz="4" w:space="0"/>
                    <w:right w:val="single" w:color="auto" w:sz="4" w:space="0"/>
                  </w:tcBorders>
                  <w:vAlign w:val="center"/>
                </w:tcPr>
                <w:p w14:paraId="78C3076A">
                  <w:pPr>
                    <w:pStyle w:val="54"/>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893" w:type="dxa"/>
                  <w:tcBorders>
                    <w:top w:val="single" w:color="auto" w:sz="4" w:space="0"/>
                    <w:left w:val="single" w:color="auto" w:sz="4" w:space="0"/>
                    <w:bottom w:val="single" w:color="auto" w:sz="4" w:space="0"/>
                    <w:right w:val="single" w:color="auto" w:sz="4" w:space="0"/>
                  </w:tcBorders>
                  <w:vAlign w:val="center"/>
                </w:tcPr>
                <w:p w14:paraId="6D007799">
                  <w:pPr>
                    <w:pStyle w:val="54"/>
                    <w:rPr>
                      <w:color w:val="000000" w:themeColor="text1"/>
                      <w14:textFill>
                        <w14:solidFill>
                          <w14:schemeClr w14:val="tx1"/>
                        </w14:solidFill>
                      </w14:textFill>
                    </w:rPr>
                  </w:pPr>
                  <w:r>
                    <w:rPr>
                      <w:color w:val="000000" w:themeColor="text1"/>
                      <w14:textFill>
                        <w14:solidFill>
                          <w14:schemeClr w14:val="tx1"/>
                        </w14:solidFill>
                      </w14:textFill>
                    </w:rPr>
                    <w:t>186.45</w:t>
                  </w:r>
                </w:p>
              </w:tc>
            </w:tr>
          </w:tbl>
          <w:p w14:paraId="0145884A">
            <w:pPr>
              <w:spacing w:line="440" w:lineRule="exact"/>
              <w:ind w:firstLine="480" w:firstLineChars="200"/>
              <w:rPr>
                <w:rFonts w:hint="eastAsia"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2.6.2 铜、锌元素平衡分析</w:t>
            </w:r>
          </w:p>
          <w:p w14:paraId="638A34AE">
            <w:pPr>
              <w:spacing w:line="440" w:lineRule="exact"/>
              <w:ind w:firstLine="480" w:firstLineChars="200"/>
              <w:rPr>
                <w:rFonts w:hint="eastAsia"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金属铜及金属锌为本次退镀技改项目新增金属元素，来源全部为镀铜、锌钨丝线原线表面镀层，</w:t>
            </w:r>
            <w:r>
              <w:rPr>
                <w:rFonts w:ascii="宋体" w:hAnsi="宋体"/>
                <w:bCs/>
                <w:color w:val="000000" w:themeColor="text1"/>
                <w:sz w:val="24"/>
                <w:szCs w:val="21"/>
                <w14:textFill>
                  <w14:solidFill>
                    <w14:schemeClr w14:val="tx1"/>
                  </w14:solidFill>
                </w14:textFill>
              </w:rPr>
              <w:t>退镀层为黄铜材质，铜含量为85%、锌含量为15%</w:t>
            </w:r>
            <w:r>
              <w:rPr>
                <w:rFonts w:hint="eastAsia" w:ascii="宋体" w:hAnsi="宋体"/>
                <w:bCs/>
                <w:color w:val="000000" w:themeColor="text1"/>
                <w:sz w:val="24"/>
                <w:szCs w:val="21"/>
                <w14:textFill>
                  <w14:solidFill>
                    <w14:schemeClr w14:val="tx1"/>
                  </w14:solidFill>
                </w14:textFill>
              </w:rPr>
              <w:t>。最终去向为退镀废槽液、废水处理废盐。</w:t>
            </w:r>
            <w:r>
              <w:rPr>
                <w:rFonts w:hint="eastAsia" w:ascii="Times New Roman" w:hAnsi="Times New Roman"/>
                <w:color w:val="000000" w:themeColor="text1"/>
                <w:sz w:val="24"/>
                <w14:textFill>
                  <w14:solidFill>
                    <w14:schemeClr w14:val="tx1"/>
                  </w14:solidFill>
                </w14:textFill>
              </w:rPr>
              <w:t>退镀原线长度为12.1万km/d，电镀层面积约为13550</w:t>
            </w:r>
            <w:r>
              <w:rPr>
                <w:rFonts w:ascii="Times New Roman" w:hAnsi="Times New Roman"/>
                <w:color w:val="000000" w:themeColor="text1"/>
                <w:sz w:val="24"/>
                <w14:textFill>
                  <w14:solidFill>
                    <w14:schemeClr w14:val="tx1"/>
                  </w14:solidFill>
                </w14:textFill>
              </w:rPr>
              <w:t>m</w:t>
            </w:r>
            <w:r>
              <w:rPr>
                <w:rFonts w:ascii="Times New Roman" w:hAnsi="Times New Roman"/>
                <w:color w:val="000000" w:themeColor="text1"/>
                <w:sz w:val="24"/>
                <w:vertAlign w:val="super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/d。退镀层为黄铜材质，铜含量为85%、锌含量为15%，其密度为8620kg/m</w:t>
            </w:r>
            <w:r>
              <w:rPr>
                <w:rFonts w:hint="eastAsia" w:ascii="Times New Roman" w:hAnsi="Times New Roman"/>
                <w:color w:val="000000" w:themeColor="text1"/>
                <w:sz w:val="24"/>
                <w:vertAlign w:val="superscript"/>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，通过计算可知，金属铜退镀量为57.56</w:t>
            </w:r>
            <w:r>
              <w:rPr>
                <w:rFonts w:ascii="Times New Roman" w:hAnsi="Times New Roman"/>
                <w:color w:val="000000" w:themeColor="text1"/>
                <w:sz w:val="24"/>
                <w14:textFill>
                  <w14:solidFill>
                    <w14:schemeClr w14:val="tx1"/>
                  </w14:solidFill>
                </w14:textFill>
              </w:rPr>
              <w:t>kg</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d</w:t>
            </w:r>
            <w:r>
              <w:rPr>
                <w:rFonts w:hint="eastAsia" w:ascii="Times New Roman" w:hAnsi="Times New Roman"/>
                <w:color w:val="000000" w:themeColor="text1"/>
                <w:sz w:val="24"/>
                <w14:textFill>
                  <w14:solidFill>
                    <w14:schemeClr w14:val="tx1"/>
                  </w14:solidFill>
                </w14:textFill>
              </w:rPr>
              <w:t>（19.00t/a），金属锌退镀量为10.16</w:t>
            </w:r>
            <w:r>
              <w:rPr>
                <w:rFonts w:ascii="Times New Roman" w:hAnsi="Times New Roman"/>
                <w:color w:val="000000" w:themeColor="text1"/>
                <w:sz w:val="24"/>
                <w14:textFill>
                  <w14:solidFill>
                    <w14:schemeClr w14:val="tx1"/>
                  </w14:solidFill>
                </w14:textFill>
              </w:rPr>
              <w:t>kg/d</w:t>
            </w:r>
            <w:r>
              <w:rPr>
                <w:rFonts w:hint="eastAsia" w:ascii="Times New Roman" w:hAnsi="Times New Roman"/>
                <w:color w:val="000000" w:themeColor="text1"/>
                <w:sz w:val="24"/>
                <w14:textFill>
                  <w14:solidFill>
                    <w14:schemeClr w14:val="tx1"/>
                  </w14:solidFill>
                </w14:textFill>
              </w:rPr>
              <w:t>（3.36t/a）</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金属离子10%</w:t>
            </w:r>
            <w:r>
              <w:rPr>
                <w:rFonts w:ascii="Times New Roman" w:hAnsi="Times New Roman"/>
                <w:color w:val="000000" w:themeColor="text1"/>
                <w:sz w:val="24"/>
                <w14:textFill>
                  <w14:solidFill>
                    <w14:schemeClr w14:val="tx1"/>
                  </w14:solidFill>
                </w14:textFill>
              </w:rPr>
              <w:t>进入</w:t>
            </w:r>
            <w:r>
              <w:rPr>
                <w:rFonts w:hint="eastAsia" w:ascii="Times New Roman" w:hAnsi="Times New Roman"/>
                <w:color w:val="000000" w:themeColor="text1"/>
                <w:sz w:val="24"/>
                <w14:textFill>
                  <w14:solidFill>
                    <w14:schemeClr w14:val="tx1"/>
                  </w14:solidFill>
                </w14:textFill>
              </w:rPr>
              <w:t>退镀</w:t>
            </w:r>
            <w:r>
              <w:rPr>
                <w:rFonts w:ascii="Times New Roman" w:hAnsi="Times New Roman"/>
                <w:color w:val="000000" w:themeColor="text1"/>
                <w:sz w:val="24"/>
                <w14:textFill>
                  <w14:solidFill>
                    <w14:schemeClr w14:val="tx1"/>
                  </w14:solidFill>
                </w14:textFill>
              </w:rPr>
              <w:t>废水</w:t>
            </w:r>
            <w:r>
              <w:rPr>
                <w:rFonts w:hint="eastAsia" w:ascii="Times New Roman" w:hAnsi="Times New Roman"/>
                <w:color w:val="000000" w:themeColor="text1"/>
                <w:sz w:val="24"/>
                <w14:textFill>
                  <w14:solidFill>
                    <w14:schemeClr w14:val="tx1"/>
                  </w14:solidFill>
                </w14:textFill>
              </w:rPr>
              <w:t>中，90%</w:t>
            </w:r>
            <w:r>
              <w:rPr>
                <w:rFonts w:ascii="Times New Roman" w:hAnsi="Times New Roman"/>
                <w:color w:val="000000" w:themeColor="text1"/>
                <w:sz w:val="24"/>
                <w14:textFill>
                  <w14:solidFill>
                    <w14:schemeClr w14:val="tx1"/>
                  </w14:solidFill>
                </w14:textFill>
              </w:rPr>
              <w:t>进入退镀</w:t>
            </w:r>
            <w:r>
              <w:rPr>
                <w:rFonts w:hint="eastAsia" w:ascii="Times New Roman" w:hAnsi="Times New Roman"/>
                <w:color w:val="000000" w:themeColor="text1"/>
                <w:sz w:val="24"/>
                <w14:textFill>
                  <w14:solidFill>
                    <w14:schemeClr w14:val="tx1"/>
                  </w14:solidFill>
                </w14:textFill>
              </w:rPr>
              <w:t>废槽</w:t>
            </w:r>
            <w:r>
              <w:rPr>
                <w:rFonts w:ascii="Times New Roman" w:hAnsi="Times New Roman"/>
                <w:color w:val="000000" w:themeColor="text1"/>
                <w:sz w:val="24"/>
                <w14:textFill>
                  <w14:solidFill>
                    <w14:schemeClr w14:val="tx1"/>
                  </w14:solidFill>
                </w14:textFill>
              </w:rPr>
              <w:t>液内</w:t>
            </w:r>
            <w:r>
              <w:rPr>
                <w:rFonts w:hint="eastAsia" w:ascii="Times New Roman" w:hAnsi="Times New Roman"/>
                <w:color w:val="000000" w:themeColor="text1"/>
                <w:sz w:val="24"/>
                <w14:textFill>
                  <w14:solidFill>
                    <w14:schemeClr w14:val="tx1"/>
                  </w14:solidFill>
                </w14:textFill>
              </w:rPr>
              <w:t>，进入退镀废槽液铜离子量为51.8kg/d（17.09t/a），锌离子量为9.1kg/d（3.00t/a），废水中金属离子全部进入水处理系统产生的废盐中。</w:t>
            </w:r>
            <w:r>
              <w:rPr>
                <w:rFonts w:ascii="宋体" w:hAnsi="宋体"/>
                <w:bCs/>
                <w:color w:val="000000" w:themeColor="text1"/>
                <w:sz w:val="24"/>
                <w:szCs w:val="21"/>
                <w14:textFill>
                  <w14:solidFill>
                    <w14:schemeClr w14:val="tx1"/>
                  </w14:solidFill>
                </w14:textFill>
              </w:rPr>
              <w:t>项目金属</w:t>
            </w:r>
            <w:r>
              <w:rPr>
                <w:rFonts w:hint="eastAsia" w:ascii="宋体" w:hAnsi="宋体"/>
                <w:bCs/>
                <w:color w:val="000000" w:themeColor="text1"/>
                <w:sz w:val="24"/>
                <w:szCs w:val="21"/>
                <w14:textFill>
                  <w14:solidFill>
                    <w14:schemeClr w14:val="tx1"/>
                  </w14:solidFill>
                </w14:textFill>
              </w:rPr>
              <w:t>铜</w:t>
            </w:r>
            <w:r>
              <w:rPr>
                <w:rFonts w:ascii="宋体" w:hAnsi="宋体"/>
                <w:bCs/>
                <w:color w:val="000000" w:themeColor="text1"/>
                <w:sz w:val="24"/>
                <w:szCs w:val="21"/>
                <w14:textFill>
                  <w14:solidFill>
                    <w14:schemeClr w14:val="tx1"/>
                  </w14:solidFill>
                </w14:textFill>
              </w:rPr>
              <w:t>物料平衡情况见表</w:t>
            </w:r>
            <w:r>
              <w:rPr>
                <w:rFonts w:hint="eastAsia" w:ascii="宋体" w:hAnsi="宋体"/>
                <w:bCs/>
                <w:color w:val="000000" w:themeColor="text1"/>
                <w:sz w:val="24"/>
                <w:szCs w:val="21"/>
                <w14:textFill>
                  <w14:solidFill>
                    <w14:schemeClr w14:val="tx1"/>
                  </w14:solidFill>
                </w14:textFill>
              </w:rPr>
              <w:t>2-8，金属锌物料平衡情况见表2-9</w:t>
            </w:r>
            <w:r>
              <w:rPr>
                <w:rFonts w:ascii="宋体" w:hAnsi="宋体"/>
                <w:bCs/>
                <w:color w:val="000000" w:themeColor="text1"/>
                <w:sz w:val="24"/>
                <w:szCs w:val="21"/>
                <w14:textFill>
                  <w14:solidFill>
                    <w14:schemeClr w14:val="tx1"/>
                  </w14:solidFill>
                </w14:textFill>
              </w:rPr>
              <w:t>。</w:t>
            </w:r>
          </w:p>
          <w:p w14:paraId="4813E116">
            <w:pPr>
              <w:adjustRightInd w:val="0"/>
              <w:snapToGrid w:val="0"/>
              <w:jc w:val="center"/>
              <w:rPr>
                <w:rFonts w:ascii="Times New Roman" w:hAnsi="Times New Roman" w:eastAsia="黑体"/>
                <w:color w:val="000000" w:themeColor="text1"/>
                <w:kern w:val="0"/>
                <w14:textFill>
                  <w14:solidFill>
                    <w14:schemeClr w14:val="tx1"/>
                  </w14:solidFill>
                </w14:textFill>
              </w:rPr>
            </w:pPr>
            <w:r>
              <w:rPr>
                <w:rFonts w:ascii="Times New Roman" w:hAnsi="Times New Roman" w:eastAsia="黑体"/>
                <w:color w:val="000000" w:themeColor="text1"/>
                <w:kern w:val="0"/>
                <w14:textFill>
                  <w14:solidFill>
                    <w14:schemeClr w14:val="tx1"/>
                  </w14:solidFill>
                </w14:textFill>
              </w:rPr>
              <w:t>表2-</w:t>
            </w:r>
            <w:r>
              <w:rPr>
                <w:rFonts w:hint="eastAsia" w:ascii="Times New Roman" w:hAnsi="Times New Roman" w:eastAsia="黑体"/>
                <w:color w:val="000000" w:themeColor="text1"/>
                <w:kern w:val="0"/>
                <w14:textFill>
                  <w14:solidFill>
                    <w14:schemeClr w14:val="tx1"/>
                  </w14:solidFill>
                </w14:textFill>
              </w:rPr>
              <w:t>8</w:t>
            </w:r>
            <w:r>
              <w:rPr>
                <w:rFonts w:ascii="Times New Roman" w:hAnsi="Times New Roman" w:eastAsia="黑体"/>
                <w:color w:val="000000" w:themeColor="text1"/>
                <w:kern w:val="0"/>
                <w14:textFill>
                  <w14:solidFill>
                    <w14:schemeClr w14:val="tx1"/>
                  </w14:solidFill>
                </w14:textFill>
              </w:rPr>
              <w:t xml:space="preserve">  金属</w:t>
            </w:r>
            <w:r>
              <w:rPr>
                <w:rFonts w:hint="eastAsia" w:ascii="Times New Roman" w:hAnsi="Times New Roman" w:eastAsia="黑体"/>
                <w:color w:val="000000" w:themeColor="text1"/>
                <w:kern w:val="0"/>
                <w14:textFill>
                  <w14:solidFill>
                    <w14:schemeClr w14:val="tx1"/>
                  </w14:solidFill>
                </w14:textFill>
              </w:rPr>
              <w:t>铜</w:t>
            </w:r>
            <w:r>
              <w:rPr>
                <w:rFonts w:ascii="Times New Roman" w:hAnsi="Times New Roman" w:eastAsia="黑体"/>
                <w:color w:val="000000" w:themeColor="text1"/>
                <w:kern w:val="0"/>
                <w14:textFill>
                  <w14:solidFill>
                    <w14:schemeClr w14:val="tx1"/>
                  </w14:solidFill>
                </w14:textFill>
              </w:rPr>
              <w:t>物料衡算（t/a）</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628"/>
              <w:gridCol w:w="1275"/>
              <w:gridCol w:w="2114"/>
              <w:gridCol w:w="893"/>
            </w:tblGrid>
            <w:tr w14:paraId="54CE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vMerge w:val="restart"/>
                  <w:tcBorders>
                    <w:top w:val="single" w:color="auto" w:sz="4" w:space="0"/>
                    <w:left w:val="single" w:color="auto" w:sz="4" w:space="0"/>
                    <w:bottom w:val="single" w:color="auto" w:sz="4" w:space="0"/>
                    <w:right w:val="single" w:color="auto" w:sz="4" w:space="0"/>
                  </w:tcBorders>
                  <w:vAlign w:val="center"/>
                </w:tcPr>
                <w:p w14:paraId="3DAEE12F">
                  <w:pPr>
                    <w:pStyle w:val="5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903" w:type="dxa"/>
                  <w:gridSpan w:val="2"/>
                  <w:tcBorders>
                    <w:top w:val="single" w:color="auto" w:sz="4" w:space="0"/>
                    <w:left w:val="single" w:color="auto" w:sz="4" w:space="0"/>
                    <w:bottom w:val="single" w:color="auto" w:sz="4" w:space="0"/>
                    <w:right w:val="single" w:color="auto" w:sz="4" w:space="0"/>
                  </w:tcBorders>
                  <w:vAlign w:val="center"/>
                </w:tcPr>
                <w:p w14:paraId="790199E5">
                  <w:pPr>
                    <w:pStyle w:val="54"/>
                    <w:rPr>
                      <w:color w:val="000000" w:themeColor="text1"/>
                      <w14:textFill>
                        <w14:solidFill>
                          <w14:schemeClr w14:val="tx1"/>
                        </w14:solidFill>
                      </w14:textFill>
                    </w:rPr>
                  </w:pPr>
                  <w:r>
                    <w:rPr>
                      <w:color w:val="000000" w:themeColor="text1"/>
                      <w14:textFill>
                        <w14:solidFill>
                          <w14:schemeClr w14:val="tx1"/>
                        </w14:solidFill>
                      </w14:textFill>
                    </w:rPr>
                    <w:t>输    入</w:t>
                  </w:r>
                </w:p>
              </w:tc>
              <w:tc>
                <w:tcPr>
                  <w:tcW w:w="3007" w:type="dxa"/>
                  <w:gridSpan w:val="2"/>
                  <w:tcBorders>
                    <w:top w:val="single" w:color="auto" w:sz="4" w:space="0"/>
                    <w:left w:val="single" w:color="auto" w:sz="4" w:space="0"/>
                    <w:bottom w:val="single" w:color="auto" w:sz="4" w:space="0"/>
                    <w:right w:val="single" w:color="auto" w:sz="4" w:space="0"/>
                  </w:tcBorders>
                  <w:vAlign w:val="center"/>
                </w:tcPr>
                <w:p w14:paraId="4D79CD84">
                  <w:pPr>
                    <w:pStyle w:val="54"/>
                    <w:rPr>
                      <w:color w:val="000000" w:themeColor="text1"/>
                      <w14:textFill>
                        <w14:solidFill>
                          <w14:schemeClr w14:val="tx1"/>
                        </w14:solidFill>
                      </w14:textFill>
                    </w:rPr>
                  </w:pPr>
                  <w:r>
                    <w:rPr>
                      <w:color w:val="000000" w:themeColor="text1"/>
                      <w14:textFill>
                        <w14:solidFill>
                          <w14:schemeClr w14:val="tx1"/>
                        </w14:solidFill>
                      </w14:textFill>
                    </w:rPr>
                    <w:t>输     出</w:t>
                  </w:r>
                </w:p>
              </w:tc>
            </w:tr>
            <w:tr w14:paraId="5549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vMerge w:val="continue"/>
                  <w:tcBorders>
                    <w:top w:val="single" w:color="auto" w:sz="4" w:space="0"/>
                    <w:left w:val="single" w:color="auto" w:sz="4" w:space="0"/>
                    <w:bottom w:val="single" w:color="auto" w:sz="4" w:space="0"/>
                    <w:right w:val="single" w:color="auto" w:sz="4" w:space="0"/>
                  </w:tcBorders>
                  <w:vAlign w:val="center"/>
                </w:tcPr>
                <w:p w14:paraId="04AF8F59">
                  <w:pPr>
                    <w:pStyle w:val="54"/>
                    <w:rPr>
                      <w:color w:val="000000" w:themeColor="text1"/>
                      <w14:textFill>
                        <w14:solidFill>
                          <w14:schemeClr w14:val="tx1"/>
                        </w14:solidFill>
                      </w14:textFill>
                    </w:rPr>
                  </w:pPr>
                </w:p>
              </w:tc>
              <w:tc>
                <w:tcPr>
                  <w:tcW w:w="3628" w:type="dxa"/>
                  <w:tcBorders>
                    <w:top w:val="single" w:color="auto" w:sz="4" w:space="0"/>
                    <w:left w:val="single" w:color="auto" w:sz="4" w:space="0"/>
                    <w:bottom w:val="single" w:color="auto" w:sz="4" w:space="0"/>
                    <w:right w:val="single" w:color="auto" w:sz="4" w:space="0"/>
                  </w:tcBorders>
                  <w:vAlign w:val="center"/>
                </w:tcPr>
                <w:p w14:paraId="5E1B0A25">
                  <w:pPr>
                    <w:pStyle w:val="54"/>
                    <w:rPr>
                      <w:color w:val="000000" w:themeColor="text1"/>
                      <w14:textFill>
                        <w14:solidFill>
                          <w14:schemeClr w14:val="tx1"/>
                        </w14:solidFill>
                      </w14:textFill>
                    </w:rPr>
                  </w:pPr>
                  <w:r>
                    <w:rPr>
                      <w:color w:val="000000" w:themeColor="text1"/>
                      <w14:textFill>
                        <w14:solidFill>
                          <w14:schemeClr w14:val="tx1"/>
                        </w14:solidFill>
                      </w14:textFill>
                    </w:rPr>
                    <w:t>物质名称</w:t>
                  </w:r>
                </w:p>
              </w:tc>
              <w:tc>
                <w:tcPr>
                  <w:tcW w:w="1275" w:type="dxa"/>
                  <w:tcBorders>
                    <w:top w:val="single" w:color="auto" w:sz="4" w:space="0"/>
                    <w:left w:val="single" w:color="auto" w:sz="4" w:space="0"/>
                    <w:bottom w:val="single" w:color="auto" w:sz="4" w:space="0"/>
                    <w:right w:val="single" w:color="auto" w:sz="4" w:space="0"/>
                  </w:tcBorders>
                  <w:vAlign w:val="center"/>
                </w:tcPr>
                <w:p w14:paraId="4E610BDA">
                  <w:pPr>
                    <w:pStyle w:val="54"/>
                    <w:rPr>
                      <w:color w:val="000000" w:themeColor="text1"/>
                      <w14:textFill>
                        <w14:solidFill>
                          <w14:schemeClr w14:val="tx1"/>
                        </w14:solidFill>
                      </w14:textFill>
                    </w:rPr>
                  </w:pPr>
                  <w:r>
                    <w:rPr>
                      <w:color w:val="000000" w:themeColor="text1"/>
                      <w14:textFill>
                        <w14:solidFill>
                          <w14:schemeClr w14:val="tx1"/>
                        </w14:solidFill>
                      </w14:textFill>
                    </w:rPr>
                    <w:t>含</w:t>
                  </w:r>
                  <w:r>
                    <w:rPr>
                      <w:rFonts w:hint="eastAsia"/>
                      <w:color w:val="000000" w:themeColor="text1"/>
                      <w14:textFill>
                        <w14:solidFill>
                          <w14:schemeClr w14:val="tx1"/>
                        </w14:solidFill>
                      </w14:textFill>
                    </w:rPr>
                    <w:t>铜</w:t>
                  </w:r>
                  <w:r>
                    <w:rPr>
                      <w:color w:val="000000" w:themeColor="text1"/>
                      <w14:textFill>
                        <w14:solidFill>
                          <w14:schemeClr w14:val="tx1"/>
                        </w14:solidFill>
                      </w14:textFill>
                    </w:rPr>
                    <w:t>量</w:t>
                  </w:r>
                </w:p>
              </w:tc>
              <w:tc>
                <w:tcPr>
                  <w:tcW w:w="2114" w:type="dxa"/>
                  <w:tcBorders>
                    <w:top w:val="single" w:color="auto" w:sz="4" w:space="0"/>
                    <w:left w:val="single" w:color="auto" w:sz="4" w:space="0"/>
                    <w:bottom w:val="single" w:color="auto" w:sz="4" w:space="0"/>
                    <w:right w:val="single" w:color="auto" w:sz="4" w:space="0"/>
                  </w:tcBorders>
                  <w:vAlign w:val="center"/>
                </w:tcPr>
                <w:p w14:paraId="7C107EF0">
                  <w:pPr>
                    <w:pStyle w:val="54"/>
                    <w:rPr>
                      <w:color w:val="000000" w:themeColor="text1"/>
                      <w14:textFill>
                        <w14:solidFill>
                          <w14:schemeClr w14:val="tx1"/>
                        </w14:solidFill>
                      </w14:textFill>
                    </w:rPr>
                  </w:pPr>
                  <w:r>
                    <w:rPr>
                      <w:color w:val="000000" w:themeColor="text1"/>
                      <w14:textFill>
                        <w14:solidFill>
                          <w14:schemeClr w14:val="tx1"/>
                        </w14:solidFill>
                      </w14:textFill>
                    </w:rPr>
                    <w:t>物质名称</w:t>
                  </w:r>
                </w:p>
              </w:tc>
              <w:tc>
                <w:tcPr>
                  <w:tcW w:w="893" w:type="dxa"/>
                  <w:tcBorders>
                    <w:top w:val="single" w:color="auto" w:sz="4" w:space="0"/>
                    <w:left w:val="single" w:color="auto" w:sz="4" w:space="0"/>
                    <w:bottom w:val="single" w:color="auto" w:sz="4" w:space="0"/>
                    <w:right w:val="single" w:color="auto" w:sz="4" w:space="0"/>
                  </w:tcBorders>
                  <w:vAlign w:val="center"/>
                </w:tcPr>
                <w:p w14:paraId="1FE2A7BD">
                  <w:pPr>
                    <w:pStyle w:val="54"/>
                    <w:rPr>
                      <w:color w:val="000000" w:themeColor="text1"/>
                      <w14:textFill>
                        <w14:solidFill>
                          <w14:schemeClr w14:val="tx1"/>
                        </w14:solidFill>
                      </w14:textFill>
                    </w:rPr>
                  </w:pPr>
                  <w:r>
                    <w:rPr>
                      <w:color w:val="000000" w:themeColor="text1"/>
                      <w14:textFill>
                        <w14:solidFill>
                          <w14:schemeClr w14:val="tx1"/>
                        </w14:solidFill>
                      </w14:textFill>
                    </w:rPr>
                    <w:t>含</w:t>
                  </w:r>
                  <w:r>
                    <w:rPr>
                      <w:rFonts w:hint="eastAsia"/>
                      <w:color w:val="000000" w:themeColor="text1"/>
                      <w14:textFill>
                        <w14:solidFill>
                          <w14:schemeClr w14:val="tx1"/>
                        </w14:solidFill>
                      </w14:textFill>
                    </w:rPr>
                    <w:t>铜</w:t>
                  </w:r>
                  <w:r>
                    <w:rPr>
                      <w:color w:val="000000" w:themeColor="text1"/>
                      <w14:textFill>
                        <w14:solidFill>
                          <w14:schemeClr w14:val="tx1"/>
                        </w14:solidFill>
                      </w14:textFill>
                    </w:rPr>
                    <w:t>量</w:t>
                  </w:r>
                </w:p>
              </w:tc>
            </w:tr>
            <w:tr w14:paraId="5474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tcBorders>
                    <w:top w:val="single" w:color="auto" w:sz="4" w:space="0"/>
                    <w:left w:val="single" w:color="auto" w:sz="4" w:space="0"/>
                    <w:bottom w:val="single" w:color="auto" w:sz="4" w:space="0"/>
                    <w:right w:val="single" w:color="auto" w:sz="4" w:space="0"/>
                  </w:tcBorders>
                  <w:vAlign w:val="center"/>
                </w:tcPr>
                <w:p w14:paraId="08D249BC">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3628" w:type="dxa"/>
                  <w:tcBorders>
                    <w:top w:val="single" w:color="auto" w:sz="4" w:space="0"/>
                    <w:left w:val="single" w:color="auto" w:sz="4" w:space="0"/>
                    <w:bottom w:val="single" w:color="auto" w:sz="4" w:space="0"/>
                    <w:right w:val="single" w:color="auto" w:sz="4" w:space="0"/>
                  </w:tcBorders>
                  <w:vAlign w:val="center"/>
                </w:tcPr>
                <w:p w14:paraId="066357B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退镀层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铜</w:t>
                  </w:r>
                  <w:r>
                    <w:rPr>
                      <w:color w:val="000000" w:themeColor="text1"/>
                      <w14:textFill>
                        <w14:solidFill>
                          <w14:schemeClr w14:val="tx1"/>
                        </w14:solidFill>
                      </w14:textFill>
                    </w:rPr>
                    <w:t>含量</w:t>
                  </w:r>
                  <w:r>
                    <w:rPr>
                      <w:rFonts w:hint="eastAsia"/>
                      <w:color w:val="000000" w:themeColor="text1"/>
                      <w14:textFill>
                        <w14:solidFill>
                          <w14:schemeClr w14:val="tx1"/>
                        </w14:solidFill>
                      </w14:textFill>
                    </w:rPr>
                    <w:t>85</w:t>
                  </w:r>
                  <w:r>
                    <w:rPr>
                      <w:color w:val="000000" w:themeColor="text1"/>
                      <w14:textFill>
                        <w14:solidFill>
                          <w14:schemeClr w14:val="tx1"/>
                        </w14:solidFill>
                      </w14:textFill>
                    </w:rPr>
                    <w:t>%）</w:t>
                  </w:r>
                </w:p>
              </w:tc>
              <w:tc>
                <w:tcPr>
                  <w:tcW w:w="1275" w:type="dxa"/>
                  <w:tcBorders>
                    <w:top w:val="single" w:color="auto" w:sz="4" w:space="0"/>
                    <w:left w:val="single" w:color="auto" w:sz="4" w:space="0"/>
                    <w:bottom w:val="single" w:color="auto" w:sz="4" w:space="0"/>
                    <w:right w:val="single" w:color="auto" w:sz="4" w:space="0"/>
                  </w:tcBorders>
                  <w:vAlign w:val="center"/>
                </w:tcPr>
                <w:p w14:paraId="2C29A81B">
                  <w:pPr>
                    <w:widowControl/>
                    <w:jc w:val="center"/>
                    <w:rPr>
                      <w:rFonts w:ascii="Times New Roman" w:hAnsi="Times New Roman" w:eastAsia="等线"/>
                      <w:color w:val="000000" w:themeColor="text1"/>
                      <w:kern w:val="0"/>
                      <w:szCs w:val="21"/>
                      <w14:textFill>
                        <w14:solidFill>
                          <w14:schemeClr w14:val="tx1"/>
                        </w14:solidFill>
                      </w14:textFill>
                    </w:rPr>
                  </w:pPr>
                  <w:r>
                    <w:rPr>
                      <w:rFonts w:ascii="Times New Roman" w:hAnsi="Times New Roman" w:eastAsia="等线"/>
                      <w:color w:val="000000" w:themeColor="text1"/>
                      <w:szCs w:val="21"/>
                      <w14:textFill>
                        <w14:solidFill>
                          <w14:schemeClr w14:val="tx1"/>
                        </w14:solidFill>
                      </w14:textFill>
                    </w:rPr>
                    <w:t>19.00</w:t>
                  </w:r>
                </w:p>
                <w:p w14:paraId="5522E15C">
                  <w:pPr>
                    <w:pStyle w:val="54"/>
                    <w:rPr>
                      <w:color w:val="000000" w:themeColor="text1"/>
                      <w14:textFill>
                        <w14:solidFill>
                          <w14:schemeClr w14:val="tx1"/>
                        </w14:solidFill>
                      </w14:textFill>
                    </w:rPr>
                  </w:pPr>
                </w:p>
              </w:tc>
              <w:tc>
                <w:tcPr>
                  <w:tcW w:w="2114" w:type="dxa"/>
                  <w:tcBorders>
                    <w:top w:val="single" w:color="auto" w:sz="4" w:space="0"/>
                    <w:left w:val="single" w:color="auto" w:sz="4" w:space="0"/>
                    <w:bottom w:val="single" w:color="auto" w:sz="4" w:space="0"/>
                    <w:right w:val="single" w:color="auto" w:sz="4" w:space="0"/>
                  </w:tcBorders>
                  <w:vAlign w:val="center"/>
                </w:tcPr>
                <w:p w14:paraId="362C603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退镀废槽液</w:t>
                  </w:r>
                </w:p>
              </w:tc>
              <w:tc>
                <w:tcPr>
                  <w:tcW w:w="893" w:type="dxa"/>
                  <w:tcBorders>
                    <w:top w:val="single" w:color="auto" w:sz="4" w:space="0"/>
                    <w:left w:val="single" w:color="auto" w:sz="4" w:space="0"/>
                    <w:bottom w:val="single" w:color="auto" w:sz="4" w:space="0"/>
                    <w:right w:val="single" w:color="auto" w:sz="4" w:space="0"/>
                  </w:tcBorders>
                  <w:vAlign w:val="center"/>
                </w:tcPr>
                <w:p w14:paraId="5F72DC24">
                  <w:pPr>
                    <w:pStyle w:val="54"/>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1.90</w:t>
                  </w:r>
                </w:p>
              </w:tc>
            </w:tr>
            <w:tr w14:paraId="6D19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tcBorders>
                    <w:top w:val="single" w:color="auto" w:sz="4" w:space="0"/>
                    <w:left w:val="single" w:color="auto" w:sz="4" w:space="0"/>
                    <w:bottom w:val="single" w:color="auto" w:sz="4" w:space="0"/>
                    <w:right w:val="single" w:color="auto" w:sz="4" w:space="0"/>
                  </w:tcBorders>
                  <w:vAlign w:val="center"/>
                </w:tcPr>
                <w:p w14:paraId="082C24B6">
                  <w:pPr>
                    <w:pStyle w:val="54"/>
                    <w:rPr>
                      <w:color w:val="000000" w:themeColor="text1"/>
                      <w14:textFill>
                        <w14:solidFill>
                          <w14:schemeClr w14:val="tx1"/>
                        </w14:solidFill>
                      </w14:textFill>
                    </w:rPr>
                  </w:pPr>
                  <w:r>
                    <w:rPr>
                      <w:color w:val="000000" w:themeColor="text1"/>
                      <w14:textFill>
                        <w14:solidFill>
                          <w14:schemeClr w14:val="tx1"/>
                        </w14:solidFill>
                      </w14:textFill>
                    </w:rPr>
                    <w:t>2</w:t>
                  </w:r>
                </w:p>
              </w:tc>
              <w:tc>
                <w:tcPr>
                  <w:tcW w:w="3628" w:type="dxa"/>
                  <w:tcBorders>
                    <w:top w:val="single" w:color="auto" w:sz="4" w:space="0"/>
                    <w:left w:val="single" w:color="auto" w:sz="4" w:space="0"/>
                    <w:bottom w:val="single" w:color="auto" w:sz="4" w:space="0"/>
                    <w:right w:val="single" w:color="auto" w:sz="4" w:space="0"/>
                  </w:tcBorders>
                  <w:vAlign w:val="center"/>
                </w:tcPr>
                <w:p w14:paraId="20890308">
                  <w:pPr>
                    <w:pStyle w:val="54"/>
                    <w:rPr>
                      <w:color w:val="000000" w:themeColor="text1"/>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vAlign w:val="center"/>
                </w:tcPr>
                <w:p w14:paraId="43460420">
                  <w:pPr>
                    <w:pStyle w:val="54"/>
                    <w:rPr>
                      <w:color w:val="000000" w:themeColor="text1"/>
                      <w14:textFill>
                        <w14:solidFill>
                          <w14:schemeClr w14:val="tx1"/>
                        </w14:solidFill>
                      </w14:textFill>
                    </w:rPr>
                  </w:pPr>
                </w:p>
              </w:tc>
              <w:tc>
                <w:tcPr>
                  <w:tcW w:w="2114" w:type="dxa"/>
                  <w:tcBorders>
                    <w:top w:val="single" w:color="auto" w:sz="4" w:space="0"/>
                    <w:left w:val="single" w:color="auto" w:sz="4" w:space="0"/>
                    <w:bottom w:val="single" w:color="auto" w:sz="4" w:space="0"/>
                    <w:right w:val="single" w:color="auto" w:sz="4" w:space="0"/>
                  </w:tcBorders>
                  <w:vAlign w:val="center"/>
                </w:tcPr>
                <w:p w14:paraId="70191EA2">
                  <w:pPr>
                    <w:pStyle w:val="54"/>
                    <w:rPr>
                      <w:color w:val="000000" w:themeColor="text1"/>
                      <w14:textFill>
                        <w14:solidFill>
                          <w14:schemeClr w14:val="tx1"/>
                        </w14:solidFill>
                      </w14:textFill>
                    </w:rPr>
                  </w:pPr>
                  <w:r>
                    <w:rPr>
                      <w:color w:val="000000" w:themeColor="text1"/>
                      <w14:textFill>
                        <w14:solidFill>
                          <w14:schemeClr w14:val="tx1"/>
                        </w14:solidFill>
                      </w14:textFill>
                    </w:rPr>
                    <w:t>废盐</w:t>
                  </w:r>
                </w:p>
              </w:tc>
              <w:tc>
                <w:tcPr>
                  <w:tcW w:w="893" w:type="dxa"/>
                  <w:tcBorders>
                    <w:top w:val="single" w:color="auto" w:sz="4" w:space="0"/>
                    <w:left w:val="single" w:color="auto" w:sz="4" w:space="0"/>
                    <w:bottom w:val="single" w:color="auto" w:sz="4" w:space="0"/>
                    <w:right w:val="single" w:color="auto" w:sz="4" w:space="0"/>
                  </w:tcBorders>
                  <w:vAlign w:val="center"/>
                </w:tcPr>
                <w:p w14:paraId="0EB912FB">
                  <w:pPr>
                    <w:pStyle w:val="54"/>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17.09</w:t>
                  </w:r>
                </w:p>
              </w:tc>
            </w:tr>
            <w:tr w14:paraId="07F5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tcBorders>
                    <w:top w:val="single" w:color="auto" w:sz="4" w:space="0"/>
                    <w:left w:val="single" w:color="auto" w:sz="4" w:space="0"/>
                    <w:bottom w:val="single" w:color="auto" w:sz="4" w:space="0"/>
                    <w:right w:val="single" w:color="auto" w:sz="4" w:space="0"/>
                  </w:tcBorders>
                  <w:vAlign w:val="center"/>
                </w:tcPr>
                <w:p w14:paraId="173930CA">
                  <w:pPr>
                    <w:pStyle w:val="54"/>
                    <w:rPr>
                      <w:color w:val="000000" w:themeColor="text1"/>
                      <w14:textFill>
                        <w14:solidFill>
                          <w14:schemeClr w14:val="tx1"/>
                        </w14:solidFill>
                      </w14:textFill>
                    </w:rPr>
                  </w:pPr>
                </w:p>
              </w:tc>
              <w:tc>
                <w:tcPr>
                  <w:tcW w:w="3628" w:type="dxa"/>
                  <w:tcBorders>
                    <w:top w:val="single" w:color="auto" w:sz="4" w:space="0"/>
                    <w:left w:val="single" w:color="auto" w:sz="4" w:space="0"/>
                    <w:bottom w:val="single" w:color="auto" w:sz="4" w:space="0"/>
                    <w:right w:val="single" w:color="auto" w:sz="4" w:space="0"/>
                  </w:tcBorders>
                  <w:vAlign w:val="center"/>
                </w:tcPr>
                <w:p w14:paraId="0811705B">
                  <w:pPr>
                    <w:pStyle w:val="54"/>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275" w:type="dxa"/>
                  <w:tcBorders>
                    <w:top w:val="single" w:color="auto" w:sz="4" w:space="0"/>
                    <w:left w:val="single" w:color="auto" w:sz="4" w:space="0"/>
                    <w:bottom w:val="single" w:color="auto" w:sz="4" w:space="0"/>
                    <w:right w:val="single" w:color="auto" w:sz="4" w:space="0"/>
                  </w:tcBorders>
                  <w:vAlign w:val="center"/>
                </w:tcPr>
                <w:p w14:paraId="201004AA">
                  <w:pPr>
                    <w:widowControl/>
                    <w:jc w:val="center"/>
                    <w:rPr>
                      <w:rFonts w:ascii="Times New Roman" w:hAnsi="Times New Roman" w:eastAsia="等线"/>
                      <w:color w:val="000000" w:themeColor="text1"/>
                      <w:kern w:val="0"/>
                      <w:szCs w:val="21"/>
                      <w14:textFill>
                        <w14:solidFill>
                          <w14:schemeClr w14:val="tx1"/>
                        </w14:solidFill>
                      </w14:textFill>
                    </w:rPr>
                  </w:pPr>
                  <w:r>
                    <w:rPr>
                      <w:rFonts w:ascii="Times New Roman" w:hAnsi="Times New Roman" w:eastAsia="等线"/>
                      <w:color w:val="000000" w:themeColor="text1"/>
                      <w:szCs w:val="21"/>
                      <w14:textFill>
                        <w14:solidFill>
                          <w14:schemeClr w14:val="tx1"/>
                        </w14:solidFill>
                      </w14:textFill>
                    </w:rPr>
                    <w:t>19.00</w:t>
                  </w:r>
                </w:p>
                <w:p w14:paraId="218FAAAD">
                  <w:pPr>
                    <w:pStyle w:val="54"/>
                    <w:rPr>
                      <w:color w:val="000000" w:themeColor="text1"/>
                      <w14:textFill>
                        <w14:solidFill>
                          <w14:schemeClr w14:val="tx1"/>
                        </w14:solidFill>
                      </w14:textFill>
                    </w:rPr>
                  </w:pPr>
                </w:p>
              </w:tc>
              <w:tc>
                <w:tcPr>
                  <w:tcW w:w="2114" w:type="dxa"/>
                  <w:tcBorders>
                    <w:top w:val="single" w:color="auto" w:sz="4" w:space="0"/>
                    <w:left w:val="single" w:color="auto" w:sz="4" w:space="0"/>
                    <w:bottom w:val="single" w:color="auto" w:sz="4" w:space="0"/>
                    <w:right w:val="single" w:color="auto" w:sz="4" w:space="0"/>
                  </w:tcBorders>
                  <w:vAlign w:val="center"/>
                </w:tcPr>
                <w:p w14:paraId="1F937C2D">
                  <w:pPr>
                    <w:pStyle w:val="54"/>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893" w:type="dxa"/>
                  <w:tcBorders>
                    <w:top w:val="single" w:color="auto" w:sz="4" w:space="0"/>
                    <w:left w:val="single" w:color="auto" w:sz="4" w:space="0"/>
                    <w:bottom w:val="single" w:color="auto" w:sz="4" w:space="0"/>
                    <w:right w:val="single" w:color="auto" w:sz="4" w:space="0"/>
                  </w:tcBorders>
                  <w:vAlign w:val="center"/>
                </w:tcPr>
                <w:p w14:paraId="780F8F34">
                  <w:pPr>
                    <w:pStyle w:val="54"/>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19.00</w:t>
                  </w:r>
                </w:p>
              </w:tc>
            </w:tr>
          </w:tbl>
          <w:p w14:paraId="79201553">
            <w:pPr>
              <w:adjustRightInd w:val="0"/>
              <w:snapToGrid w:val="0"/>
              <w:jc w:val="center"/>
              <w:rPr>
                <w:rFonts w:ascii="Times New Roman" w:hAnsi="Times New Roman" w:eastAsia="黑体"/>
                <w:color w:val="000000" w:themeColor="text1"/>
                <w:kern w:val="0"/>
                <w14:textFill>
                  <w14:solidFill>
                    <w14:schemeClr w14:val="tx1"/>
                  </w14:solidFill>
                </w14:textFill>
              </w:rPr>
            </w:pPr>
            <w:r>
              <w:rPr>
                <w:rFonts w:ascii="Times New Roman" w:hAnsi="Times New Roman" w:eastAsia="黑体"/>
                <w:color w:val="000000" w:themeColor="text1"/>
                <w:kern w:val="0"/>
                <w14:textFill>
                  <w14:solidFill>
                    <w14:schemeClr w14:val="tx1"/>
                  </w14:solidFill>
                </w14:textFill>
              </w:rPr>
              <w:t>表2-</w:t>
            </w:r>
            <w:r>
              <w:rPr>
                <w:rFonts w:hint="eastAsia" w:ascii="Times New Roman" w:hAnsi="Times New Roman" w:eastAsia="黑体"/>
                <w:color w:val="000000" w:themeColor="text1"/>
                <w:kern w:val="0"/>
                <w14:textFill>
                  <w14:solidFill>
                    <w14:schemeClr w14:val="tx1"/>
                  </w14:solidFill>
                </w14:textFill>
              </w:rPr>
              <w:t>9</w:t>
            </w:r>
            <w:r>
              <w:rPr>
                <w:rFonts w:ascii="Times New Roman" w:hAnsi="Times New Roman" w:eastAsia="黑体"/>
                <w:color w:val="000000" w:themeColor="text1"/>
                <w:kern w:val="0"/>
                <w14:textFill>
                  <w14:solidFill>
                    <w14:schemeClr w14:val="tx1"/>
                  </w14:solidFill>
                </w14:textFill>
              </w:rPr>
              <w:t xml:space="preserve">  金属</w:t>
            </w:r>
            <w:r>
              <w:rPr>
                <w:rFonts w:hint="eastAsia" w:ascii="Times New Roman" w:hAnsi="Times New Roman" w:eastAsia="黑体"/>
                <w:color w:val="000000" w:themeColor="text1"/>
                <w:kern w:val="0"/>
                <w14:textFill>
                  <w14:solidFill>
                    <w14:schemeClr w14:val="tx1"/>
                  </w14:solidFill>
                </w14:textFill>
              </w:rPr>
              <w:t>铜</w:t>
            </w:r>
            <w:r>
              <w:rPr>
                <w:rFonts w:ascii="Times New Roman" w:hAnsi="Times New Roman" w:eastAsia="黑体"/>
                <w:color w:val="000000" w:themeColor="text1"/>
                <w:kern w:val="0"/>
                <w14:textFill>
                  <w14:solidFill>
                    <w14:schemeClr w14:val="tx1"/>
                  </w14:solidFill>
                </w14:textFill>
              </w:rPr>
              <w:t>物料衡算（t/a）</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628"/>
              <w:gridCol w:w="1275"/>
              <w:gridCol w:w="2114"/>
              <w:gridCol w:w="893"/>
            </w:tblGrid>
            <w:tr w14:paraId="72CD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vMerge w:val="restart"/>
                  <w:tcBorders>
                    <w:top w:val="single" w:color="auto" w:sz="4" w:space="0"/>
                    <w:left w:val="single" w:color="auto" w:sz="4" w:space="0"/>
                    <w:bottom w:val="single" w:color="auto" w:sz="4" w:space="0"/>
                    <w:right w:val="single" w:color="auto" w:sz="4" w:space="0"/>
                  </w:tcBorders>
                  <w:vAlign w:val="center"/>
                </w:tcPr>
                <w:p w14:paraId="5EDEF781">
                  <w:pPr>
                    <w:pStyle w:val="5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903" w:type="dxa"/>
                  <w:gridSpan w:val="2"/>
                  <w:tcBorders>
                    <w:top w:val="single" w:color="auto" w:sz="4" w:space="0"/>
                    <w:left w:val="single" w:color="auto" w:sz="4" w:space="0"/>
                    <w:bottom w:val="single" w:color="auto" w:sz="4" w:space="0"/>
                    <w:right w:val="single" w:color="auto" w:sz="4" w:space="0"/>
                  </w:tcBorders>
                  <w:vAlign w:val="center"/>
                </w:tcPr>
                <w:p w14:paraId="2AC9EE80">
                  <w:pPr>
                    <w:pStyle w:val="54"/>
                    <w:rPr>
                      <w:color w:val="000000" w:themeColor="text1"/>
                      <w14:textFill>
                        <w14:solidFill>
                          <w14:schemeClr w14:val="tx1"/>
                        </w14:solidFill>
                      </w14:textFill>
                    </w:rPr>
                  </w:pPr>
                  <w:r>
                    <w:rPr>
                      <w:color w:val="000000" w:themeColor="text1"/>
                      <w14:textFill>
                        <w14:solidFill>
                          <w14:schemeClr w14:val="tx1"/>
                        </w14:solidFill>
                      </w14:textFill>
                    </w:rPr>
                    <w:t>输    入</w:t>
                  </w:r>
                </w:p>
              </w:tc>
              <w:tc>
                <w:tcPr>
                  <w:tcW w:w="3007" w:type="dxa"/>
                  <w:gridSpan w:val="2"/>
                  <w:tcBorders>
                    <w:top w:val="single" w:color="auto" w:sz="4" w:space="0"/>
                    <w:left w:val="single" w:color="auto" w:sz="4" w:space="0"/>
                    <w:bottom w:val="single" w:color="auto" w:sz="4" w:space="0"/>
                    <w:right w:val="single" w:color="auto" w:sz="4" w:space="0"/>
                  </w:tcBorders>
                  <w:vAlign w:val="center"/>
                </w:tcPr>
                <w:p w14:paraId="1FCF67CA">
                  <w:pPr>
                    <w:pStyle w:val="54"/>
                    <w:rPr>
                      <w:color w:val="000000" w:themeColor="text1"/>
                      <w14:textFill>
                        <w14:solidFill>
                          <w14:schemeClr w14:val="tx1"/>
                        </w14:solidFill>
                      </w14:textFill>
                    </w:rPr>
                  </w:pPr>
                  <w:r>
                    <w:rPr>
                      <w:color w:val="000000" w:themeColor="text1"/>
                      <w14:textFill>
                        <w14:solidFill>
                          <w14:schemeClr w14:val="tx1"/>
                        </w14:solidFill>
                      </w14:textFill>
                    </w:rPr>
                    <w:t>输     出</w:t>
                  </w:r>
                </w:p>
              </w:tc>
            </w:tr>
            <w:tr w14:paraId="5704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vMerge w:val="continue"/>
                  <w:tcBorders>
                    <w:top w:val="single" w:color="auto" w:sz="4" w:space="0"/>
                    <w:left w:val="single" w:color="auto" w:sz="4" w:space="0"/>
                    <w:bottom w:val="single" w:color="auto" w:sz="4" w:space="0"/>
                    <w:right w:val="single" w:color="auto" w:sz="4" w:space="0"/>
                  </w:tcBorders>
                  <w:vAlign w:val="center"/>
                </w:tcPr>
                <w:p w14:paraId="4D237918">
                  <w:pPr>
                    <w:pStyle w:val="54"/>
                    <w:rPr>
                      <w:color w:val="000000" w:themeColor="text1"/>
                      <w14:textFill>
                        <w14:solidFill>
                          <w14:schemeClr w14:val="tx1"/>
                        </w14:solidFill>
                      </w14:textFill>
                    </w:rPr>
                  </w:pPr>
                </w:p>
              </w:tc>
              <w:tc>
                <w:tcPr>
                  <w:tcW w:w="3628" w:type="dxa"/>
                  <w:tcBorders>
                    <w:top w:val="single" w:color="auto" w:sz="4" w:space="0"/>
                    <w:left w:val="single" w:color="auto" w:sz="4" w:space="0"/>
                    <w:bottom w:val="single" w:color="auto" w:sz="4" w:space="0"/>
                    <w:right w:val="single" w:color="auto" w:sz="4" w:space="0"/>
                  </w:tcBorders>
                  <w:vAlign w:val="center"/>
                </w:tcPr>
                <w:p w14:paraId="64E95E44">
                  <w:pPr>
                    <w:pStyle w:val="54"/>
                    <w:rPr>
                      <w:color w:val="000000" w:themeColor="text1"/>
                      <w14:textFill>
                        <w14:solidFill>
                          <w14:schemeClr w14:val="tx1"/>
                        </w14:solidFill>
                      </w14:textFill>
                    </w:rPr>
                  </w:pPr>
                  <w:r>
                    <w:rPr>
                      <w:color w:val="000000" w:themeColor="text1"/>
                      <w14:textFill>
                        <w14:solidFill>
                          <w14:schemeClr w14:val="tx1"/>
                        </w14:solidFill>
                      </w14:textFill>
                    </w:rPr>
                    <w:t>物质名称</w:t>
                  </w:r>
                </w:p>
              </w:tc>
              <w:tc>
                <w:tcPr>
                  <w:tcW w:w="1275" w:type="dxa"/>
                  <w:tcBorders>
                    <w:top w:val="single" w:color="auto" w:sz="4" w:space="0"/>
                    <w:left w:val="single" w:color="auto" w:sz="4" w:space="0"/>
                    <w:bottom w:val="single" w:color="auto" w:sz="4" w:space="0"/>
                    <w:right w:val="single" w:color="auto" w:sz="4" w:space="0"/>
                  </w:tcBorders>
                  <w:vAlign w:val="center"/>
                </w:tcPr>
                <w:p w14:paraId="67D23AA8">
                  <w:pPr>
                    <w:pStyle w:val="54"/>
                    <w:rPr>
                      <w:color w:val="000000" w:themeColor="text1"/>
                      <w14:textFill>
                        <w14:solidFill>
                          <w14:schemeClr w14:val="tx1"/>
                        </w14:solidFill>
                      </w14:textFill>
                    </w:rPr>
                  </w:pPr>
                  <w:r>
                    <w:rPr>
                      <w:color w:val="000000" w:themeColor="text1"/>
                      <w14:textFill>
                        <w14:solidFill>
                          <w14:schemeClr w14:val="tx1"/>
                        </w14:solidFill>
                      </w14:textFill>
                    </w:rPr>
                    <w:t>含</w:t>
                  </w:r>
                  <w:r>
                    <w:rPr>
                      <w:rFonts w:hint="eastAsia"/>
                      <w:color w:val="000000" w:themeColor="text1"/>
                      <w14:textFill>
                        <w14:solidFill>
                          <w14:schemeClr w14:val="tx1"/>
                        </w14:solidFill>
                      </w14:textFill>
                    </w:rPr>
                    <w:t>锌</w:t>
                  </w:r>
                  <w:r>
                    <w:rPr>
                      <w:color w:val="000000" w:themeColor="text1"/>
                      <w14:textFill>
                        <w14:solidFill>
                          <w14:schemeClr w14:val="tx1"/>
                        </w14:solidFill>
                      </w14:textFill>
                    </w:rPr>
                    <w:t>量</w:t>
                  </w:r>
                </w:p>
              </w:tc>
              <w:tc>
                <w:tcPr>
                  <w:tcW w:w="2114" w:type="dxa"/>
                  <w:tcBorders>
                    <w:top w:val="single" w:color="auto" w:sz="4" w:space="0"/>
                    <w:left w:val="single" w:color="auto" w:sz="4" w:space="0"/>
                    <w:bottom w:val="single" w:color="auto" w:sz="4" w:space="0"/>
                    <w:right w:val="single" w:color="auto" w:sz="4" w:space="0"/>
                  </w:tcBorders>
                  <w:vAlign w:val="center"/>
                </w:tcPr>
                <w:p w14:paraId="072124B6">
                  <w:pPr>
                    <w:pStyle w:val="54"/>
                    <w:rPr>
                      <w:color w:val="000000" w:themeColor="text1"/>
                      <w14:textFill>
                        <w14:solidFill>
                          <w14:schemeClr w14:val="tx1"/>
                        </w14:solidFill>
                      </w14:textFill>
                    </w:rPr>
                  </w:pPr>
                  <w:r>
                    <w:rPr>
                      <w:color w:val="000000" w:themeColor="text1"/>
                      <w14:textFill>
                        <w14:solidFill>
                          <w14:schemeClr w14:val="tx1"/>
                        </w14:solidFill>
                      </w14:textFill>
                    </w:rPr>
                    <w:t>物质名称</w:t>
                  </w:r>
                </w:p>
              </w:tc>
              <w:tc>
                <w:tcPr>
                  <w:tcW w:w="893" w:type="dxa"/>
                  <w:tcBorders>
                    <w:top w:val="single" w:color="auto" w:sz="4" w:space="0"/>
                    <w:left w:val="single" w:color="auto" w:sz="4" w:space="0"/>
                    <w:bottom w:val="single" w:color="auto" w:sz="4" w:space="0"/>
                    <w:right w:val="single" w:color="auto" w:sz="4" w:space="0"/>
                  </w:tcBorders>
                  <w:vAlign w:val="center"/>
                </w:tcPr>
                <w:p w14:paraId="1D8A2041">
                  <w:pPr>
                    <w:pStyle w:val="54"/>
                    <w:rPr>
                      <w:color w:val="000000" w:themeColor="text1"/>
                      <w14:textFill>
                        <w14:solidFill>
                          <w14:schemeClr w14:val="tx1"/>
                        </w14:solidFill>
                      </w14:textFill>
                    </w:rPr>
                  </w:pPr>
                  <w:r>
                    <w:rPr>
                      <w:color w:val="000000" w:themeColor="text1"/>
                      <w14:textFill>
                        <w14:solidFill>
                          <w14:schemeClr w14:val="tx1"/>
                        </w14:solidFill>
                      </w14:textFill>
                    </w:rPr>
                    <w:t>含</w:t>
                  </w:r>
                  <w:r>
                    <w:rPr>
                      <w:rFonts w:hint="eastAsia"/>
                      <w:color w:val="000000" w:themeColor="text1"/>
                      <w14:textFill>
                        <w14:solidFill>
                          <w14:schemeClr w14:val="tx1"/>
                        </w14:solidFill>
                      </w14:textFill>
                    </w:rPr>
                    <w:t>锌</w:t>
                  </w:r>
                  <w:r>
                    <w:rPr>
                      <w:color w:val="000000" w:themeColor="text1"/>
                      <w14:textFill>
                        <w14:solidFill>
                          <w14:schemeClr w14:val="tx1"/>
                        </w14:solidFill>
                      </w14:textFill>
                    </w:rPr>
                    <w:t>量</w:t>
                  </w:r>
                </w:p>
              </w:tc>
            </w:tr>
            <w:tr w14:paraId="06B7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tcBorders>
                    <w:top w:val="single" w:color="auto" w:sz="4" w:space="0"/>
                    <w:left w:val="single" w:color="auto" w:sz="4" w:space="0"/>
                    <w:bottom w:val="single" w:color="auto" w:sz="4" w:space="0"/>
                    <w:right w:val="single" w:color="auto" w:sz="4" w:space="0"/>
                  </w:tcBorders>
                  <w:vAlign w:val="center"/>
                </w:tcPr>
                <w:p w14:paraId="52276FFE">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3628" w:type="dxa"/>
                  <w:tcBorders>
                    <w:top w:val="single" w:color="auto" w:sz="4" w:space="0"/>
                    <w:left w:val="single" w:color="auto" w:sz="4" w:space="0"/>
                    <w:bottom w:val="single" w:color="auto" w:sz="4" w:space="0"/>
                    <w:right w:val="single" w:color="auto" w:sz="4" w:space="0"/>
                  </w:tcBorders>
                  <w:vAlign w:val="center"/>
                </w:tcPr>
                <w:p w14:paraId="4E00420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退镀层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锌</w:t>
                  </w:r>
                  <w:r>
                    <w:rPr>
                      <w:color w:val="000000" w:themeColor="text1"/>
                      <w14:textFill>
                        <w14:solidFill>
                          <w14:schemeClr w14:val="tx1"/>
                        </w14:solidFill>
                      </w14:textFill>
                    </w:rPr>
                    <w:t>含量</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w:t>
                  </w:r>
                </w:p>
              </w:tc>
              <w:tc>
                <w:tcPr>
                  <w:tcW w:w="1275" w:type="dxa"/>
                  <w:tcBorders>
                    <w:top w:val="single" w:color="auto" w:sz="4" w:space="0"/>
                    <w:left w:val="single" w:color="auto" w:sz="4" w:space="0"/>
                    <w:bottom w:val="single" w:color="auto" w:sz="4" w:space="0"/>
                    <w:right w:val="single" w:color="auto" w:sz="4" w:space="0"/>
                  </w:tcBorders>
                  <w:vAlign w:val="center"/>
                </w:tcPr>
                <w:p w14:paraId="7AF30AAB">
                  <w:pPr>
                    <w:pStyle w:val="54"/>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3.36</w:t>
                  </w:r>
                </w:p>
              </w:tc>
              <w:tc>
                <w:tcPr>
                  <w:tcW w:w="2114" w:type="dxa"/>
                  <w:tcBorders>
                    <w:top w:val="single" w:color="auto" w:sz="4" w:space="0"/>
                    <w:left w:val="single" w:color="auto" w:sz="4" w:space="0"/>
                    <w:bottom w:val="single" w:color="auto" w:sz="4" w:space="0"/>
                    <w:right w:val="single" w:color="auto" w:sz="4" w:space="0"/>
                  </w:tcBorders>
                  <w:vAlign w:val="center"/>
                </w:tcPr>
                <w:p w14:paraId="58ED3E6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退镀废槽液</w:t>
                  </w:r>
                </w:p>
              </w:tc>
              <w:tc>
                <w:tcPr>
                  <w:tcW w:w="893" w:type="dxa"/>
                  <w:tcBorders>
                    <w:top w:val="single" w:color="auto" w:sz="4" w:space="0"/>
                    <w:left w:val="single" w:color="auto" w:sz="4" w:space="0"/>
                    <w:bottom w:val="single" w:color="auto" w:sz="4" w:space="0"/>
                    <w:right w:val="single" w:color="auto" w:sz="4" w:space="0"/>
                  </w:tcBorders>
                  <w:vAlign w:val="center"/>
                </w:tcPr>
                <w:p w14:paraId="2080C2A0">
                  <w:pPr>
                    <w:pStyle w:val="54"/>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0.35</w:t>
                  </w:r>
                </w:p>
              </w:tc>
            </w:tr>
            <w:tr w14:paraId="7F43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tcBorders>
                    <w:top w:val="single" w:color="auto" w:sz="4" w:space="0"/>
                    <w:left w:val="single" w:color="auto" w:sz="4" w:space="0"/>
                    <w:bottom w:val="single" w:color="auto" w:sz="4" w:space="0"/>
                    <w:right w:val="single" w:color="auto" w:sz="4" w:space="0"/>
                  </w:tcBorders>
                  <w:vAlign w:val="center"/>
                </w:tcPr>
                <w:p w14:paraId="3FCF7E92">
                  <w:pPr>
                    <w:pStyle w:val="54"/>
                    <w:rPr>
                      <w:color w:val="000000" w:themeColor="text1"/>
                      <w14:textFill>
                        <w14:solidFill>
                          <w14:schemeClr w14:val="tx1"/>
                        </w14:solidFill>
                      </w14:textFill>
                    </w:rPr>
                  </w:pPr>
                  <w:r>
                    <w:rPr>
                      <w:color w:val="000000" w:themeColor="text1"/>
                      <w14:textFill>
                        <w14:solidFill>
                          <w14:schemeClr w14:val="tx1"/>
                        </w14:solidFill>
                      </w14:textFill>
                    </w:rPr>
                    <w:t>2</w:t>
                  </w:r>
                </w:p>
              </w:tc>
              <w:tc>
                <w:tcPr>
                  <w:tcW w:w="3628" w:type="dxa"/>
                  <w:tcBorders>
                    <w:top w:val="single" w:color="auto" w:sz="4" w:space="0"/>
                    <w:left w:val="single" w:color="auto" w:sz="4" w:space="0"/>
                    <w:bottom w:val="single" w:color="auto" w:sz="4" w:space="0"/>
                    <w:right w:val="single" w:color="auto" w:sz="4" w:space="0"/>
                  </w:tcBorders>
                  <w:vAlign w:val="center"/>
                </w:tcPr>
                <w:p w14:paraId="16376A7A">
                  <w:pPr>
                    <w:pStyle w:val="54"/>
                    <w:rPr>
                      <w:color w:val="000000" w:themeColor="text1"/>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vAlign w:val="center"/>
                </w:tcPr>
                <w:p w14:paraId="66FC9014">
                  <w:pPr>
                    <w:pStyle w:val="54"/>
                    <w:rPr>
                      <w:color w:val="000000" w:themeColor="text1"/>
                      <w14:textFill>
                        <w14:solidFill>
                          <w14:schemeClr w14:val="tx1"/>
                        </w14:solidFill>
                      </w14:textFill>
                    </w:rPr>
                  </w:pPr>
                </w:p>
              </w:tc>
              <w:tc>
                <w:tcPr>
                  <w:tcW w:w="2114" w:type="dxa"/>
                  <w:tcBorders>
                    <w:top w:val="single" w:color="auto" w:sz="4" w:space="0"/>
                    <w:left w:val="single" w:color="auto" w:sz="4" w:space="0"/>
                    <w:bottom w:val="single" w:color="auto" w:sz="4" w:space="0"/>
                    <w:right w:val="single" w:color="auto" w:sz="4" w:space="0"/>
                  </w:tcBorders>
                  <w:vAlign w:val="center"/>
                </w:tcPr>
                <w:p w14:paraId="02302D3B">
                  <w:pPr>
                    <w:pStyle w:val="54"/>
                    <w:rPr>
                      <w:color w:val="000000" w:themeColor="text1"/>
                      <w14:textFill>
                        <w14:solidFill>
                          <w14:schemeClr w14:val="tx1"/>
                        </w14:solidFill>
                      </w14:textFill>
                    </w:rPr>
                  </w:pPr>
                  <w:r>
                    <w:rPr>
                      <w:color w:val="000000" w:themeColor="text1"/>
                      <w14:textFill>
                        <w14:solidFill>
                          <w14:schemeClr w14:val="tx1"/>
                        </w14:solidFill>
                      </w14:textFill>
                    </w:rPr>
                    <w:t>废盐</w:t>
                  </w:r>
                </w:p>
              </w:tc>
              <w:tc>
                <w:tcPr>
                  <w:tcW w:w="893" w:type="dxa"/>
                  <w:tcBorders>
                    <w:top w:val="single" w:color="auto" w:sz="4" w:space="0"/>
                    <w:left w:val="single" w:color="auto" w:sz="4" w:space="0"/>
                    <w:bottom w:val="single" w:color="auto" w:sz="4" w:space="0"/>
                    <w:right w:val="single" w:color="auto" w:sz="4" w:space="0"/>
                  </w:tcBorders>
                  <w:vAlign w:val="center"/>
                </w:tcPr>
                <w:p w14:paraId="0D43DB5F">
                  <w:pPr>
                    <w:pStyle w:val="54"/>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3.00</w:t>
                  </w:r>
                </w:p>
              </w:tc>
            </w:tr>
            <w:tr w14:paraId="2D43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59" w:type="dxa"/>
                  <w:tcBorders>
                    <w:top w:val="single" w:color="auto" w:sz="4" w:space="0"/>
                    <w:left w:val="single" w:color="auto" w:sz="4" w:space="0"/>
                    <w:bottom w:val="single" w:color="auto" w:sz="4" w:space="0"/>
                    <w:right w:val="single" w:color="auto" w:sz="4" w:space="0"/>
                  </w:tcBorders>
                  <w:vAlign w:val="center"/>
                </w:tcPr>
                <w:p w14:paraId="5BE17346">
                  <w:pPr>
                    <w:pStyle w:val="54"/>
                    <w:rPr>
                      <w:color w:val="000000" w:themeColor="text1"/>
                      <w14:textFill>
                        <w14:solidFill>
                          <w14:schemeClr w14:val="tx1"/>
                        </w14:solidFill>
                      </w14:textFill>
                    </w:rPr>
                  </w:pPr>
                </w:p>
              </w:tc>
              <w:tc>
                <w:tcPr>
                  <w:tcW w:w="3628" w:type="dxa"/>
                  <w:tcBorders>
                    <w:top w:val="single" w:color="auto" w:sz="4" w:space="0"/>
                    <w:left w:val="single" w:color="auto" w:sz="4" w:space="0"/>
                    <w:bottom w:val="single" w:color="auto" w:sz="4" w:space="0"/>
                    <w:right w:val="single" w:color="auto" w:sz="4" w:space="0"/>
                  </w:tcBorders>
                  <w:vAlign w:val="center"/>
                </w:tcPr>
                <w:p w14:paraId="73101C78">
                  <w:pPr>
                    <w:pStyle w:val="54"/>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275" w:type="dxa"/>
                  <w:tcBorders>
                    <w:top w:val="single" w:color="auto" w:sz="4" w:space="0"/>
                    <w:left w:val="single" w:color="auto" w:sz="4" w:space="0"/>
                    <w:bottom w:val="single" w:color="auto" w:sz="4" w:space="0"/>
                    <w:right w:val="single" w:color="auto" w:sz="4" w:space="0"/>
                  </w:tcBorders>
                  <w:vAlign w:val="center"/>
                </w:tcPr>
                <w:p w14:paraId="4C2111D7">
                  <w:pPr>
                    <w:pStyle w:val="54"/>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3.36</w:t>
                  </w:r>
                </w:p>
              </w:tc>
              <w:tc>
                <w:tcPr>
                  <w:tcW w:w="2114" w:type="dxa"/>
                  <w:tcBorders>
                    <w:top w:val="single" w:color="auto" w:sz="4" w:space="0"/>
                    <w:left w:val="single" w:color="auto" w:sz="4" w:space="0"/>
                    <w:bottom w:val="single" w:color="auto" w:sz="4" w:space="0"/>
                    <w:right w:val="single" w:color="auto" w:sz="4" w:space="0"/>
                  </w:tcBorders>
                  <w:vAlign w:val="center"/>
                </w:tcPr>
                <w:p w14:paraId="2BB654D3">
                  <w:pPr>
                    <w:pStyle w:val="54"/>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893" w:type="dxa"/>
                  <w:tcBorders>
                    <w:top w:val="single" w:color="auto" w:sz="4" w:space="0"/>
                    <w:left w:val="single" w:color="auto" w:sz="4" w:space="0"/>
                    <w:bottom w:val="single" w:color="auto" w:sz="4" w:space="0"/>
                    <w:right w:val="single" w:color="auto" w:sz="4" w:space="0"/>
                  </w:tcBorders>
                  <w:vAlign w:val="center"/>
                </w:tcPr>
                <w:p w14:paraId="0CE0F5D4">
                  <w:pPr>
                    <w:pStyle w:val="54"/>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3.36</w:t>
                  </w:r>
                </w:p>
              </w:tc>
            </w:tr>
          </w:tbl>
          <w:p w14:paraId="0E6B018A">
            <w:pPr>
              <w:spacing w:line="440" w:lineRule="exact"/>
              <w:ind w:firstLine="482" w:firstLineChars="200"/>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2.</w:t>
            </w:r>
            <w:r>
              <w:rPr>
                <w:rFonts w:hint="eastAsia" w:ascii="宋体" w:hAnsi="宋体"/>
                <w:b/>
                <w:color w:val="000000" w:themeColor="text1"/>
                <w:sz w:val="24"/>
                <w:szCs w:val="21"/>
                <w14:textFill>
                  <w14:solidFill>
                    <w14:schemeClr w14:val="tx1"/>
                  </w14:solidFill>
                </w14:textFill>
              </w:rPr>
              <w:t>7</w:t>
            </w:r>
            <w:r>
              <w:rPr>
                <w:rFonts w:ascii="宋体" w:hAnsi="宋体"/>
                <w:b/>
                <w:color w:val="000000" w:themeColor="text1"/>
                <w:sz w:val="24"/>
                <w:szCs w:val="21"/>
                <w14:textFill>
                  <w14:solidFill>
                    <w14:schemeClr w14:val="tx1"/>
                  </w14:solidFill>
                </w14:textFill>
              </w:rPr>
              <w:t>技术经济指标</w:t>
            </w:r>
          </w:p>
          <w:p w14:paraId="3A26B804">
            <w:pPr>
              <w:spacing w:line="440" w:lineRule="exact"/>
              <w:ind w:firstLine="480" w:firstLineChars="200"/>
              <w:rPr>
                <w:rFonts w:hint="eastAsia" w:ascii="宋体" w:hAnsi="宋体"/>
                <w:b/>
                <w:color w:val="000000" w:themeColor="text1"/>
                <w:sz w:val="24"/>
                <w:szCs w:val="21"/>
                <w14:textFill>
                  <w14:solidFill>
                    <w14:schemeClr w14:val="tx1"/>
                  </w14:solidFill>
                </w14:textFill>
              </w:rPr>
            </w:pPr>
            <w:r>
              <w:rPr>
                <w:rFonts w:hint="eastAsia"/>
                <w:color w:val="000000" w:themeColor="text1"/>
                <w:sz w:val="24"/>
                <w14:textFill>
                  <w14:solidFill>
                    <w14:schemeClr w14:val="tx1"/>
                  </w14:solidFill>
                </w14:textFill>
              </w:rPr>
              <w:t>本项目技术经济指标见下表。</w:t>
            </w:r>
          </w:p>
          <w:p w14:paraId="7A6E43B9">
            <w:pPr>
              <w:spacing w:before="120" w:beforeLines="50"/>
              <w:ind w:firstLine="480"/>
              <w:jc w:val="center"/>
              <w:rPr>
                <w:rFonts w:ascii="Times New Roman" w:hAnsi="Times New Roman" w:eastAsia="黑体"/>
                <w:color w:val="000000" w:themeColor="text1"/>
                <w14:textFill>
                  <w14:solidFill>
                    <w14:schemeClr w14:val="tx1"/>
                  </w14:solidFill>
                </w14:textFill>
              </w:rPr>
            </w:pPr>
          </w:p>
          <w:p w14:paraId="7328FAFA">
            <w:pPr>
              <w:spacing w:before="120" w:beforeLines="50"/>
              <w:ind w:firstLine="480"/>
              <w:jc w:val="center"/>
              <w:rPr>
                <w:rFonts w:ascii="Times New Roman" w:hAnsi="Times New Roman" w:eastAsia="黑体"/>
                <w:color w:val="000000" w:themeColor="text1"/>
                <w14:textFill>
                  <w14:solidFill>
                    <w14:schemeClr w14:val="tx1"/>
                  </w14:solidFill>
                </w14:textFill>
              </w:rPr>
            </w:pPr>
          </w:p>
          <w:p w14:paraId="063142E2">
            <w:pPr>
              <w:spacing w:before="120" w:beforeLines="50"/>
              <w:ind w:firstLine="480"/>
              <w:jc w:val="center"/>
              <w:rPr>
                <w:rFonts w:ascii="Times New Roman" w:hAnsi="Times New Roman" w:eastAsia="黑体"/>
                <w:color w:val="000000" w:themeColor="text1"/>
                <w14:textFill>
                  <w14:solidFill>
                    <w14:schemeClr w14:val="tx1"/>
                  </w14:solidFill>
                </w14:textFill>
              </w:rPr>
            </w:pPr>
          </w:p>
          <w:p w14:paraId="2ADF8788">
            <w:pPr>
              <w:spacing w:before="120" w:beforeLines="50"/>
              <w:ind w:firstLine="480"/>
              <w:jc w:val="center"/>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表</w:t>
            </w:r>
            <w:r>
              <w:rPr>
                <w:rFonts w:ascii="Times New Roman" w:hAnsi="Times New Roman" w:eastAsia="黑体"/>
                <w:color w:val="000000" w:themeColor="text1"/>
                <w14:textFill>
                  <w14:solidFill>
                    <w14:schemeClr w14:val="tx1"/>
                  </w14:solidFill>
                </w14:textFill>
              </w:rPr>
              <w:t>2-</w:t>
            </w:r>
            <w:r>
              <w:rPr>
                <w:rFonts w:hint="eastAsia" w:ascii="Times New Roman" w:hAnsi="Times New Roman" w:eastAsia="黑体"/>
                <w:color w:val="000000" w:themeColor="text1"/>
                <w14:textFill>
                  <w14:solidFill>
                    <w14:schemeClr w14:val="tx1"/>
                  </w14:solidFill>
                </w14:textFill>
              </w:rPr>
              <w:t>10  主要</w:t>
            </w:r>
            <w:r>
              <w:rPr>
                <w:rStyle w:val="58"/>
                <w:rFonts w:hint="eastAsia"/>
                <w:color w:val="000000" w:themeColor="text1"/>
                <w14:textFill>
                  <w14:solidFill>
                    <w14:schemeClr w14:val="tx1"/>
                  </w14:solidFill>
                </w14:textFill>
              </w:rPr>
              <w:t>技术经济指标</w:t>
            </w:r>
            <w:r>
              <w:rPr>
                <w:rFonts w:hint="eastAsia" w:ascii="Times New Roman" w:hAnsi="Times New Roman" w:eastAsia="黑体"/>
                <w:color w:val="000000" w:themeColor="text1"/>
                <w14:textFill>
                  <w14:solidFill>
                    <w14:schemeClr w14:val="tx1"/>
                  </w14:solidFill>
                </w14:textFill>
              </w:rPr>
              <w:t>表</w:t>
            </w:r>
          </w:p>
          <w:tbl>
            <w:tblPr>
              <w:tblStyle w:val="33"/>
              <w:tblW w:w="87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782"/>
              <w:gridCol w:w="1044"/>
              <w:gridCol w:w="1159"/>
              <w:gridCol w:w="3028"/>
            </w:tblGrid>
            <w:tr w14:paraId="7A93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exact"/>
                <w:tblHeader/>
              </w:trPr>
              <w:tc>
                <w:tcPr>
                  <w:tcW w:w="401" w:type="pct"/>
                  <w:vAlign w:val="center"/>
                </w:tcPr>
                <w:p w14:paraId="5C5F456B">
                  <w:pPr>
                    <w:pStyle w:val="5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597" w:type="pct"/>
                  <w:vAlign w:val="center"/>
                </w:tcPr>
                <w:p w14:paraId="4DF711FB">
                  <w:pPr>
                    <w:pStyle w:val="54"/>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599" w:type="pct"/>
                  <w:vAlign w:val="center"/>
                </w:tcPr>
                <w:p w14:paraId="1A79AA8B">
                  <w:pPr>
                    <w:pStyle w:val="54"/>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665" w:type="pct"/>
                  <w:vAlign w:val="center"/>
                </w:tcPr>
                <w:p w14:paraId="4890609A">
                  <w:pPr>
                    <w:pStyle w:val="54"/>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1738" w:type="pct"/>
                  <w:vAlign w:val="center"/>
                </w:tcPr>
                <w:p w14:paraId="65D6C012">
                  <w:pPr>
                    <w:pStyle w:val="54"/>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370E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exact"/>
              </w:trPr>
              <w:tc>
                <w:tcPr>
                  <w:tcW w:w="401" w:type="pct"/>
                  <w:vAlign w:val="center"/>
                </w:tcPr>
                <w:p w14:paraId="030AD2B4">
                  <w:pPr>
                    <w:pStyle w:val="54"/>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1597" w:type="pct"/>
                  <w:vAlign w:val="center"/>
                </w:tcPr>
                <w:p w14:paraId="5141F392">
                  <w:pPr>
                    <w:pStyle w:val="54"/>
                    <w:rPr>
                      <w:color w:val="000000" w:themeColor="text1"/>
                      <w14:textFill>
                        <w14:solidFill>
                          <w14:schemeClr w14:val="tx1"/>
                        </w14:solidFill>
                      </w14:textFill>
                    </w:rPr>
                  </w:pPr>
                  <w:r>
                    <w:rPr>
                      <w:color w:val="000000" w:themeColor="text1"/>
                      <w14:textFill>
                        <w14:solidFill>
                          <w14:schemeClr w14:val="tx1"/>
                        </w14:solidFill>
                      </w14:textFill>
                    </w:rPr>
                    <w:t>生产规模及产品方案</w:t>
                  </w:r>
                </w:p>
              </w:tc>
              <w:tc>
                <w:tcPr>
                  <w:tcW w:w="599" w:type="pct"/>
                  <w:vAlign w:val="center"/>
                </w:tcPr>
                <w:p w14:paraId="6A29FA03">
                  <w:pPr>
                    <w:pStyle w:val="54"/>
                    <w:rPr>
                      <w:color w:val="000000" w:themeColor="text1"/>
                      <w14:textFill>
                        <w14:solidFill>
                          <w14:schemeClr w14:val="tx1"/>
                        </w14:solidFill>
                      </w14:textFill>
                    </w:rPr>
                  </w:pPr>
                </w:p>
              </w:tc>
              <w:tc>
                <w:tcPr>
                  <w:tcW w:w="665" w:type="pct"/>
                  <w:vAlign w:val="center"/>
                </w:tcPr>
                <w:p w14:paraId="67692AFE">
                  <w:pPr>
                    <w:pStyle w:val="54"/>
                    <w:rPr>
                      <w:color w:val="000000" w:themeColor="text1"/>
                      <w14:textFill>
                        <w14:solidFill>
                          <w14:schemeClr w14:val="tx1"/>
                        </w14:solidFill>
                      </w14:textFill>
                    </w:rPr>
                  </w:pPr>
                </w:p>
              </w:tc>
              <w:tc>
                <w:tcPr>
                  <w:tcW w:w="1738" w:type="pct"/>
                  <w:vAlign w:val="center"/>
                </w:tcPr>
                <w:p w14:paraId="48A32D50">
                  <w:pPr>
                    <w:pStyle w:val="54"/>
                    <w:rPr>
                      <w:color w:val="000000" w:themeColor="text1"/>
                      <w14:textFill>
                        <w14:solidFill>
                          <w14:schemeClr w14:val="tx1"/>
                        </w14:solidFill>
                      </w14:textFill>
                    </w:rPr>
                  </w:pPr>
                </w:p>
              </w:tc>
            </w:tr>
            <w:tr w14:paraId="0E6A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exact"/>
              </w:trPr>
              <w:tc>
                <w:tcPr>
                  <w:tcW w:w="401" w:type="pct"/>
                  <w:vAlign w:val="center"/>
                </w:tcPr>
                <w:p w14:paraId="348D36E5">
                  <w:pPr>
                    <w:pStyle w:val="54"/>
                    <w:rPr>
                      <w:color w:val="000000" w:themeColor="text1"/>
                      <w14:textFill>
                        <w14:solidFill>
                          <w14:schemeClr w14:val="tx1"/>
                        </w14:solidFill>
                      </w14:textFill>
                    </w:rPr>
                  </w:pPr>
                </w:p>
              </w:tc>
              <w:tc>
                <w:tcPr>
                  <w:tcW w:w="1597" w:type="pct"/>
                  <w:vAlign w:val="center"/>
                </w:tcPr>
                <w:p w14:paraId="287FC36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电镀金刚石线</w:t>
                  </w:r>
                </w:p>
              </w:tc>
              <w:tc>
                <w:tcPr>
                  <w:tcW w:w="599" w:type="pct"/>
                  <w:vAlign w:val="center"/>
                </w:tcPr>
                <w:p w14:paraId="48787347">
                  <w:pPr>
                    <w:pStyle w:val="54"/>
                    <w:rPr>
                      <w:color w:val="000000" w:themeColor="text1"/>
                      <w14:textFill>
                        <w14:solidFill>
                          <w14:schemeClr w14:val="tx1"/>
                        </w14:solidFill>
                      </w14:textFill>
                    </w:rPr>
                  </w:pPr>
                  <w:r>
                    <w:rPr>
                      <w:color w:val="000000" w:themeColor="text1"/>
                      <w14:textFill>
                        <w14:solidFill>
                          <w14:schemeClr w14:val="tx1"/>
                        </w14:solidFill>
                      </w14:textFill>
                    </w:rPr>
                    <w:t>千米/年</w:t>
                  </w:r>
                </w:p>
              </w:tc>
              <w:tc>
                <w:tcPr>
                  <w:tcW w:w="665" w:type="pct"/>
                  <w:vAlign w:val="center"/>
                </w:tcPr>
                <w:p w14:paraId="4FEB465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4000</w:t>
                  </w:r>
                  <w:r>
                    <w:rPr>
                      <w:color w:val="000000" w:themeColor="text1"/>
                      <w14:textFill>
                        <w14:solidFill>
                          <w14:schemeClr w14:val="tx1"/>
                        </w14:solidFill>
                      </w14:textFill>
                    </w:rPr>
                    <w:t>万</w:t>
                  </w:r>
                </w:p>
              </w:tc>
              <w:tc>
                <w:tcPr>
                  <w:tcW w:w="1738" w:type="pct"/>
                  <w:vAlign w:val="center"/>
                </w:tcPr>
                <w:p w14:paraId="0FF6E98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技改后生产规模不变</w:t>
                  </w:r>
                </w:p>
              </w:tc>
            </w:tr>
            <w:tr w14:paraId="5D94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exact"/>
              </w:trPr>
              <w:tc>
                <w:tcPr>
                  <w:tcW w:w="401" w:type="pct"/>
                  <w:vAlign w:val="center"/>
                </w:tcPr>
                <w:p w14:paraId="28C5576E">
                  <w:pPr>
                    <w:pStyle w:val="54"/>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1597" w:type="pct"/>
                  <w:vAlign w:val="center"/>
                </w:tcPr>
                <w:p w14:paraId="35B7DE72">
                  <w:pPr>
                    <w:pStyle w:val="54"/>
                    <w:rPr>
                      <w:color w:val="000000" w:themeColor="text1"/>
                      <w14:textFill>
                        <w14:solidFill>
                          <w14:schemeClr w14:val="tx1"/>
                        </w14:solidFill>
                      </w14:textFill>
                    </w:rPr>
                  </w:pPr>
                  <w:r>
                    <w:rPr>
                      <w:color w:val="000000" w:themeColor="text1"/>
                      <w14:textFill>
                        <w14:solidFill>
                          <w14:schemeClr w14:val="tx1"/>
                        </w14:solidFill>
                      </w14:textFill>
                    </w:rPr>
                    <w:t>工作时间</w:t>
                  </w:r>
                </w:p>
              </w:tc>
              <w:tc>
                <w:tcPr>
                  <w:tcW w:w="599" w:type="pct"/>
                  <w:vAlign w:val="center"/>
                </w:tcPr>
                <w:p w14:paraId="69DD79D4">
                  <w:pPr>
                    <w:pStyle w:val="54"/>
                    <w:rPr>
                      <w:color w:val="000000" w:themeColor="text1"/>
                      <w14:textFill>
                        <w14:solidFill>
                          <w14:schemeClr w14:val="tx1"/>
                        </w14:solidFill>
                      </w14:textFill>
                    </w:rPr>
                  </w:pPr>
                </w:p>
              </w:tc>
              <w:tc>
                <w:tcPr>
                  <w:tcW w:w="665" w:type="pct"/>
                  <w:vAlign w:val="center"/>
                </w:tcPr>
                <w:p w14:paraId="70979F9E">
                  <w:pPr>
                    <w:pStyle w:val="54"/>
                    <w:rPr>
                      <w:color w:val="000000" w:themeColor="text1"/>
                      <w14:textFill>
                        <w14:solidFill>
                          <w14:schemeClr w14:val="tx1"/>
                        </w14:solidFill>
                      </w14:textFill>
                    </w:rPr>
                  </w:pPr>
                </w:p>
              </w:tc>
              <w:tc>
                <w:tcPr>
                  <w:tcW w:w="1738" w:type="pct"/>
                  <w:vAlign w:val="center"/>
                </w:tcPr>
                <w:p w14:paraId="03D355EE">
                  <w:pPr>
                    <w:pStyle w:val="54"/>
                    <w:rPr>
                      <w:color w:val="000000" w:themeColor="text1"/>
                      <w14:textFill>
                        <w14:solidFill>
                          <w14:schemeClr w14:val="tx1"/>
                        </w14:solidFill>
                      </w14:textFill>
                    </w:rPr>
                  </w:pPr>
                </w:p>
              </w:tc>
            </w:tr>
            <w:tr w14:paraId="7A53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exact"/>
              </w:trPr>
              <w:tc>
                <w:tcPr>
                  <w:tcW w:w="401" w:type="pct"/>
                  <w:vAlign w:val="center"/>
                </w:tcPr>
                <w:p w14:paraId="1BF74696">
                  <w:pPr>
                    <w:pStyle w:val="54"/>
                    <w:rPr>
                      <w:color w:val="000000" w:themeColor="text1"/>
                      <w14:textFill>
                        <w14:solidFill>
                          <w14:schemeClr w14:val="tx1"/>
                        </w14:solidFill>
                      </w14:textFill>
                    </w:rPr>
                  </w:pPr>
                </w:p>
              </w:tc>
              <w:tc>
                <w:tcPr>
                  <w:tcW w:w="1597" w:type="pct"/>
                  <w:vAlign w:val="center"/>
                </w:tcPr>
                <w:p w14:paraId="785BA05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工作天数</w:t>
                  </w:r>
                </w:p>
              </w:tc>
              <w:tc>
                <w:tcPr>
                  <w:tcW w:w="599" w:type="pct"/>
                  <w:vAlign w:val="center"/>
                </w:tcPr>
                <w:p w14:paraId="6E22034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天</w:t>
                  </w:r>
                </w:p>
              </w:tc>
              <w:tc>
                <w:tcPr>
                  <w:tcW w:w="665" w:type="pct"/>
                  <w:vAlign w:val="center"/>
                </w:tcPr>
                <w:p w14:paraId="29E4184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330</w:t>
                  </w:r>
                </w:p>
              </w:tc>
              <w:tc>
                <w:tcPr>
                  <w:tcW w:w="1738" w:type="pct"/>
                  <w:vAlign w:val="center"/>
                </w:tcPr>
                <w:p w14:paraId="2E833348">
                  <w:pPr>
                    <w:pStyle w:val="54"/>
                    <w:rPr>
                      <w:color w:val="000000" w:themeColor="text1"/>
                      <w14:textFill>
                        <w14:solidFill>
                          <w14:schemeClr w14:val="tx1"/>
                        </w14:solidFill>
                      </w14:textFill>
                    </w:rPr>
                  </w:pPr>
                </w:p>
              </w:tc>
            </w:tr>
            <w:tr w14:paraId="45D5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exact"/>
              </w:trPr>
              <w:tc>
                <w:tcPr>
                  <w:tcW w:w="401" w:type="pct"/>
                  <w:vAlign w:val="center"/>
                </w:tcPr>
                <w:p w14:paraId="60B70C10">
                  <w:pPr>
                    <w:pStyle w:val="54"/>
                    <w:rPr>
                      <w:color w:val="000000" w:themeColor="text1"/>
                      <w14:textFill>
                        <w14:solidFill>
                          <w14:schemeClr w14:val="tx1"/>
                        </w14:solidFill>
                      </w14:textFill>
                    </w:rPr>
                  </w:pPr>
                </w:p>
              </w:tc>
              <w:tc>
                <w:tcPr>
                  <w:tcW w:w="1597" w:type="pct"/>
                  <w:vAlign w:val="center"/>
                </w:tcPr>
                <w:p w14:paraId="69569CB3">
                  <w:pPr>
                    <w:pStyle w:val="54"/>
                    <w:rPr>
                      <w:color w:val="000000" w:themeColor="text1"/>
                      <w14:textFill>
                        <w14:solidFill>
                          <w14:schemeClr w14:val="tx1"/>
                        </w14:solidFill>
                      </w14:textFill>
                    </w:rPr>
                  </w:pPr>
                  <w:r>
                    <w:rPr>
                      <w:color w:val="000000" w:themeColor="text1"/>
                      <w14:textFill>
                        <w14:solidFill>
                          <w14:schemeClr w14:val="tx1"/>
                        </w14:solidFill>
                      </w14:textFill>
                    </w:rPr>
                    <w:t>工作制度</w:t>
                  </w:r>
                </w:p>
              </w:tc>
              <w:tc>
                <w:tcPr>
                  <w:tcW w:w="599" w:type="pct"/>
                  <w:vAlign w:val="center"/>
                </w:tcPr>
                <w:p w14:paraId="3AC6658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h/d</w:t>
                  </w:r>
                </w:p>
              </w:tc>
              <w:tc>
                <w:tcPr>
                  <w:tcW w:w="665" w:type="pct"/>
                  <w:vAlign w:val="center"/>
                </w:tcPr>
                <w:p w14:paraId="6831D87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738" w:type="pct"/>
                  <w:vAlign w:val="center"/>
                </w:tcPr>
                <w:p w14:paraId="5B4A20B3">
                  <w:pPr>
                    <w:pStyle w:val="54"/>
                    <w:rPr>
                      <w:color w:val="000000" w:themeColor="text1"/>
                      <w14:textFill>
                        <w14:solidFill>
                          <w14:schemeClr w14:val="tx1"/>
                        </w14:solidFill>
                      </w14:textFill>
                    </w:rPr>
                  </w:pPr>
                  <w:r>
                    <w:rPr>
                      <w:color w:val="000000" w:themeColor="text1"/>
                      <w14:textFill>
                        <w14:solidFill>
                          <w14:schemeClr w14:val="tx1"/>
                        </w14:solidFill>
                      </w14:textFill>
                    </w:rPr>
                    <w:t>三班制</w:t>
                  </w:r>
                </w:p>
              </w:tc>
            </w:tr>
            <w:tr w14:paraId="3997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exact"/>
              </w:trPr>
              <w:tc>
                <w:tcPr>
                  <w:tcW w:w="401" w:type="pct"/>
                  <w:vAlign w:val="center"/>
                </w:tcPr>
                <w:p w14:paraId="24F25B4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c>
                <w:tcPr>
                  <w:tcW w:w="1597" w:type="pct"/>
                  <w:vAlign w:val="center"/>
                </w:tcPr>
                <w:p w14:paraId="00A56DB9">
                  <w:pPr>
                    <w:pStyle w:val="54"/>
                    <w:rPr>
                      <w:color w:val="000000" w:themeColor="text1"/>
                      <w14:textFill>
                        <w14:solidFill>
                          <w14:schemeClr w14:val="tx1"/>
                        </w14:solidFill>
                      </w14:textFill>
                    </w:rPr>
                  </w:pPr>
                  <w:r>
                    <w:rPr>
                      <w:color w:val="000000" w:themeColor="text1"/>
                      <w14:textFill>
                        <w14:solidFill>
                          <w14:schemeClr w14:val="tx1"/>
                        </w14:solidFill>
                      </w14:textFill>
                    </w:rPr>
                    <w:t>全厂定员</w:t>
                  </w:r>
                </w:p>
              </w:tc>
              <w:tc>
                <w:tcPr>
                  <w:tcW w:w="599" w:type="pct"/>
                  <w:vAlign w:val="center"/>
                </w:tcPr>
                <w:p w14:paraId="656EF007">
                  <w:pPr>
                    <w:pStyle w:val="54"/>
                    <w:rPr>
                      <w:color w:val="000000" w:themeColor="text1"/>
                      <w14:textFill>
                        <w14:solidFill>
                          <w14:schemeClr w14:val="tx1"/>
                        </w14:solidFill>
                      </w14:textFill>
                    </w:rPr>
                  </w:pPr>
                  <w:r>
                    <w:rPr>
                      <w:color w:val="000000" w:themeColor="text1"/>
                      <w14:textFill>
                        <w14:solidFill>
                          <w14:schemeClr w14:val="tx1"/>
                        </w14:solidFill>
                      </w14:textFill>
                    </w:rPr>
                    <w:t>人</w:t>
                  </w:r>
                </w:p>
              </w:tc>
              <w:tc>
                <w:tcPr>
                  <w:tcW w:w="665" w:type="pct"/>
                  <w:vAlign w:val="center"/>
                </w:tcPr>
                <w:p w14:paraId="6BFB219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1200</w:t>
                  </w:r>
                </w:p>
              </w:tc>
              <w:tc>
                <w:tcPr>
                  <w:tcW w:w="1738" w:type="pct"/>
                  <w:vAlign w:val="center"/>
                </w:tcPr>
                <w:p w14:paraId="1C45B75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本次技改不新增劳动定员</w:t>
                  </w:r>
                </w:p>
              </w:tc>
            </w:tr>
            <w:tr w14:paraId="7916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401" w:type="pct"/>
                  <w:vAlign w:val="center"/>
                </w:tcPr>
                <w:p w14:paraId="7D26631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四</w:t>
                  </w:r>
                </w:p>
              </w:tc>
              <w:tc>
                <w:tcPr>
                  <w:tcW w:w="1597" w:type="pct"/>
                  <w:vAlign w:val="center"/>
                </w:tcPr>
                <w:p w14:paraId="44B38CF8">
                  <w:pPr>
                    <w:pStyle w:val="54"/>
                    <w:rPr>
                      <w:color w:val="000000" w:themeColor="text1"/>
                      <w14:textFill>
                        <w14:solidFill>
                          <w14:schemeClr w14:val="tx1"/>
                        </w14:solidFill>
                      </w14:textFill>
                    </w:rPr>
                  </w:pPr>
                  <w:r>
                    <w:rPr>
                      <w:color w:val="000000" w:themeColor="text1"/>
                      <w14:textFill>
                        <w14:solidFill>
                          <w14:schemeClr w14:val="tx1"/>
                        </w14:solidFill>
                      </w14:textFill>
                    </w:rPr>
                    <w:t>工程项目总投资</w:t>
                  </w:r>
                </w:p>
              </w:tc>
              <w:tc>
                <w:tcPr>
                  <w:tcW w:w="599" w:type="pct"/>
                  <w:vAlign w:val="center"/>
                </w:tcPr>
                <w:p w14:paraId="3733E16F">
                  <w:pPr>
                    <w:pStyle w:val="54"/>
                    <w:rPr>
                      <w:color w:val="000000" w:themeColor="text1"/>
                      <w14:textFill>
                        <w14:solidFill>
                          <w14:schemeClr w14:val="tx1"/>
                        </w14:solidFill>
                      </w14:textFill>
                    </w:rPr>
                  </w:pPr>
                  <w:r>
                    <w:rPr>
                      <w:color w:val="000000" w:themeColor="text1"/>
                      <w14:textFill>
                        <w14:solidFill>
                          <w14:schemeClr w14:val="tx1"/>
                        </w14:solidFill>
                      </w14:textFill>
                    </w:rPr>
                    <w:t>万元</w:t>
                  </w:r>
                </w:p>
              </w:tc>
              <w:tc>
                <w:tcPr>
                  <w:tcW w:w="665" w:type="pct"/>
                  <w:vAlign w:val="center"/>
                </w:tcPr>
                <w:p w14:paraId="5C5C22E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738" w:type="pct"/>
                  <w:vAlign w:val="center"/>
                </w:tcPr>
                <w:p w14:paraId="55B4185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本次技改不新增固定投资</w:t>
                  </w:r>
                </w:p>
              </w:tc>
            </w:tr>
          </w:tbl>
          <w:p w14:paraId="72B81D32">
            <w:pPr>
              <w:spacing w:line="440" w:lineRule="exact"/>
              <w:ind w:firstLine="482" w:firstLineChars="200"/>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2.</w:t>
            </w:r>
            <w:r>
              <w:rPr>
                <w:rFonts w:hint="eastAsia" w:ascii="宋体" w:hAnsi="宋体"/>
                <w:b/>
                <w:color w:val="000000" w:themeColor="text1"/>
                <w:sz w:val="24"/>
                <w:szCs w:val="21"/>
                <w14:textFill>
                  <w14:solidFill>
                    <w14:schemeClr w14:val="tx1"/>
                  </w14:solidFill>
                </w14:textFill>
              </w:rPr>
              <w:t>8生产制度及劳动定员</w:t>
            </w:r>
          </w:p>
          <w:p w14:paraId="1C450379">
            <w:pPr>
              <w:adjustRightInd w:val="0"/>
              <w:snapToGrid w:val="0"/>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工作制度：年工作33</w:t>
            </w:r>
            <w:r>
              <w:rPr>
                <w:rFonts w:ascii="宋体" w:hAnsi="宋体"/>
                <w:color w:val="000000" w:themeColor="text1"/>
                <w:sz w:val="24"/>
                <w:szCs w:val="21"/>
                <w14:textFill>
                  <w14:solidFill>
                    <w14:schemeClr w14:val="tx1"/>
                  </w14:solidFill>
                </w14:textFill>
              </w:rPr>
              <w:t>0</w:t>
            </w:r>
            <w:r>
              <w:rPr>
                <w:rFonts w:hint="eastAsia" w:ascii="宋体" w:hAnsi="宋体"/>
                <w:color w:val="000000" w:themeColor="text1"/>
                <w:sz w:val="24"/>
                <w:szCs w:val="21"/>
                <w14:textFill>
                  <w14:solidFill>
                    <w14:schemeClr w14:val="tx1"/>
                  </w14:solidFill>
                </w14:textFill>
              </w:rPr>
              <w:t>天，每天</w:t>
            </w:r>
            <w:r>
              <w:rPr>
                <w:rFonts w:ascii="宋体" w:hAnsi="宋体"/>
                <w:color w:val="000000" w:themeColor="text1"/>
                <w:sz w:val="24"/>
                <w:szCs w:val="21"/>
                <w14:textFill>
                  <w14:solidFill>
                    <w14:schemeClr w14:val="tx1"/>
                  </w14:solidFill>
                </w14:textFill>
              </w:rPr>
              <w:t>24</w:t>
            </w:r>
            <w:r>
              <w:rPr>
                <w:rFonts w:hint="eastAsia" w:ascii="宋体" w:hAnsi="宋体"/>
                <w:color w:val="000000" w:themeColor="text1"/>
                <w:sz w:val="24"/>
                <w:szCs w:val="21"/>
                <w14:textFill>
                  <w14:solidFill>
                    <w14:schemeClr w14:val="tx1"/>
                  </w14:solidFill>
                </w14:textFill>
              </w:rPr>
              <w:t>小时连续生产，采用三班工作</w:t>
            </w:r>
            <w:r>
              <w:rPr>
                <w:rFonts w:ascii="宋体" w:hAnsi="宋体"/>
                <w:color w:val="000000" w:themeColor="text1"/>
                <w:sz w:val="24"/>
                <w:szCs w:val="21"/>
                <w14:textFill>
                  <w14:solidFill>
                    <w14:schemeClr w14:val="tx1"/>
                  </w14:solidFill>
                </w14:textFill>
              </w:rPr>
              <w:t>制</w:t>
            </w:r>
            <w:r>
              <w:rPr>
                <w:rFonts w:hint="eastAsia" w:ascii="宋体" w:hAnsi="宋体"/>
                <w:color w:val="000000" w:themeColor="text1"/>
                <w:sz w:val="24"/>
                <w:szCs w:val="21"/>
                <w14:textFill>
                  <w14:solidFill>
                    <w14:schemeClr w14:val="tx1"/>
                  </w14:solidFill>
                </w14:textFill>
              </w:rPr>
              <w:t>，每班</w:t>
            </w:r>
            <w:r>
              <w:rPr>
                <w:rFonts w:ascii="宋体" w:hAnsi="宋体"/>
                <w:color w:val="000000" w:themeColor="text1"/>
                <w:sz w:val="24"/>
                <w:szCs w:val="21"/>
                <w14:textFill>
                  <w14:solidFill>
                    <w14:schemeClr w14:val="tx1"/>
                  </w14:solidFill>
                </w14:textFill>
              </w:rPr>
              <w:t>8</w:t>
            </w:r>
            <w:r>
              <w:rPr>
                <w:rFonts w:hint="eastAsia" w:ascii="宋体" w:hAnsi="宋体"/>
                <w:color w:val="000000" w:themeColor="text1"/>
                <w:sz w:val="24"/>
                <w:szCs w:val="21"/>
                <w14:textFill>
                  <w14:solidFill>
                    <w14:schemeClr w14:val="tx1"/>
                  </w14:solidFill>
                </w14:textFill>
              </w:rPr>
              <w:t>小时，年工作时间为792</w:t>
            </w:r>
            <w:r>
              <w:rPr>
                <w:rFonts w:ascii="宋体" w:hAnsi="宋体"/>
                <w:color w:val="000000" w:themeColor="text1"/>
                <w:sz w:val="24"/>
                <w:szCs w:val="21"/>
                <w14:textFill>
                  <w14:solidFill>
                    <w14:schemeClr w14:val="tx1"/>
                  </w14:solidFill>
                </w14:textFill>
              </w:rPr>
              <w:t>0h</w:t>
            </w:r>
            <w:r>
              <w:rPr>
                <w:rFonts w:hint="eastAsia" w:ascii="宋体" w:hAnsi="宋体"/>
                <w:color w:val="000000" w:themeColor="text1"/>
                <w:sz w:val="24"/>
                <w:szCs w:val="21"/>
                <w14:textFill>
                  <w14:solidFill>
                    <w14:schemeClr w14:val="tx1"/>
                  </w14:solidFill>
                </w14:textFill>
              </w:rPr>
              <w:t>。</w:t>
            </w:r>
          </w:p>
          <w:p w14:paraId="1EA2F99F">
            <w:pPr>
              <w:adjustRightInd w:val="0"/>
              <w:snapToGrid w:val="0"/>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劳动定员：本项目技改工程不新增劳动定员。</w:t>
            </w:r>
          </w:p>
          <w:p w14:paraId="6D4F193B">
            <w:pPr>
              <w:adjustRightInd w:val="0"/>
              <w:snapToGrid w:val="0"/>
              <w:spacing w:line="440" w:lineRule="exact"/>
              <w:ind w:firstLine="482" w:firstLineChars="200"/>
              <w:rPr>
                <w:rFonts w:hint="eastAsia" w:ascii="宋体" w:hAnsi="宋体"/>
                <w:b/>
                <w:color w:val="000000" w:themeColor="text1"/>
                <w:sz w:val="24"/>
                <w:szCs w:val="21"/>
                <w14:textFill>
                  <w14:solidFill>
                    <w14:schemeClr w14:val="tx1"/>
                  </w14:solidFill>
                </w14:textFill>
              </w:rPr>
            </w:pPr>
            <w:r>
              <w:rPr>
                <w:rFonts w:hint="eastAsia" w:ascii="宋体" w:hAnsi="宋体"/>
                <w:b/>
                <w:color w:val="000000" w:themeColor="text1"/>
                <w:sz w:val="24"/>
                <w:szCs w:val="21"/>
                <w14:textFill>
                  <w14:solidFill>
                    <w14:schemeClr w14:val="tx1"/>
                  </w14:solidFill>
                </w14:textFill>
              </w:rPr>
              <w:t>2</w:t>
            </w:r>
            <w:r>
              <w:rPr>
                <w:rFonts w:ascii="宋体" w:hAnsi="宋体"/>
                <w:b/>
                <w:color w:val="000000" w:themeColor="text1"/>
                <w:sz w:val="24"/>
                <w:szCs w:val="21"/>
                <w14:textFill>
                  <w14:solidFill>
                    <w14:schemeClr w14:val="tx1"/>
                  </w14:solidFill>
                </w14:textFill>
              </w:rPr>
              <w:t>.</w:t>
            </w:r>
            <w:r>
              <w:rPr>
                <w:rFonts w:hint="eastAsia" w:ascii="宋体" w:hAnsi="宋体"/>
                <w:b/>
                <w:color w:val="000000" w:themeColor="text1"/>
                <w:sz w:val="24"/>
                <w:szCs w:val="21"/>
                <w14:textFill>
                  <w14:solidFill>
                    <w14:schemeClr w14:val="tx1"/>
                  </w14:solidFill>
                </w14:textFill>
              </w:rPr>
              <w:t>9</w:t>
            </w:r>
            <w:r>
              <w:rPr>
                <w:rFonts w:ascii="宋体" w:hAnsi="宋体"/>
                <w:b/>
                <w:color w:val="000000" w:themeColor="text1"/>
                <w:sz w:val="24"/>
                <w:szCs w:val="21"/>
                <w14:textFill>
                  <w14:solidFill>
                    <w14:schemeClr w14:val="tx1"/>
                  </w14:solidFill>
                </w14:textFill>
              </w:rPr>
              <w:t>平面布置</w:t>
            </w:r>
          </w:p>
          <w:p w14:paraId="0E87EFC9">
            <w:pPr>
              <w:adjustRightInd w:val="0"/>
              <w:snapToGrid w:val="0"/>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本次技改工程位于现有厂区内建设，不新增占地，厂区平面布置不变。金刚石线生产车间位于厂区东南部，车间内布设120条电镀生产线；微粉车间位于厂区西南部，车间内布设16台微粉电镀架。污水处理站位于厂区东北部；危险化学品库及危废贮存库位于污水处理站西侧。</w:t>
            </w:r>
          </w:p>
          <w:p w14:paraId="1006B588">
            <w:pPr>
              <w:adjustRightInd w:val="0"/>
              <w:snapToGrid w:val="0"/>
              <w:spacing w:line="440" w:lineRule="exact"/>
              <w:ind w:firstLine="482" w:firstLineChars="200"/>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2.</w:t>
            </w:r>
            <w:r>
              <w:rPr>
                <w:rFonts w:hint="eastAsia" w:ascii="宋体" w:hAnsi="宋体"/>
                <w:b/>
                <w:color w:val="000000" w:themeColor="text1"/>
                <w:sz w:val="24"/>
                <w:szCs w:val="21"/>
                <w14:textFill>
                  <w14:solidFill>
                    <w14:schemeClr w14:val="tx1"/>
                  </w14:solidFill>
                </w14:textFill>
              </w:rPr>
              <w:t>10公辅工程</w:t>
            </w:r>
          </w:p>
          <w:p w14:paraId="6C6EEF21">
            <w:pPr>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（1）供电</w:t>
            </w:r>
          </w:p>
          <w:p w14:paraId="76D8C530">
            <w:pPr>
              <w:spacing w:line="440" w:lineRule="exact"/>
              <w:ind w:firstLine="470" w:firstLineChars="196"/>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本工程所需电源由国网长治供电公司市政供电线路接入，厂内配套建设配电设施。</w:t>
            </w:r>
          </w:p>
          <w:p w14:paraId="7511BA8B">
            <w:pPr>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ascii="宋体" w:hAnsi="宋体"/>
                <w:color w:val="000000" w:themeColor="text1"/>
                <w:sz w:val="24"/>
                <w:szCs w:val="21"/>
                <w14:textFill>
                  <w14:solidFill>
                    <w14:schemeClr w14:val="tx1"/>
                  </w14:solidFill>
                </w14:textFill>
              </w:rPr>
              <w:t>（</w:t>
            </w:r>
            <w:r>
              <w:rPr>
                <w:rFonts w:hint="eastAsia" w:ascii="宋体" w:hAnsi="宋体"/>
                <w:color w:val="000000" w:themeColor="text1"/>
                <w:sz w:val="24"/>
                <w:szCs w:val="21"/>
                <w14:textFill>
                  <w14:solidFill>
                    <w14:schemeClr w14:val="tx1"/>
                  </w14:solidFill>
                </w14:textFill>
              </w:rPr>
              <w:t>2</w:t>
            </w:r>
            <w:r>
              <w:rPr>
                <w:rFonts w:ascii="宋体" w:hAnsi="宋体"/>
                <w:color w:val="000000" w:themeColor="text1"/>
                <w:sz w:val="24"/>
                <w:szCs w:val="21"/>
                <w14:textFill>
                  <w14:solidFill>
                    <w14:schemeClr w14:val="tx1"/>
                  </w14:solidFill>
                </w14:textFill>
              </w:rPr>
              <w:t>）供热</w:t>
            </w:r>
          </w:p>
          <w:p w14:paraId="442E6D4B">
            <w:pPr>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厂区内各功能区域按照工艺需求分别采用集中空调/分体空调机制冷，采用集中空调/分体空调/电暖气供暖。</w:t>
            </w:r>
          </w:p>
          <w:p w14:paraId="4423A765">
            <w:pPr>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w:t>
            </w:r>
            <w:r>
              <w:rPr>
                <w:rFonts w:ascii="宋体" w:hAnsi="宋体"/>
                <w:color w:val="000000" w:themeColor="text1"/>
                <w:sz w:val="24"/>
                <w:szCs w:val="21"/>
                <w14:textFill>
                  <w14:solidFill>
                    <w14:schemeClr w14:val="tx1"/>
                  </w14:solidFill>
                </w14:textFill>
              </w:rPr>
              <w:t>3</w:t>
            </w:r>
            <w:r>
              <w:rPr>
                <w:rFonts w:hint="eastAsia" w:ascii="宋体" w:hAnsi="宋体"/>
                <w:color w:val="000000" w:themeColor="text1"/>
                <w:sz w:val="24"/>
                <w:szCs w:val="21"/>
                <w14:textFill>
                  <w14:solidFill>
                    <w14:schemeClr w14:val="tx1"/>
                  </w14:solidFill>
                </w14:textFill>
              </w:rPr>
              <w:t>）给排水</w:t>
            </w:r>
          </w:p>
          <w:p w14:paraId="26D99CAB">
            <w:pPr>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w:t>
            </w:r>
            <w:r>
              <w:rPr>
                <w:rFonts w:ascii="宋体" w:hAnsi="宋体"/>
                <w:color w:val="000000" w:themeColor="text1"/>
                <w:sz w:val="24"/>
                <w:szCs w:val="21"/>
                <w14:textFill>
                  <w14:solidFill>
                    <w14:schemeClr w14:val="tx1"/>
                  </w14:solidFill>
                </w14:textFill>
              </w:rPr>
              <w:t>)</w:t>
            </w:r>
            <w:r>
              <w:rPr>
                <w:rFonts w:hint="eastAsia" w:ascii="宋体" w:hAnsi="宋体"/>
                <w:color w:val="000000" w:themeColor="text1"/>
                <w:sz w:val="24"/>
                <w:szCs w:val="21"/>
                <w14:textFill>
                  <w14:solidFill>
                    <w14:schemeClr w14:val="tx1"/>
                  </w14:solidFill>
                </w14:textFill>
              </w:rPr>
              <w:t>水源</w:t>
            </w:r>
          </w:p>
          <w:p w14:paraId="055C10D6">
            <w:pPr>
              <w:spacing w:line="440" w:lineRule="exact"/>
              <w:ind w:firstLine="480" w:firstLineChars="200"/>
              <w:rPr>
                <w:rFonts w:hint="eastAsia" w:ascii="宋体" w:hAnsi="宋体"/>
                <w:color w:val="000000" w:themeColor="text1"/>
                <w:kern w:val="0"/>
                <w:sz w:val="24"/>
                <w:szCs w:val="21"/>
                <w14:textFill>
                  <w14:solidFill>
                    <w14:schemeClr w14:val="tx1"/>
                  </w14:solidFill>
                </w14:textFill>
              </w:rPr>
            </w:pPr>
            <w:r>
              <w:rPr>
                <w:rFonts w:hint="eastAsia" w:ascii="宋体" w:hAnsi="宋体"/>
                <w:color w:val="000000" w:themeColor="text1"/>
                <w:kern w:val="0"/>
                <w:sz w:val="24"/>
                <w:szCs w:val="21"/>
                <w14:textFill>
                  <w14:solidFill>
                    <w14:schemeClr w14:val="tx1"/>
                  </w14:solidFill>
                </w14:textFill>
              </w:rPr>
              <w:t>本项目用水主要为生产用水和生活用水。水源由市政供水管网供应，由厂区南侧道接入厂内，可作为本项目生产、生活可靠的供水水源。</w:t>
            </w:r>
          </w:p>
          <w:p w14:paraId="37FE8482">
            <w:pPr>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w:t>
            </w:r>
            <w:r>
              <w:rPr>
                <w:rFonts w:ascii="宋体" w:hAnsi="宋体"/>
                <w:color w:val="000000" w:themeColor="text1"/>
                <w:sz w:val="24"/>
                <w:szCs w:val="21"/>
                <w14:textFill>
                  <w14:solidFill>
                    <w14:schemeClr w14:val="tx1"/>
                  </w14:solidFill>
                </w14:textFill>
              </w:rPr>
              <w:t>)</w:t>
            </w:r>
            <w:r>
              <w:rPr>
                <w:rFonts w:hint="eastAsia" w:ascii="宋体" w:hAnsi="宋体"/>
                <w:color w:val="000000" w:themeColor="text1"/>
                <w:sz w:val="24"/>
                <w:szCs w:val="21"/>
                <w14:textFill>
                  <w14:solidFill>
                    <w14:schemeClr w14:val="tx1"/>
                  </w14:solidFill>
                </w14:textFill>
              </w:rPr>
              <w:t>给水</w:t>
            </w:r>
          </w:p>
          <w:p w14:paraId="3A2E53DB">
            <w:pPr>
              <w:pStyle w:val="53"/>
              <w:ind w:firstLine="48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项目不新增劳动定员，全部由企业内部调配，本工程不新建办公生活设施，办公楼、食堂等全部利用公司现有设施，由公司统一进行安排。</w:t>
            </w:r>
          </w:p>
          <w:p w14:paraId="1E53D03A">
            <w:pPr>
              <w:pStyle w:val="53"/>
              <w:ind w:firstLine="48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①生产用水</w:t>
            </w:r>
          </w:p>
          <w:p w14:paraId="1068087B">
            <w:pPr>
              <w:pStyle w:val="53"/>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本项目</w:t>
            </w:r>
            <w:r>
              <w:rPr>
                <w:color w:val="000000" w:themeColor="text1"/>
                <w14:textFill>
                  <w14:solidFill>
                    <w14:schemeClr w14:val="tx1"/>
                  </w14:solidFill>
                </w14:textFill>
              </w:rPr>
              <w:t>生产用水环节主要为电镀车间用水、</w:t>
            </w:r>
            <w:r>
              <w:rPr>
                <w:rFonts w:hint="eastAsia"/>
                <w:color w:val="000000" w:themeColor="text1"/>
                <w14:textFill>
                  <w14:solidFill>
                    <w14:schemeClr w14:val="tx1"/>
                  </w14:solidFill>
                </w14:textFill>
              </w:rPr>
              <w:t>微粉车间用水、化验室用水</w:t>
            </w:r>
            <w:r>
              <w:rPr>
                <w:color w:val="000000" w:themeColor="text1"/>
                <w14:textFill>
                  <w14:solidFill>
                    <w14:schemeClr w14:val="tx1"/>
                  </w14:solidFill>
                </w14:textFill>
              </w:rPr>
              <w:t>及喷淋塔用水，其中</w:t>
            </w:r>
            <w:r>
              <w:rPr>
                <w:rFonts w:hint="eastAsia"/>
                <w:color w:val="000000" w:themeColor="text1"/>
                <w14:textFill>
                  <w14:solidFill>
                    <w14:schemeClr w14:val="tx1"/>
                  </w14:solidFill>
                </w14:textFill>
              </w:rPr>
              <w:t>电镀车间用水、微粉车间用水、化验室用水为纯水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根据企业生产经验，本项目电镀车间用水量</w:t>
            </w:r>
            <w:r>
              <w:rPr>
                <w:color w:val="000000" w:themeColor="text1"/>
                <w14:textFill>
                  <w14:solidFill>
                    <w14:schemeClr w14:val="tx1"/>
                  </w14:solidFill>
                </w14:textFill>
              </w:rPr>
              <w:t>187m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、微粉车间用水量</w:t>
            </w:r>
            <w:r>
              <w:rPr>
                <w:color w:val="000000" w:themeColor="text1"/>
                <w14:textFill>
                  <w14:solidFill>
                    <w14:schemeClr w14:val="tx1"/>
                  </w14:solidFill>
                </w14:textFill>
              </w:rPr>
              <w:t>279m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、化验室用水量</w:t>
            </w:r>
            <w:r>
              <w:rPr>
                <w:color w:val="000000" w:themeColor="text1"/>
                <w14:textFill>
                  <w14:solidFill>
                    <w14:schemeClr w14:val="tx1"/>
                  </w14:solidFill>
                </w14:textFill>
              </w:rPr>
              <w:t>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、喷淋塔用水量为</w:t>
            </w:r>
            <w:r>
              <w:rPr>
                <w:color w:val="000000" w:themeColor="text1"/>
                <w14:textFill>
                  <w14:solidFill>
                    <w14:schemeClr w14:val="tx1"/>
                  </w14:solidFill>
                </w14:textFill>
              </w:rPr>
              <w:t>20m</w:t>
            </w:r>
            <w:r>
              <w:rPr>
                <w:rFonts w:hint="eastAsia"/>
                <w:color w:val="000000" w:themeColor="text1"/>
                <w14:textFill>
                  <w14:solidFill>
                    <w14:schemeClr w14:val="tx1"/>
                  </w14:solidFill>
                </w14:textFill>
              </w:rPr>
              <w:t>³</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、车间和设备冲洗用水量为</w:t>
            </w:r>
            <w:r>
              <w:rPr>
                <w:color w:val="000000" w:themeColor="text1"/>
                <w14:textFill>
                  <w14:solidFill>
                    <w14:schemeClr w14:val="tx1"/>
                  </w14:solidFill>
                </w14:textFill>
              </w:rPr>
              <w:t>8m</w:t>
            </w:r>
            <w:r>
              <w:rPr>
                <w:rFonts w:hint="eastAsia"/>
                <w:color w:val="000000" w:themeColor="text1"/>
                <w14:textFill>
                  <w14:solidFill>
                    <w14:schemeClr w14:val="tx1"/>
                  </w14:solidFill>
                </w14:textFill>
              </w:rPr>
              <w:t>³</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14:paraId="021A0E22">
            <w:pPr>
              <w:pStyle w:val="53"/>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现有纯水制备站</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座，其中</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生产车间设置</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座纯水制备站，设置</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套</w:t>
            </w:r>
            <w:r>
              <w:rPr>
                <w:color w:val="000000" w:themeColor="text1"/>
                <w14:textFill>
                  <w14:solidFill>
                    <w14:schemeClr w14:val="tx1"/>
                  </w14:solidFill>
                </w14:textFill>
              </w:rPr>
              <w:t>8t/h</w:t>
            </w:r>
            <w:r>
              <w:rPr>
                <w:rFonts w:hint="eastAsia"/>
                <w:color w:val="000000" w:themeColor="text1"/>
                <w14:textFill>
                  <w14:solidFill>
                    <w14:schemeClr w14:val="tx1"/>
                  </w14:solidFill>
                </w14:textFill>
              </w:rPr>
              <w:t>纯水制备系统；微粉车间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座纯水制备站，设置</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套</w:t>
            </w:r>
            <w:r>
              <w:rPr>
                <w:color w:val="000000" w:themeColor="text1"/>
                <w14:textFill>
                  <w14:solidFill>
                    <w14:schemeClr w14:val="tx1"/>
                  </w14:solidFill>
                </w14:textFill>
              </w:rPr>
              <w:t>15t/h</w:t>
            </w:r>
            <w:r>
              <w:rPr>
                <w:rFonts w:hint="eastAsia"/>
                <w:color w:val="000000" w:themeColor="text1"/>
                <w14:textFill>
                  <w14:solidFill>
                    <w14:schemeClr w14:val="tx1"/>
                  </w14:solidFill>
                </w14:textFill>
              </w:rPr>
              <w:t>纯水制备系统。全厂纯水制备能力为</w:t>
            </w:r>
            <w:r>
              <w:rPr>
                <w:color w:val="000000" w:themeColor="text1"/>
                <w14:textFill>
                  <w14:solidFill>
                    <w14:schemeClr w14:val="tx1"/>
                  </w14:solidFill>
                </w14:textFill>
              </w:rPr>
              <w:t>31t/h</w:t>
            </w:r>
            <w:r>
              <w:rPr>
                <w:rFonts w:hint="eastAsia"/>
                <w:color w:val="000000" w:themeColor="text1"/>
                <w14:textFill>
                  <w14:solidFill>
                    <w14:schemeClr w14:val="tx1"/>
                  </w14:solidFill>
                </w14:textFill>
              </w:rPr>
              <w:t>，产水率</w:t>
            </w:r>
            <w:r>
              <w:rPr>
                <w:color w:val="000000" w:themeColor="text1"/>
                <w14:textFill>
                  <w14:solidFill>
                    <w14:schemeClr w14:val="tx1"/>
                  </w14:solidFill>
                </w14:textFill>
              </w:rPr>
              <w:t>65%</w:t>
            </w:r>
            <w:r>
              <w:rPr>
                <w:rFonts w:hint="eastAsia"/>
                <w:color w:val="000000" w:themeColor="text1"/>
                <w14:textFill>
                  <w14:solidFill>
                    <w14:schemeClr w14:val="tx1"/>
                  </w14:solidFill>
                </w14:textFill>
              </w:rPr>
              <w:t>。</w:t>
            </w:r>
          </w:p>
          <w:p w14:paraId="3C9CF1B6">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纯水制备工艺为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双级反渗透</w:t>
            </w:r>
            <w:r>
              <w:rPr>
                <w:color w:val="000000" w:themeColor="text1"/>
                <w14:textFill>
                  <w14:solidFill>
                    <w14:schemeClr w14:val="tx1"/>
                  </w14:solidFill>
                </w14:textFill>
              </w:rPr>
              <w:t>+EDI</w:t>
            </w:r>
            <w:r>
              <w:rPr>
                <w:rFonts w:hint="eastAsia"/>
                <w:color w:val="000000" w:themeColor="text1"/>
                <w14:textFill>
                  <w14:solidFill>
                    <w14:schemeClr w14:val="tx1"/>
                  </w14:solidFill>
                </w14:textFill>
              </w:rPr>
              <w:t>纯水制备工艺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降低自来水中的离子含量来制备纯水。纯水制备系统产生的废水部分回用于喷淋塔、车间地面冲洗，部分通过蒸发结晶处理后回用于生产工序。</w:t>
            </w:r>
          </w:p>
          <w:p w14:paraId="6BF1B845">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纯水制备工艺流程见</w:t>
            </w:r>
            <w:r>
              <w:rPr>
                <w:rFonts w:hint="eastAsia" w:ascii="Times New Roman" w:hAnsi="Times New Roman"/>
                <w:color w:val="000000" w:themeColor="text1"/>
                <w:sz w:val="24"/>
                <w14:textFill>
                  <w14:solidFill>
                    <w14:schemeClr w14:val="tx1"/>
                  </w14:solidFill>
                </w14:textFill>
              </w:rPr>
              <w:t>下图</w:t>
            </w:r>
            <w:r>
              <w:rPr>
                <w:rFonts w:ascii="Times New Roman" w:hAnsi="Times New Roman"/>
                <w:color w:val="000000" w:themeColor="text1"/>
                <w:sz w:val="24"/>
                <w14:textFill>
                  <w14:solidFill>
                    <w14:schemeClr w14:val="tx1"/>
                  </w14:solidFill>
                </w14:textFill>
              </w:rPr>
              <w:t>。</w:t>
            </w:r>
          </w:p>
          <w:p w14:paraId="33372827">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object>
                <v:shape id="_x0000_i1025" o:spt="75" type="#_x0000_t75" style="height:91.5pt;width:412.5pt;" o:ole="t" filled="f" o:preferrelative="t" stroked="f" coordsize="21600,21600">
                  <v:path/>
                  <v:fill on="f" focussize="0,0"/>
                  <v:stroke on="f" joinstyle="miter"/>
                  <v:imagedata r:id="rId12" o:title=""/>
                  <o:lock v:ext="edit" aspectratio="f"/>
                  <w10:wrap type="none"/>
                  <w10:anchorlock/>
                </v:shape>
                <o:OLEObject Type="Embed" ProgID="Visio.Drawing.15" ShapeID="_x0000_i1025" DrawAspect="Content" ObjectID="_1468075725" r:id="rId11">
                  <o:LockedField>false</o:LockedField>
                </o:OLEObject>
              </w:object>
            </w:r>
          </w:p>
          <w:p w14:paraId="660C2806">
            <w:pPr>
              <w:jc w:val="center"/>
              <w:rPr>
                <w:rStyle w:val="58"/>
                <w:color w:val="000000" w:themeColor="text1"/>
                <w14:textFill>
                  <w14:solidFill>
                    <w14:schemeClr w14:val="tx1"/>
                  </w14:solidFill>
                </w14:textFill>
              </w:rPr>
            </w:pPr>
          </w:p>
          <w:p w14:paraId="7B684F6F">
            <w:pPr>
              <w:jc w:val="center"/>
              <w:rPr>
                <w:rStyle w:val="58"/>
                <w:color w:val="000000" w:themeColor="text1"/>
                <w14:textFill>
                  <w14:solidFill>
                    <w14:schemeClr w14:val="tx1"/>
                  </w14:solidFill>
                </w14:textFill>
              </w:rPr>
            </w:pPr>
            <w:r>
              <w:rPr>
                <w:rStyle w:val="58"/>
                <w:color w:val="000000" w:themeColor="text1"/>
                <w14:textFill>
                  <w14:solidFill>
                    <w14:schemeClr w14:val="tx1"/>
                  </w14:solidFill>
                </w14:textFill>
              </w:rPr>
              <w:t>图</w:t>
            </w:r>
            <w:r>
              <w:rPr>
                <w:rStyle w:val="58"/>
                <w:rFonts w:hint="eastAsia"/>
                <w:color w:val="000000" w:themeColor="text1"/>
                <w14:textFill>
                  <w14:solidFill>
                    <w14:schemeClr w14:val="tx1"/>
                  </w14:solidFill>
                </w14:textFill>
              </w:rPr>
              <w:t>2-1</w:t>
            </w:r>
            <w:r>
              <w:rPr>
                <w:rStyle w:val="58"/>
                <w:color w:val="000000" w:themeColor="text1"/>
                <w14:textFill>
                  <w14:solidFill>
                    <w14:schemeClr w14:val="tx1"/>
                  </w14:solidFill>
                </w14:textFill>
              </w:rPr>
              <w:t xml:space="preserve">  纯水制备工艺流程</w:t>
            </w:r>
          </w:p>
          <w:p w14:paraId="6BBC4CAF">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②</w:t>
            </w:r>
            <w:r>
              <w:rPr>
                <w:rFonts w:ascii="Times New Roman" w:hAnsi="Times New Roman"/>
                <w:color w:val="000000" w:themeColor="text1"/>
                <w:sz w:val="24"/>
                <w14:textFill>
                  <w14:solidFill>
                    <w14:schemeClr w14:val="tx1"/>
                  </w14:solidFill>
                </w14:textFill>
              </w:rPr>
              <w:t>绿化</w:t>
            </w:r>
          </w:p>
          <w:p w14:paraId="31D6BD0D">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本项目厂区绿化面积以3000</w:t>
            </w:r>
            <w:r>
              <w:rPr>
                <w:rFonts w:ascii="Times New Roman" w:hAnsi="Times New Roman"/>
                <w:color w:val="000000" w:themeColor="text1"/>
                <w:sz w:val="24"/>
                <w14:textFill>
                  <w14:solidFill>
                    <w14:schemeClr w14:val="tx1"/>
                  </w14:solidFill>
                </w14:textFill>
              </w:rPr>
              <w:t xml:space="preserve"> </w:t>
            </w:r>
            <w:r>
              <w:rPr>
                <w:rFonts w:hint="eastAsia" w:ascii="Times New Roman" w:hAnsi="Times New Roman"/>
                <w:color w:val="000000" w:themeColor="text1"/>
                <w:sz w:val="24"/>
                <w14:textFill>
                  <w14:solidFill>
                    <w14:schemeClr w14:val="tx1"/>
                  </w14:solidFill>
                </w14:textFill>
              </w:rPr>
              <w:t>m</w:t>
            </w:r>
            <w:r>
              <w:rPr>
                <w:rFonts w:hint="eastAsia" w:ascii="Times New Roman" w:hAnsi="Times New Roman"/>
                <w:color w:val="000000" w:themeColor="text1"/>
                <w:sz w:val="24"/>
                <w:vertAlign w:val="super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计，参照《山西省用水定额 第3部分：服务业用水定额》（DB14/T 1049.3-2021），绿化用水量以1.5L/（m</w:t>
            </w:r>
            <w:r>
              <w:rPr>
                <w:rFonts w:ascii="Times New Roman" w:hAnsi="Times New Roman"/>
                <w:color w:val="000000" w:themeColor="text1"/>
                <w:sz w:val="24"/>
                <w:vertAlign w:val="super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·d）计，则绿化用水量为4.5m</w:t>
            </w:r>
            <w:r>
              <w:rPr>
                <w:rFonts w:hint="eastAsia" w:ascii="Times New Roman" w:hAnsi="Times New Roman"/>
                <w:color w:val="000000" w:themeColor="text1"/>
                <w:sz w:val="24"/>
                <w:vertAlign w:val="superscript"/>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/d。</w:t>
            </w:r>
            <w:bookmarkStart w:id="14" w:name="_Hlk13214196"/>
            <w:r>
              <w:rPr>
                <w:rFonts w:ascii="Times New Roman" w:hAnsi="Times New Roman"/>
                <w:color w:val="000000" w:themeColor="text1"/>
                <w:sz w:val="24"/>
                <w14:textFill>
                  <w14:solidFill>
                    <w14:schemeClr w14:val="tx1"/>
                  </w14:solidFill>
                </w14:textFill>
              </w:rPr>
              <w:t>非采暖期（210d考虑）</w:t>
            </w:r>
            <w:bookmarkEnd w:id="14"/>
            <w:r>
              <w:rPr>
                <w:rFonts w:hint="eastAsia" w:ascii="Times New Roman" w:hAnsi="Times New Roman"/>
                <w:color w:val="000000" w:themeColor="text1"/>
                <w:sz w:val="24"/>
                <w14:textFill>
                  <w14:solidFill>
                    <w14:schemeClr w14:val="tx1"/>
                  </w14:solidFill>
                </w14:textFill>
              </w:rPr>
              <w:t>绿化用水量为945m³/a。</w:t>
            </w:r>
          </w:p>
          <w:p w14:paraId="161F6FB8">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ascii="Times New Roman" w:hAnsi="Times New Roman"/>
                <w:color w:val="000000" w:themeColor="text1"/>
                <w:sz w:val="24"/>
                <w14:textFill>
                  <w14:solidFill>
                    <w14:schemeClr w14:val="tx1"/>
                  </w14:solidFill>
                </w14:textFill>
              </w:rPr>
              <w:t>道路洒水</w:t>
            </w:r>
          </w:p>
          <w:p w14:paraId="4F0DB11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本项目厂区道路面积约为</w:t>
            </w:r>
            <w:r>
              <w:rPr>
                <w:rFonts w:hint="eastAsia" w:ascii="Times New Roman" w:hAnsi="Times New Roman"/>
                <w:color w:val="000000" w:themeColor="text1"/>
                <w:sz w:val="24"/>
                <w14:textFill>
                  <w14:solidFill>
                    <w14:schemeClr w14:val="tx1"/>
                  </w14:solidFill>
                </w14:textFill>
              </w:rPr>
              <w:t>6700m</w:t>
            </w:r>
            <w:r>
              <w:rPr>
                <w:rFonts w:ascii="Times New Roman" w:hAnsi="Times New Roman"/>
                <w:color w:val="000000" w:themeColor="text1"/>
                <w:sz w:val="24"/>
                <w:vertAlign w:val="super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，参照《山西省用水定额 第3部分：服务业用水定额》（DB14/T 1049.3-2021），道路洒水用水量以1.5L/（m</w:t>
            </w:r>
            <w:r>
              <w:rPr>
                <w:rFonts w:ascii="Times New Roman" w:hAnsi="Times New Roman"/>
                <w:color w:val="000000" w:themeColor="text1"/>
                <w:sz w:val="24"/>
                <w:vertAlign w:val="super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·d）计，则道路洒水用水量为1</w:t>
            </w:r>
            <w:r>
              <w:rPr>
                <w:rFonts w:hint="eastAsia" w:ascii="Times New Roman" w:hAnsi="Times New Roman"/>
                <w:color w:val="000000" w:themeColor="text1"/>
                <w:sz w:val="24"/>
                <w14:textFill>
                  <w14:solidFill>
                    <w14:schemeClr w14:val="tx1"/>
                  </w14:solidFill>
                </w14:textFill>
              </w:rPr>
              <w:t>0</w:t>
            </w:r>
            <w:r>
              <w:rPr>
                <w:rFonts w:ascii="Times New Roman" w:hAnsi="Times New Roman"/>
                <w:color w:val="000000" w:themeColor="text1"/>
                <w:sz w:val="24"/>
                <w14:textFill>
                  <w14:solidFill>
                    <w14:schemeClr w14:val="tx1"/>
                  </w14:solidFill>
                </w14:textFill>
              </w:rPr>
              <w:t>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/d。</w:t>
            </w:r>
          </w:p>
          <w:p w14:paraId="5B4EE777">
            <w:pPr>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ascii="宋体" w:hAnsi="宋体"/>
                <w:color w:val="000000" w:themeColor="text1"/>
                <w:sz w:val="24"/>
                <w:szCs w:val="21"/>
                <w14:textFill>
                  <w14:solidFill>
                    <w14:schemeClr w14:val="tx1"/>
                  </w14:solidFill>
                </w14:textFill>
              </w:rPr>
              <w:t>3</w:t>
            </w:r>
            <w:r>
              <w:rPr>
                <w:rFonts w:hint="eastAsia" w:ascii="宋体" w:hAnsi="宋体"/>
                <w:color w:val="000000" w:themeColor="text1"/>
                <w:sz w:val="24"/>
                <w:szCs w:val="21"/>
                <w14:textFill>
                  <w14:solidFill>
                    <w14:schemeClr w14:val="tx1"/>
                  </w14:solidFill>
                </w14:textFill>
              </w:rPr>
              <w:t>）排水</w:t>
            </w:r>
          </w:p>
          <w:p w14:paraId="7D129798">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项目运营期间，实行“雨污分流”，生产废水分质处理。</w:t>
            </w:r>
          </w:p>
          <w:p w14:paraId="4D4E9A7A">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①</w:t>
            </w:r>
            <w:r>
              <w:rPr>
                <w:rFonts w:ascii="Times New Roman" w:hAnsi="Times New Roman"/>
                <w:color w:val="000000" w:themeColor="text1"/>
                <w:sz w:val="24"/>
                <w14:textFill>
                  <w14:solidFill>
                    <w14:schemeClr w14:val="tx1"/>
                  </w14:solidFill>
                </w14:textFill>
              </w:rPr>
              <w:t>生产废水</w:t>
            </w:r>
          </w:p>
          <w:p w14:paraId="5B8928B0">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全厂产生的生产废水主要包括：退镀工序产生的含铜、锌退镀废水、电镀工序产生的含镍废水、喷淋塔废水、车间地面、设备冲洗水。生产废水经现有污水处理站处理后全部回用，不外排。</w:t>
            </w:r>
          </w:p>
          <w:p w14:paraId="37EAD72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含镍废水包括两部分，一部分为电镀生产线电镀工序（预镀、上砂、加厚、后处理工序）、微粉电镀工序产生的电镀镍废水及微粉退镀废水，另一部分为微粉车间化学镀镍产生的化学镀镍废水。</w:t>
            </w:r>
          </w:p>
          <w:p w14:paraId="474BFC1B">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mc:AlternateContent>
                <mc:Choice Requires="wps">
                  <w:drawing>
                    <wp:anchor distT="0" distB="0" distL="114300" distR="114300" simplePos="0" relativeHeight="251821056" behindDoc="0" locked="0" layoutInCell="1" allowOverlap="1">
                      <wp:simplePos x="0" y="0"/>
                      <wp:positionH relativeFrom="column">
                        <wp:posOffset>7376160</wp:posOffset>
                      </wp:positionH>
                      <wp:positionV relativeFrom="paragraph">
                        <wp:posOffset>819150</wp:posOffset>
                      </wp:positionV>
                      <wp:extent cx="266700" cy="0"/>
                      <wp:effectExtent l="13335" t="57150" r="24765" b="57150"/>
                      <wp:wrapNone/>
                      <wp:docPr id="1219626523" name="直接连接符 304"/>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2700">
                                <a:solidFill>
                                  <a:srgbClr val="000000"/>
                                </a:solidFill>
                                <a:prstDash val="dash"/>
                                <a:round/>
                                <a:tailEnd type="triangle" w="med" len="med"/>
                              </a:ln>
                            </wps:spPr>
                            <wps:bodyPr/>
                          </wps:wsp>
                        </a:graphicData>
                      </a:graphic>
                    </wp:anchor>
                  </w:drawing>
                </mc:Choice>
                <mc:Fallback>
                  <w:pict>
                    <v:line id="直接连接符 304" o:spid="_x0000_s1026" o:spt="20" style="position:absolute;left:0pt;margin-left:580.8pt;margin-top:64.5pt;height:0pt;width:21pt;z-index:251821056;mso-width-relative:page;mso-height-relative:page;" filled="f" stroked="t" coordsize="21600,21600" o:gfxdata="UEsDBAoAAAAAAIdO4kAAAAAAAAAAAAAAAAAEAAAAZHJzL1BLAwQUAAAACACHTuJA7k35wNcAAAAN&#10;AQAADwAAAGRycy9kb3ducmV2LnhtbE1PTUvEMBC9C/6HMIIXcZNWLFqbLrKwyIIgu3rxliazbbGZ&#10;1Cb7ob/eWRD0Nu+DN+9V86MfxB6n2AfSkM0UCCQbXE+thrfX5fUdiJgMOTMEQg1fGGFen59VpnTh&#10;QGvcb1IrOIRiaTR0KY2llNF26E2chRGJtW2YvEkMp1a6yRw43A8yV6qQ3vTEHzoz4qJD+7HZeQ2P&#10;z7bxLyNa9bR6X24Xn7dX37TS+vIiUw8gEh7TnxlO9bk61NypCTtyUQyMsyIr2MtXfs+rTpZc3TDV&#10;/FKyruT/FfUPUEsDBBQAAAAIAIdO4kCRk0CcDgIAAPsDAAAOAAAAZHJzL2Uyb0RvYy54bWytU7GO&#10;EzEQ7ZH4B8s92c0eBFhlc0XC0RwQ6Y4PcGxv1sL2WLaTTX6CH0Cig+pKev6G4zMYe5MAobmCLSyP&#10;Z+bNvDez08ud0WQrfVBgGzoelZRIy0Eou27o+9urJy8oCZFZwTRY2dC9DPRy9vjRtHe1rKADLaQn&#10;CGJD3buGdjG6uigC76RhYQROWnS24A2LaPp1ITzrEd3ooirLSdGDF84DlyHg62Jw0gOifwggtK3i&#10;cgF8Y6SNA6qXmkWkFDrlAp3lbttW8viubYOMRDcUmcZ8YhG8r9JZzKasXnvmOsUPLbCHtHDGyTBl&#10;segJasEiIxuv/oEyinsI0MYRB1MMRLIiyGJcnmlz0zEnMxeUOriT6OH/wfK326UnSuAmVOOXk2ry&#10;rLqgxDKDk7//9O3Hxy8/v3/G8/7uK7konya9ehdqTJvbpU+M+c7euGvgHwKxMO+YXcvc9+3eIcY4&#10;ZRR/pSQjOKy66t+AwBi2iZDF27XeJEiUhezyjPanGcldJBwfq8nkeYnT40dXwepjnvMhvpZgSLo0&#10;VCub1GM1216HmPpg9TEkPVu4UlrnDdCW9EmCBJ1cAbQSyZsNv17NtSdblpYof5nVWViCXrDQDXEC&#10;b8N2edhYkatEpvQrK0jM0kSvUCwtaSptpKBES/wj023oVduDdEmtQfcViP3SJ3dSEXcikzrsb1q6&#10;P+0c9fufn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k35wNcAAAANAQAADwAAAAAAAAABACAA&#10;AAAiAAAAZHJzL2Rvd25yZXYueG1sUEsBAhQAFAAAAAgAh07iQJGTQJwOAgAA+wMAAA4AAAAAAAAA&#10;AQAgAAAAJgEAAGRycy9lMm9Eb2MueG1sUEsFBgAAAAAGAAYAWQEAAKYFAAAAAA==&#10;">
                      <v:fill on="f" focussize="0,0"/>
                      <v:stroke weight="1pt" color="#000000" joinstyle="round" dashstyle="dash" endarrow="block"/>
                      <v:imagedata o:title=""/>
                      <o:lock v:ext="edit" aspectratio="f"/>
                    </v:line>
                  </w:pict>
                </mc:Fallback>
              </mc:AlternateContent>
            </w:r>
            <w:r>
              <w:rPr>
                <w:rFonts w:hint="eastAsia" w:ascii="Times New Roman" w:hAnsi="Times New Roman"/>
                <w:color w:val="000000" w:themeColor="text1"/>
                <w:sz w:val="24"/>
                <w14:textFill>
                  <w14:solidFill>
                    <w14:schemeClr w14:val="tx1"/>
                  </w14:solidFill>
                </w14:textFill>
              </w:rPr>
              <w:t>络合浓废水：微粉车间排放的络合浓废水，收集在高盐调节池内，均质均量后进入pH调节池，调整完pH值后进入低温蒸发系统内，蒸发后的蒸馏水进入络合镍废水收集池，与络合镍废水混合进行后续处理，废盐委外处理。</w:t>
            </w:r>
          </w:p>
          <w:p w14:paraId="49137FF5">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络合镍废水：微粉车间排出的络合镍废水与络合浓蒸发液混合收集后，进行破络处理，将水中络合态的镍转变为游离态的镍，再进入低盐废水调节池，与低盐废水混合处理。</w:t>
            </w:r>
          </w:p>
          <w:p w14:paraId="0C20C647">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含镍酸性废水及含铜、锌退镀废水：电镀车间排出的含镍酸性废水、含铜、锌退镀废水和微粉车间排出的含镍、酸碱废水收集在低盐调节池内，起到均质、均量的作用。废水经匀质匀量后进入物化反应池，主要通过调节</w:t>
            </w:r>
            <w:r>
              <w:rPr>
                <w:rFonts w:ascii="Times New Roman" w:hAnsi="Times New Roman"/>
                <w:color w:val="000000" w:themeColor="text1"/>
                <w:sz w:val="24"/>
                <w14:textFill>
                  <w14:solidFill>
                    <w14:schemeClr w14:val="tx1"/>
                  </w14:solidFill>
                </w14:textFill>
              </w:rPr>
              <w:t>pH</w:t>
            </w:r>
            <w:r>
              <w:rPr>
                <w:rFonts w:hint="eastAsia" w:ascii="Times New Roman" w:hAnsi="Times New Roman"/>
                <w:color w:val="000000" w:themeColor="text1"/>
                <w:sz w:val="24"/>
                <w14:textFill>
                  <w14:solidFill>
                    <w14:schemeClr w14:val="tx1"/>
                  </w14:solidFill>
                </w14:textFill>
              </w:rPr>
              <w:t>值，使之达到相应的</w:t>
            </w:r>
            <w:r>
              <w:rPr>
                <w:rFonts w:ascii="Times New Roman" w:hAnsi="Times New Roman"/>
                <w:color w:val="000000" w:themeColor="text1"/>
                <w:sz w:val="24"/>
                <w14:textFill>
                  <w14:solidFill>
                    <w14:schemeClr w14:val="tx1"/>
                  </w14:solidFill>
                </w14:textFill>
              </w:rPr>
              <w:t>pH</w:t>
            </w:r>
            <w:r>
              <w:rPr>
                <w:rFonts w:hint="eastAsia" w:ascii="Times New Roman" w:hAnsi="Times New Roman"/>
                <w:color w:val="000000" w:themeColor="text1"/>
                <w:sz w:val="24"/>
                <w14:textFill>
                  <w14:solidFill>
                    <w14:schemeClr w14:val="tx1"/>
                  </w14:solidFill>
                </w14:textFill>
              </w:rPr>
              <w:t>并去除镍离子，同时投加无机混凝剂，使原水中的</w:t>
            </w:r>
            <w:r>
              <w:rPr>
                <w:rFonts w:ascii="Times New Roman" w:hAnsi="Times New Roman"/>
                <w:color w:val="000000" w:themeColor="text1"/>
                <w:sz w:val="24"/>
                <w14:textFill>
                  <w14:solidFill>
                    <w14:schemeClr w14:val="tx1"/>
                  </w14:solidFill>
                </w14:textFill>
              </w:rPr>
              <w:t>SS</w:t>
            </w:r>
            <w:r>
              <w:rPr>
                <w:rFonts w:hint="eastAsia" w:ascii="Times New Roman" w:hAnsi="Times New Roman"/>
                <w:color w:val="000000" w:themeColor="text1"/>
                <w:sz w:val="24"/>
                <w14:textFill>
                  <w14:solidFill>
                    <w14:schemeClr w14:val="tx1"/>
                  </w14:solidFill>
                </w14:textFill>
              </w:rPr>
              <w:t>形成小的胶体。在混凝池形成小的胶体后，废水自流至絮凝池，在此池中加入一定量的</w:t>
            </w:r>
            <w:r>
              <w:rPr>
                <w:rFonts w:ascii="Times New Roman" w:hAnsi="Times New Roman"/>
                <w:color w:val="000000" w:themeColor="text1"/>
                <w:sz w:val="24"/>
                <w14:textFill>
                  <w14:solidFill>
                    <w14:schemeClr w14:val="tx1"/>
                  </w14:solidFill>
                </w14:textFill>
              </w:rPr>
              <w:t>PAM</w:t>
            </w:r>
            <w:r>
              <w:rPr>
                <w:rFonts w:hint="eastAsia" w:ascii="Times New Roman" w:hAnsi="Times New Roman"/>
                <w:color w:val="000000" w:themeColor="text1"/>
                <w:sz w:val="24"/>
                <w14:textFill>
                  <w14:solidFill>
                    <w14:schemeClr w14:val="tx1"/>
                  </w14:solidFill>
                </w14:textFill>
              </w:rPr>
              <w:t>，使</w:t>
            </w:r>
            <w:r>
              <w:rPr>
                <w:rFonts w:ascii="Times New Roman" w:hAnsi="Times New Roman"/>
                <w:color w:val="000000" w:themeColor="text1"/>
                <w:sz w:val="24"/>
                <w14:textFill>
                  <w14:solidFill>
                    <w14:schemeClr w14:val="tx1"/>
                  </w14:solidFill>
                </w14:textFill>
              </w:rPr>
              <w:t>SS</w:t>
            </w:r>
            <w:r>
              <w:rPr>
                <w:rFonts w:hint="eastAsia" w:ascii="Times New Roman" w:hAnsi="Times New Roman"/>
                <w:color w:val="000000" w:themeColor="text1"/>
                <w:sz w:val="24"/>
                <w14:textFill>
                  <w14:solidFill>
                    <w14:schemeClr w14:val="tx1"/>
                  </w14:solidFill>
                </w14:textFill>
              </w:rPr>
              <w:t>形成的小胶体变成较大的胶团，便于在沉淀池快速沉淀。经过絮凝后的废水自流入沉淀池，沉淀池的下部污泥用泵打入到污泥浓缩池，再用污泥泵打入到板框压滤机中，压缩后的污泥可外运处理；沉淀池的上清液进入生化系统。废水先进入水解酸化池进行水解，运用厌氧生物处理工艺中的第一、二阶段即水解、酸化阶段处理废水。</w:t>
            </w:r>
          </w:p>
          <w:p w14:paraId="60635753">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废水经生化A池后进入生化O池，池内设置组合填料，提供活性污泥的生长环境，增大废水与活性污泥的接触面积，提高对有机物的去除效率，在鼓风曝气提供充足氧源的情况下，好氧微生物通过吸收废水中的有机质实现自身的新陈代谢等生命活动，同时废水中的有机质得到充分去除。废水进过接触氧化池内强化处理后，流入缺氧池，主要进行反硝化作用，降低水中COD浓度，后再通过MBR膜深度处理，再次降低水中COD浓度。在系统运行过程中，通过好氧、缺氧污泥回流，不断地进行硝化和反硝化作用，将水中的绝大部分COD予以去除。经处理的废水通过输送泵泵入两级</w:t>
            </w:r>
            <w:r>
              <w:rPr>
                <w:rFonts w:ascii="Times New Roman" w:hAnsi="Times New Roman"/>
                <w:color w:val="000000" w:themeColor="text1"/>
                <w:sz w:val="24"/>
                <w14:textFill>
                  <w14:solidFill>
                    <w14:schemeClr w14:val="tx1"/>
                  </w14:solidFill>
                </w14:textFill>
              </w:rPr>
              <w:t>RO</w:t>
            </w:r>
            <w:r>
              <w:rPr>
                <w:rFonts w:hint="eastAsia" w:ascii="Times New Roman" w:hAnsi="Times New Roman"/>
                <w:color w:val="000000" w:themeColor="text1"/>
                <w:sz w:val="24"/>
                <w14:textFill>
                  <w14:solidFill>
                    <w14:schemeClr w14:val="tx1"/>
                  </w14:solidFill>
                </w14:textFill>
              </w:rPr>
              <w:t>系统进行反渗透。</w:t>
            </w:r>
            <w:r>
              <w:rPr>
                <w:rFonts w:ascii="Times New Roman" w:hAnsi="Times New Roman"/>
                <w:color w:val="000000" w:themeColor="text1"/>
                <w:sz w:val="24"/>
                <w14:textFill>
                  <w14:solidFill>
                    <w14:schemeClr w14:val="tx1"/>
                  </w14:solidFill>
                </w14:textFill>
              </w:rPr>
              <w:t>RO</w:t>
            </w:r>
            <w:r>
              <w:rPr>
                <w:rFonts w:hint="eastAsia" w:ascii="Times New Roman" w:hAnsi="Times New Roman"/>
                <w:color w:val="000000" w:themeColor="text1"/>
                <w:sz w:val="24"/>
                <w14:textFill>
                  <w14:solidFill>
                    <w14:schemeClr w14:val="tx1"/>
                  </w14:solidFill>
                </w14:textFill>
              </w:rPr>
              <w:t>系统可以将水中绝大部分离子去除，大大降低了水中的盐度。</w:t>
            </w:r>
            <w:r>
              <w:rPr>
                <w:rFonts w:ascii="Times New Roman" w:hAnsi="Times New Roman"/>
                <w:color w:val="000000" w:themeColor="text1"/>
                <w:sz w:val="24"/>
                <w14:textFill>
                  <w14:solidFill>
                    <w14:schemeClr w14:val="tx1"/>
                  </w14:solidFill>
                </w14:textFill>
              </w:rPr>
              <w:t>RO</w:t>
            </w:r>
            <w:r>
              <w:rPr>
                <w:rFonts w:hint="eastAsia" w:ascii="Times New Roman" w:hAnsi="Times New Roman"/>
                <w:color w:val="000000" w:themeColor="text1"/>
                <w:sz w:val="24"/>
                <w14:textFill>
                  <w14:solidFill>
                    <w14:schemeClr w14:val="tx1"/>
                  </w14:solidFill>
                </w14:textFill>
              </w:rPr>
              <w:t>的出水可以输送至车间进行中水回用，浓水利用高压</w:t>
            </w:r>
            <w:r>
              <w:rPr>
                <w:rFonts w:ascii="Times New Roman" w:hAnsi="Times New Roman"/>
                <w:color w:val="000000" w:themeColor="text1"/>
                <w:sz w:val="24"/>
                <w14:textFill>
                  <w14:solidFill>
                    <w14:schemeClr w14:val="tx1"/>
                  </w14:solidFill>
                </w14:textFill>
              </w:rPr>
              <w:t>RO</w:t>
            </w:r>
            <w:r>
              <w:rPr>
                <w:rFonts w:hint="eastAsia" w:ascii="Times New Roman" w:hAnsi="Times New Roman"/>
                <w:color w:val="000000" w:themeColor="text1"/>
                <w:sz w:val="24"/>
                <w14:textFill>
                  <w14:solidFill>
                    <w14:schemeClr w14:val="tx1"/>
                  </w14:solidFill>
                </w14:textFill>
              </w:rPr>
              <w:t>进行深度浓缩处理。高压</w:t>
            </w:r>
            <w:r>
              <w:rPr>
                <w:rFonts w:ascii="Times New Roman" w:hAnsi="Times New Roman"/>
                <w:color w:val="000000" w:themeColor="text1"/>
                <w:sz w:val="24"/>
                <w14:textFill>
                  <w14:solidFill>
                    <w14:schemeClr w14:val="tx1"/>
                  </w14:solidFill>
                </w14:textFill>
              </w:rPr>
              <w:t>RO</w:t>
            </w:r>
            <w:r>
              <w:rPr>
                <w:rFonts w:hint="eastAsia" w:ascii="Times New Roman" w:hAnsi="Times New Roman"/>
                <w:color w:val="000000" w:themeColor="text1"/>
                <w:sz w:val="24"/>
                <w14:textFill>
                  <w14:solidFill>
                    <w14:schemeClr w14:val="tx1"/>
                  </w14:solidFill>
                </w14:textFill>
              </w:rPr>
              <w:t>的浓水进入</w:t>
            </w:r>
            <w:r>
              <w:rPr>
                <w:rFonts w:ascii="Times New Roman" w:hAnsi="Times New Roman"/>
                <w:color w:val="000000" w:themeColor="text1"/>
                <w:sz w:val="24"/>
                <w14:textFill>
                  <w14:solidFill>
                    <w14:schemeClr w14:val="tx1"/>
                  </w14:solidFill>
                </w14:textFill>
              </w:rPr>
              <w:t>MVR</w:t>
            </w:r>
            <w:r>
              <w:rPr>
                <w:rFonts w:hint="eastAsia" w:ascii="Times New Roman" w:hAnsi="Times New Roman"/>
                <w:color w:val="000000" w:themeColor="text1"/>
                <w:sz w:val="24"/>
                <w14:textFill>
                  <w14:solidFill>
                    <w14:schemeClr w14:val="tx1"/>
                  </w14:solidFill>
                </w14:textFill>
              </w:rPr>
              <w:t>蒸发器结晶除盐，蒸馏水回前端系统再次处理，结晶盐委外处理。</w:t>
            </w:r>
          </w:p>
          <w:p w14:paraId="5E19FA9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微粉破碎酸洗废水：微粉车间排出的破碎酸洗废水收集在调节池内，先利用物化混凝沉淀进行物化预处理，再进入MVR进行蒸发脱盐。蒸馏水进水回用水箱回用到车间，蒸发出来的盐分委外处理。</w:t>
            </w:r>
          </w:p>
          <w:p w14:paraId="25AE90B4">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现有污水处理站设置</w:t>
            </w:r>
            <w:r>
              <w:rPr>
                <w:rFonts w:ascii="Times New Roman" w:hAnsi="Times New Roman"/>
                <w:color w:val="000000" w:themeColor="text1"/>
                <w:sz w:val="24"/>
                <w14:textFill>
                  <w14:solidFill>
                    <w14:schemeClr w14:val="tx1"/>
                  </w14:solidFill>
                </w14:textFill>
              </w:rPr>
              <w:t>1</w:t>
            </w:r>
            <w:r>
              <w:rPr>
                <w:rFonts w:hint="eastAsia" w:ascii="Times New Roman" w:hAnsi="Times New Roman"/>
                <w:color w:val="000000" w:themeColor="text1"/>
                <w:sz w:val="24"/>
                <w14:textFill>
                  <w14:solidFill>
                    <w14:schemeClr w14:val="tx1"/>
                  </w14:solidFill>
                </w14:textFill>
              </w:rPr>
              <w:t>套</w:t>
            </w:r>
            <w:r>
              <w:rPr>
                <w:rFonts w:ascii="Times New Roman" w:hAnsi="Times New Roman"/>
                <w:color w:val="000000" w:themeColor="text1"/>
                <w:sz w:val="24"/>
                <w14:textFill>
                  <w14:solidFill>
                    <w14:schemeClr w14:val="tx1"/>
                  </w14:solidFill>
                </w14:textFill>
              </w:rPr>
              <w:t>MVR</w:t>
            </w:r>
            <w:r>
              <w:rPr>
                <w:rFonts w:hint="eastAsia" w:ascii="Times New Roman" w:hAnsi="Times New Roman"/>
                <w:color w:val="000000" w:themeColor="text1"/>
                <w:sz w:val="24"/>
                <w14:textFill>
                  <w14:solidFill>
                    <w14:schemeClr w14:val="tx1"/>
                  </w14:solidFill>
                </w14:textFill>
              </w:rPr>
              <w:t>脱盐系统，处置规模为</w:t>
            </w:r>
            <w:r>
              <w:rPr>
                <w:rFonts w:ascii="Times New Roman" w:hAnsi="Times New Roman"/>
                <w:color w:val="000000" w:themeColor="text1"/>
                <w:sz w:val="24"/>
                <w14:textFill>
                  <w14:solidFill>
                    <w14:schemeClr w14:val="tx1"/>
                  </w14:solidFill>
                </w14:textFill>
              </w:rPr>
              <w:t>25t/h</w:t>
            </w:r>
            <w:r>
              <w:rPr>
                <w:rFonts w:hint="eastAsia" w:ascii="Times New Roman" w:hAnsi="Times New Roman"/>
                <w:color w:val="000000" w:themeColor="text1"/>
                <w:sz w:val="24"/>
                <w14:textFill>
                  <w14:solidFill>
                    <w14:schemeClr w14:val="tx1"/>
                  </w14:solidFill>
                </w14:textFill>
              </w:rPr>
              <w:t>；络合镍废水处理设置</w:t>
            </w:r>
            <w:r>
              <w:rPr>
                <w:rFonts w:ascii="Times New Roman" w:hAnsi="Times New Roman"/>
                <w:color w:val="000000" w:themeColor="text1"/>
                <w:sz w:val="24"/>
                <w14:textFill>
                  <w14:solidFill>
                    <w14:schemeClr w14:val="tx1"/>
                  </w14:solidFill>
                </w14:textFill>
              </w:rPr>
              <w:t>1</w:t>
            </w:r>
            <w:r>
              <w:rPr>
                <w:rFonts w:hint="eastAsia" w:ascii="Times New Roman" w:hAnsi="Times New Roman"/>
                <w:color w:val="000000" w:themeColor="text1"/>
                <w:sz w:val="24"/>
                <w14:textFill>
                  <w14:solidFill>
                    <w14:schemeClr w14:val="tx1"/>
                  </w14:solidFill>
                </w14:textFill>
              </w:rPr>
              <w:t>套低温蒸发器，处置规模为</w:t>
            </w:r>
            <w:r>
              <w:rPr>
                <w:rFonts w:ascii="Times New Roman" w:hAnsi="Times New Roman"/>
                <w:color w:val="000000" w:themeColor="text1"/>
                <w:sz w:val="24"/>
                <w14:textFill>
                  <w14:solidFill>
                    <w14:schemeClr w14:val="tx1"/>
                  </w14:solidFill>
                </w14:textFill>
              </w:rPr>
              <w:t>2t/h</w:t>
            </w:r>
            <w:r>
              <w:rPr>
                <w:rFonts w:hint="eastAsia" w:ascii="Times New Roman" w:hAnsi="Times New Roman"/>
                <w:color w:val="000000" w:themeColor="text1"/>
                <w:sz w:val="24"/>
                <w14:textFill>
                  <w14:solidFill>
                    <w14:schemeClr w14:val="tx1"/>
                  </w14:solidFill>
                </w14:textFill>
              </w:rPr>
              <w:t>，纯水制备浓盐水配套设置</w:t>
            </w:r>
            <w:r>
              <w:rPr>
                <w:rFonts w:ascii="Times New Roman" w:hAnsi="Times New Roman"/>
                <w:color w:val="000000" w:themeColor="text1"/>
                <w:sz w:val="24"/>
                <w14:textFill>
                  <w14:solidFill>
                    <w14:schemeClr w14:val="tx1"/>
                  </w14:solidFill>
                </w14:textFill>
              </w:rPr>
              <w:t>1</w:t>
            </w:r>
            <w:r>
              <w:rPr>
                <w:rFonts w:hint="eastAsia" w:ascii="Times New Roman" w:hAnsi="Times New Roman"/>
                <w:color w:val="000000" w:themeColor="text1"/>
                <w:sz w:val="24"/>
                <w14:textFill>
                  <w14:solidFill>
                    <w14:schemeClr w14:val="tx1"/>
                  </w14:solidFill>
                </w14:textFill>
              </w:rPr>
              <w:t>套低温蒸发器，低温蒸发器处置规模为</w:t>
            </w:r>
            <w:r>
              <w:rPr>
                <w:rFonts w:ascii="Times New Roman" w:hAnsi="Times New Roman"/>
                <w:color w:val="000000" w:themeColor="text1"/>
                <w:sz w:val="24"/>
                <w14:textFill>
                  <w14:solidFill>
                    <w14:schemeClr w14:val="tx1"/>
                  </w14:solidFill>
                </w14:textFill>
              </w:rPr>
              <w:t>23t/h</w:t>
            </w:r>
            <w:r>
              <w:rPr>
                <w:rFonts w:hint="eastAsia" w:ascii="Times New Roman" w:hAnsi="Times New Roman"/>
                <w:color w:val="000000" w:themeColor="text1"/>
                <w:sz w:val="24"/>
                <w14:textFill>
                  <w14:solidFill>
                    <w14:schemeClr w14:val="tx1"/>
                  </w14:solidFill>
                </w14:textFill>
              </w:rPr>
              <w:t>，蒸发后的蒸馏液为蒸馏水，水质接近纯水，冷凝后储存于回用水箱，最终返回纯水制备环节。</w:t>
            </w:r>
          </w:p>
          <w:p w14:paraId="34F1FED1">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②生活污水及纯水制备浓水</w:t>
            </w:r>
          </w:p>
          <w:p w14:paraId="42C95EF5">
            <w:pPr>
              <w:spacing w:line="440" w:lineRule="exact"/>
              <w:ind w:firstLine="480" w:firstLineChars="200"/>
              <w:rPr>
                <w:rFonts w:hint="eastAsia" w:ascii="宋体" w:hAnsi="宋体"/>
                <w:b/>
                <w:color w:val="000000" w:themeColor="text1"/>
                <w:sz w:val="24"/>
                <w:szCs w:val="21"/>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食堂废水经隔油处理后与其他生活污水进入化粪池，生活污水最终通过园区管网排入壶关经济开发区第二污水处理厂处理。纯水制备浓水全部处理后回用，不外排。</w:t>
            </w:r>
          </w:p>
        </w:tc>
      </w:tr>
    </w:tbl>
    <w:p w14:paraId="152EC136">
      <w:pPr>
        <w:rPr>
          <w:color w:val="000000" w:themeColor="text1"/>
          <w14:textFill>
            <w14:solidFill>
              <w14:schemeClr w14:val="tx1"/>
            </w14:solidFill>
          </w14:textFill>
        </w:rPr>
        <w:sectPr>
          <w:pgSz w:w="11906" w:h="16838"/>
          <w:pgMar w:top="1418" w:right="1418" w:bottom="1361" w:left="1418" w:header="851" w:footer="964" w:gutter="0"/>
          <w:cols w:space="720" w:num="1"/>
          <w:docGrid w:linePitch="312" w:charSpace="0"/>
        </w:sectPr>
      </w:pPr>
    </w:p>
    <w:p w14:paraId="3DB6F189">
      <w:pPr>
        <w:rPr>
          <w:color w:val="000000" w:themeColor="text1"/>
          <w14:textFill>
            <w14:solidFill>
              <w14:schemeClr w14:val="tx1"/>
            </w14:solidFill>
          </w14:textFill>
        </w:rPr>
        <w:sectPr>
          <w:pgSz w:w="11906" w:h="16838"/>
          <w:pgMar w:top="1418" w:right="1418" w:bottom="1361" w:left="1418" w:header="851" w:footer="964" w:gutter="0"/>
          <w:cols w:space="720" w:num="1"/>
          <w:docGrid w:linePitch="312" w:charSpace="0"/>
        </w:sectPr>
      </w:pPr>
      <w:r>
        <w:rPr>
          <w:color w:val="000000" w:themeColor="text1"/>
          <w14:textFill>
            <w14:solidFill>
              <w14:schemeClr w14:val="tx1"/>
            </w14:solidFill>
          </w14:textFill>
        </w:rPr>
        <mc:AlternateContent>
          <mc:Choice Requires="wps">
            <w:drawing>
              <wp:anchor distT="0" distB="0" distL="114300" distR="114300" simplePos="0" relativeHeight="251822080" behindDoc="0" locked="0" layoutInCell="1" allowOverlap="1">
                <wp:simplePos x="0" y="0"/>
                <wp:positionH relativeFrom="column">
                  <wp:posOffset>1828800</wp:posOffset>
                </wp:positionH>
                <wp:positionV relativeFrom="paragraph">
                  <wp:posOffset>8611870</wp:posOffset>
                </wp:positionV>
                <wp:extent cx="2297430" cy="422910"/>
                <wp:effectExtent l="0" t="0" r="7620" b="0"/>
                <wp:wrapNone/>
                <wp:docPr id="1289285018"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2297705" cy="422625"/>
                        </a:xfrm>
                        <a:prstGeom prst="rect">
                          <a:avLst/>
                        </a:prstGeom>
                        <a:solidFill>
                          <a:schemeClr val="bg1"/>
                        </a:solidFill>
                        <a:ln>
                          <a:noFill/>
                        </a:ln>
                      </wps:spPr>
                      <wps:txbx>
                        <w:txbxContent>
                          <w:p w14:paraId="1066C0D2">
                            <w:pPr>
                              <w:spacing w:before="120"/>
                            </w:pPr>
                            <w:r>
                              <w:rPr>
                                <w:rFonts w:hint="eastAsia"/>
                              </w:rPr>
                              <w:t>图</w:t>
                            </w:r>
                            <w:r>
                              <w:t>2-</w:t>
                            </w:r>
                            <w:r>
                              <w:rPr>
                                <w:rFonts w:hint="eastAsia"/>
                              </w:rPr>
                              <w:t>2</w:t>
                            </w:r>
                            <w:r>
                              <w:t xml:space="preserve"> </w:t>
                            </w:r>
                            <w:r>
                              <w:rPr>
                                <w:rFonts w:hint="eastAsia"/>
                              </w:rPr>
                              <w:t>技改前全厂水平衡图（</w:t>
                            </w:r>
                            <w:r>
                              <w:t>t/d</w:t>
                            </w:r>
                            <w:r>
                              <w:rPr>
                                <w:rFonts w:hint="eastAsia"/>
                              </w:rPr>
                              <w:t>）</w:t>
                            </w:r>
                          </w:p>
                        </w:txbxContent>
                      </wps:txbx>
                      <wps:bodyPr rot="0" vert="horz" wrap="square" lIns="91440" tIns="45720" rIns="91440" bIns="45720" anchor="b" anchorCtr="0" upright="1">
                        <a:noAutofit/>
                      </wps:bodyPr>
                    </wps:wsp>
                  </a:graphicData>
                </a:graphic>
              </wp:anchor>
            </w:drawing>
          </mc:Choice>
          <mc:Fallback>
            <w:pict>
              <v:shape id="文本框 297" o:spid="_x0000_s1026" o:spt="202" type="#_x0000_t202" style="position:absolute;left:0pt;margin-left:144pt;margin-top:678.1pt;height:33.3pt;width:180.9pt;z-index:251822080;v-text-anchor:bottom;mso-width-relative:page;mso-height-relative:page;" fillcolor="#FFFFFF [3212]" filled="t" stroked="f" coordsize="21600,21600" o:gfxdata="UEsDBAoAAAAAAIdO4kAAAAAAAAAAAAAAAAAEAAAAZHJzL1BLAwQUAAAACACHTuJAU+qAlNsAAAAN&#10;AQAADwAAAGRycy9kb3ducmV2LnhtbE2PwU7DMBBE70j8g7VIXCpqxy2RCXF6QCqIEyIglaMbL0lE&#10;bEex04a/ZznBcWdGs/PK3eIGdsIp9sFryNYCGPom2N63Gt7f9jcKWEzGWzMEjxq+McKuurwoTWHD&#10;2b/iqU4toxIfC6OhS2ksOI9Nh87EdRjRk/cZJmcSnVPL7WTOVO4GLoXIuTO9pw+dGfGhw+arnp2G&#10;l4NQ5nF/eJ5XNs8+muVpldUbra+vMnEPLOGS/sLwO5+mQ0WbjmH2NrJBg1SKWBIZm9tcAqNIvr0j&#10;miNJWykV8Krk/ymqH1BLAwQUAAAACACHTuJATjN7VjUCAABJBAAADgAAAGRycy9lMm9Eb2MueG1s&#10;rVTNbtQwEL4j8Q6W7zTZaLftRs1WZVdFSOVHKjyA4ziJReIxY+8m5QHgDThx4c5z9TkYO9tlKZce&#10;yMHyeDzfzPfNOBeXY9+xnUKnwRR8dpJypoyESpum4B8/XL8458x5YSrRgVEFv1OOX66eP7sYbK4y&#10;aKGrFDICMS4fbMFb722eJE62qhfuBKwy5KwBe+HJxCapUAyE3ndJlqanyQBYWQSpnKPTzeTke0R8&#10;CiDUtZZqA3LbK+MnVFSd8ETJtdo6vorV1rWS/l1dO+VZV3Bi6uNKSWhfhjVZXYi8QWFbLfcliKeU&#10;8IhTL7ShpAeojfCCbVH/A9VrieCg9icS+mQiEhUhFrP0kTa3rbAqciGpnT2I7v4frHy7e49MVzQJ&#10;2fkyO1+kM+q/ET11/v77t/sfv+5/fmXZ8iwoNViXU8CtpRA/voSRoiJrZ29AfnLMwLoVplFXiDC0&#10;SlRU6SxEJkehE44LIOXwBirKJLYeItBYYx9kJGEYoVOX7g5dUqNnkg4zquYsXXAmyTfPstNsEVOI&#10;/CHaovOvFPQsbAqONAURXexunA/ViPzhSkjmoNPVte66aGBTrjtkO0ETcx2/Pfpf1zoTLhsIYRNi&#10;OIk0A7OJox/LcS9bCdUdEUaYJpDeH21awC+cDTR9BXeftwIVZ91rQ6ItZ/N5GNdozBdnGRl47CmP&#10;PcJIgip4ydm0XftpxLcWddNSpqlNBq5I6FpHDUJHpqr2ddOERWn2ryGM8LEdb/35A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PqgJTbAAAADQEAAA8AAAAAAAAAAQAgAAAAIgAAAGRycy9kb3du&#10;cmV2LnhtbFBLAQIUABQAAAAIAIdO4kBOM3tWNQIAAEkEAAAOAAAAAAAAAAEAIAAAACoBAABkcnMv&#10;ZTJvRG9jLnhtbFBLBQYAAAAABgAGAFkBAADRBQAAAAA=&#10;">
                <v:fill on="t" focussize="0,0"/>
                <v:stroke on="f"/>
                <v:imagedata o:title=""/>
                <o:lock v:ext="edit" aspectratio="f"/>
                <v:textbox>
                  <w:txbxContent>
                    <w:p w14:paraId="1066C0D2">
                      <w:pPr>
                        <w:spacing w:before="120"/>
                      </w:pPr>
                      <w:r>
                        <w:rPr>
                          <w:rFonts w:hint="eastAsia"/>
                        </w:rPr>
                        <w:t>图</w:t>
                      </w:r>
                      <w:r>
                        <w:t>2-</w:t>
                      </w:r>
                      <w:r>
                        <w:rPr>
                          <w:rFonts w:hint="eastAsia"/>
                        </w:rPr>
                        <w:t>2</w:t>
                      </w:r>
                      <w:r>
                        <w:t xml:space="preserve"> </w:t>
                      </w:r>
                      <w:r>
                        <w:rPr>
                          <w:rFonts w:hint="eastAsia"/>
                        </w:rPr>
                        <w:t>技改前全厂水平衡图（</w:t>
                      </w:r>
                      <w:r>
                        <w:t>t/d</w:t>
                      </w:r>
                      <w:r>
                        <w:rPr>
                          <w:rFonts w:hint="eastAsia"/>
                        </w:rPr>
                        <w:t>）</w:t>
                      </w:r>
                    </w:p>
                  </w:txbxContent>
                </v:textbox>
              </v:shape>
            </w:pict>
          </mc:Fallback>
        </mc:AlternateContent>
      </w:r>
      <w:r>
        <w:rPr>
          <w:color w:val="000000" w:themeColor="text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-463550</wp:posOffset>
                </wp:positionH>
                <wp:positionV relativeFrom="paragraph">
                  <wp:posOffset>-258445</wp:posOffset>
                </wp:positionV>
                <wp:extent cx="6655435" cy="9166225"/>
                <wp:effectExtent l="0" t="0" r="0" b="0"/>
                <wp:wrapNone/>
                <wp:docPr id="842880510" name="组合 162"/>
                <wp:cNvGraphicFramePr/>
                <a:graphic xmlns:a="http://schemas.openxmlformats.org/drawingml/2006/main">
                  <a:graphicData uri="http://schemas.microsoft.com/office/word/2010/wordprocessingGroup">
                    <wpg:wgp>
                      <wpg:cNvGrpSpPr/>
                      <wpg:grpSpPr>
                        <a:xfrm>
                          <a:off x="0" y="0"/>
                          <a:ext cx="6655435" cy="9166225"/>
                          <a:chOff x="0" y="0"/>
                          <a:chExt cx="6655435" cy="9166339"/>
                        </a:xfrm>
                      </wpg:grpSpPr>
                      <pic:pic xmlns:pic="http://schemas.openxmlformats.org/drawingml/2006/picture">
                        <pic:nvPicPr>
                          <pic:cNvPr id="1558345747" name="图片 160"/>
                          <pic:cNvPicPr>
                            <a:picLocks noChangeAspect="1"/>
                          </pic:cNvPicPr>
                        </pic:nvPicPr>
                        <pic:blipFill>
                          <a:blip r:embed="rId13">
                            <a:extLst>
                              <a:ext uri="{28A0092B-C50C-407E-A947-70E740481C1C}">
                                <a14:useLocalDpi xmlns:a14="http://schemas.microsoft.com/office/drawing/2010/main" val="0"/>
                              </a:ext>
                            </a:extLst>
                          </a:blip>
                          <a:srcRect l="7237" t="8741" r="5646" b="7667"/>
                          <a:stretch>
                            <a:fillRect/>
                          </a:stretch>
                        </pic:blipFill>
                        <pic:spPr>
                          <a:xfrm>
                            <a:off x="0" y="129654"/>
                            <a:ext cx="6655435" cy="9036685"/>
                          </a:xfrm>
                          <a:prstGeom prst="rect">
                            <a:avLst/>
                          </a:prstGeom>
                          <a:noFill/>
                          <a:ln>
                            <a:noFill/>
                          </a:ln>
                        </pic:spPr>
                      </pic:pic>
                      <wps:wsp>
                        <wps:cNvPr id="1664233146" name="文本框 161"/>
                        <wps:cNvSpPr txBox="1"/>
                        <wps:spPr>
                          <a:xfrm>
                            <a:off x="4073857" y="0"/>
                            <a:ext cx="232011" cy="218364"/>
                          </a:xfrm>
                          <a:prstGeom prst="rect">
                            <a:avLst/>
                          </a:prstGeom>
                          <a:solidFill>
                            <a:schemeClr val="bg1"/>
                          </a:solidFill>
                          <a:ln w="6350">
                            <a:noFill/>
                          </a:ln>
                        </wps:spPr>
                        <wps:txbx>
                          <w:txbxContent>
                            <w:p w14:paraId="03C57E3C">
                              <w:pPr>
                                <w:adjustRightInd w:val="0"/>
                                <w:snapToGrid w:val="0"/>
                                <w:ind w:left="-17" w:leftChars="-67" w:hanging="124" w:hangingChars="78"/>
                                <w:rPr>
                                  <w:rFonts w:ascii="Times New Roman" w:hAnsi="Times New Roman"/>
                                  <w:sz w:val="16"/>
                                  <w:szCs w:val="16"/>
                                </w:rPr>
                              </w:pPr>
                              <w:r>
                                <w:rPr>
                                  <w:rFonts w:ascii="Times New Roman" w:hAnsi="Times New Roman"/>
                                  <w:sz w:val="16"/>
                                  <w:szCs w:val="16"/>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62" o:spid="_x0000_s1026" o:spt="203" style="position:absolute;left:0pt;margin-left:-36.5pt;margin-top:-20.35pt;height:721.75pt;width:524.05pt;z-index:251659264;mso-width-relative:page;mso-height-relative:page;" coordsize="6655435,9166339" o:gfxdata="UEsDBAoAAAAAAIdO4kAAAAAAAAAAAAAAAAAEAAAAZHJzL1BLAwQUAAAACACHTuJAEYi0mtwAAAAM&#10;AQAADwAAAGRycy9kb3ducmV2LnhtbE2PTU/DMAyG70j8h8hI3LYk+6CjNJ3QBJwmJDYkxC1rvbZa&#10;41RN1m7/HnOCmy0/ev282friWjFgHxpPBvRUgUAqfNlQZeBz/zpZgQjRUmlbT2jgigHW+e1NZtPS&#10;j/SBwy5WgkMopNZAHWOXShmKGp0NU98h8e3oe2cjr30ly96OHO5aOVPqQTrbEH+obYebGovT7uwM&#10;vI12fJ7rl2F7Om6u3/vl+9dWozH3d1o9gYh4iX8w/OqzOuTsdPBnKoNoDUySOXeJPCxUAoKJx2Sp&#10;QRwYXajZCmSeyf8l8h9QSwMEFAAAAAgAh07iQMYqTRD8AwAA9wgAAA4AAABkcnMvZTJvRG9jLnht&#10;bK1Wy24bNxTdF+g/ELOXNW+NBMuBIj8QwGiEuEXXFMXRDDoznJKUJaformiaXVfdtJvu+wcF+jdx&#10;fqPnciT5IQc1ghqwdPm6vPeccy91/GJTV+xaalOqZuwFR77HZCPUomyWY++br897mceM5c2CV6qR&#10;Y+9GGu/FyZdfHK/bkQxVoaqF1AxOGjNat2OvsLYd9ftGFLLm5ki1ssFirnTNLYZ62V9ovob3uuqH&#10;vp/210ovWq2ENAazp92it/Won+NQ5Xkp5KkSq1o2tvOqZcUtUjJF2RrvxEWb51LY13lupGXV2EOm&#10;1n3iEthz+uyfHPPRUvO2KMU2BP6cEB7lVPOywaV7V6fccrbS5YGruhRaGZXbI6HqfpeIQwRZBP4j&#10;bC60WrUul+VovWz3oIOoR6h/tlvx1fVMs3Ix9rI4zDI/CYBMw2sQ//Hvnz78+gsL0pBQWrfLETZf&#10;6PaqnentxLIbUeKbXNf0jZTYxuF7s8dXbiwTmEzTJImjxGMCa8MgTcMw6RgQBWg6OCeKs0+djKIh&#10;nezvLu5TfPtw2lKM8L8FDNYBYP8tU5yyKy0BP3lrrmelmOlucAdakCRZFCeDeLBD7cPv/3x8/w6o&#10;OW3RUdrdneUU1KUS3xnWqGnBm6WcmBYaRR26bB5u79PwwcXzqmzPy6oioMn+f4uG6ZGs5xJa0K8W&#10;gZMzmLs0lq4jDp2gfwizie8Pw5e9aeJPe7E/OOtNhvGgN/DPBrEfZ8E0mP5Ip4N4tDIS+fLqtC13&#10;1RXEB2Q8qd5thXV14eqLXXNXxR3vCMjxvwsRUiBIKFajxRugSjU/CCNQA4CzQRx4DJWfpHHqin+Q&#10;poNOfcZqaUVBR3OgS2e7O/YLjoo79IkYgzKgE08KPwiHaRJ33gm5Q/X7UZpmTv17DUMe2tgLqWpG&#10;BmhAII4Gfg0WupB2W+jqRpEYMM9HVfNgAj5pxoXdBepMxE2VjMZtdtrB6Hl8UNt+qkldFbylKiG3&#10;9wojTeMwigLCumsnt7+9u/3jr9s/f0ZtOLVvD1A7YXbzUqFB7Oc/AS7EFmUJCD3sLWGEBgqGqbWE&#10;QRalDv3Px9aoqlzsas3o5Xxa6U6A5+5v230ebKsatkaXixLfsbanZ8cGZdxlRpbdzDfgjsy5WtwA&#10;Ba1AOvqvacV5CQVccmNnXONBwiSebPsaH3mlcInaWh4rlH771DztB7NY9dgaD9zYM9+vOBoaq141&#10;4HwYxDHcWjdACwsx0PdX5vdXmlU9VagnIIzonEn7bbUzc63qbyGRCd2KJd4I3D327M6cWoywgF8G&#10;Qk4mzsYb2HJ72Vy16NBdx2nUZGVVXjq532EDLdMAunWWew9d+W/fbnpw74/drrvfKyf/AlBLAwQK&#10;AAAAAACHTuJAAAAAAAAAAAAAAAAACgAAAGRycy9tZWRpYS9QSwMEFAAAAAgAh07iQMLS9mqOAQYA&#10;UgEGABUAAABkcnMvbWVkaWEvaW1hZ2UxLmpwZWcA//8AAP/Y/+AAEEpGSUYAAQEBAMgAy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QAAAAAAf/bAEMAAgICBQIFBwUFBwgH&#10;BgcICQkICAkJCwoKCgoKCwwLCwsLCwsMDAwMDA4ODAwMDAwMDwwMDAwMDAwPDAwMDAwMDP/bAEMB&#10;AwQECgUKDwoKDw8ODgwMDA8PDg4MDAwOEw4ODAwMEREUEQwMDBERERQRDBERERERERERERERERER&#10;EREREREREf/bAEMCAwQECgUKDwoKDw8ODgwMDA8PDg4MDAwOEw4ODAwMEREUEQwMDBERERQRDBER&#10;EREREREREREREREREREREREREf/AABEICSMGdgMAEQABEQECEQL/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AAARECEQA/AP38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8P1bX/HUNxKtno2hy2wkcQyS67dxSPGGOxnjXRZVjcrgsiySBSS&#10;okcDcQD5A+D3xZ+I2sePvHGkGz0u5jsJNEkWyn1q5S3smurDLC1nGkSSypMIlkljeO3SGbeUWRpZ&#10;ZWAPq/wR4s8ZeJtRhkubLw/Hoq/a4bqSz1i5vrgXEL+WBGG021i/dSxzQXETsHDtnejW7QzAH0BQ&#10;B84fBHU/Fmm6prfh/wASiS8ttPkt5tK1x4ooW1C1vBKxiljt1WAXFm8bQSPGsJlQwzG2iDq8wBx/&#10;wN8bXllp2teNvFerW9voeragLrR/OnWGztdIKRW9hMWuArwS3iiOeWF5TGJJUIgtrmW5iIB9P+Kd&#10;Zn8P2clzbWVxqEqbdtrbNbrNJuYKdhupreEbQS7b5U+VSF3PtVgD5Q8a/tp2Pw1uFs9c0e8025eM&#10;SpDeat4Zt5GjLMocJLrqsULKyhgMEqwzkHAB8/8Awk/bxsfCdhLZ6y8d40d5d/YnXXvDLSR6f5zf&#10;YoriebxEz3NwkOxZbhgrueHaeVXupwD7Ai+MHim91SwtY/BmqRadPIyX17c3+kI1opAEciQQX1w1&#10;wm4nzgGjeNBujS4ciKgDf+Kl74s0bVNCuvD0Md9pzXhtdZsnMUTJa3AUjUY55HVg9m0Zzbospuku&#10;HXarpHKgB5B4b+I/irxnNtTXvDenSXeqa5Z6dp9zpVxNdTR6TfXNq5RhrNubhxHAs0xihURh+VC4&#10;JAND4U/E/UfGPg3w7Y6hqnl+LPEnh97u1voNNd0jf7NFIbqWJRJbJ5BubcP5zwQXM7BI44xKsCAH&#10;f/CP4hanrPgHQ9fntrjVtSu9H0y5nhtvssU081xBC0roJ5bW2Tl2kZS8ahQQgLbUIB84az+0x4kF&#10;xB4yttF1yPwbaaXqMmr2sqaE0iyWzBlkjVdUS7guIdlzHewzNIYzCLYWKXJkliANDU/2pvGmm6x4&#10;W0S58LW+n6p4h/tqN7G91WMpE2nR29xFNHfWUN2GieJpkaN7ZJfP2jKRJ5k4B9P+BdF8Ww6jNe67&#10;qOnyWU1uix6XaWUi/ZJg7OWF9JcF7n5X8qRmt7dZfKiljgtCZo5QDxD/AIKEeP8AVPhZ8NdX1rRb&#10;mSz1Gzk02SCeMjcrf2jaggggqyMpKSRuGSRGaN1ZGZSAfV+neLNO1e8utPtru3mvbHyvtdtHMjzW&#10;/nKXi86NSXi8xQWj3hd6gsuRzQB4h8QfED6J410V59RksdLg0PxDe3qGWNLWVbebSUV7rzVKqkKz&#10;ySrKpieMgjzRC80coB3/AI8+L2l+APD7+KJWku9JjjgneeyQ3Q+yzOgN2oi3GS3ijf7TK8e8i3R5&#10;FV8BSAeIXfxj1PwffeJZ2W41dofEGlaTpejxG1icrNYadc3BtmZI3llVbu6vJRcTGJYLUnfawpNM&#10;AD1//hdenWvij/hEryO4s7+a3+0afJcKi2+pIgzcLZSrI++W34+0QSCKdUImWN7f96ADn/2Urq81&#10;DwD4budQvLi/u7jR7C4mubllaZ2ngSUh3VU37d+xXcNK6qGlkllLyOAeIftc/tA+Ov2e/DGreIrP&#10;SdDNtYyQiGaXU7ueRo5bqKBGezWwtl3ssgLIt4BESSJJgm2QA9g0W78QfA/S9X1jxjrMet2kUjXg&#10;a10tLFrC0BzcDb9qlM9vbxgzKDvvNkcqhryZ4YgAZ48Zf8J54t8K3ulahcDSL7w/rOorHH8kN4jS&#10;aOLZpopo942rctJGQIp42JQsI3nikAPX/HXxY8PfC/yf7e1XT9M+0b/I+23cNt5vl7d/l+c6b9u9&#10;N23O3cucZGQD88P2WP2ytBS48SL4n8X2bRv4s1W00aG5u7Xy0sEaS6hmjlAEpt5A8kcc9xK1sBFb&#10;20BjYrHIAewfFb9qTwhLq3ht9M8Y6XBG2qSQ6g1vqtk8ZsfsN1clZ45HlhVJLi1tIftBRbiMSvDB&#10;PC1y+8A+j/Av7QPhL4n6jNpWha1p+pXsFulzJFaXMc+IXdow4aNmRtrLiRVJaLfEZAgmhLgHP/8A&#10;C5Nc/wChM8Qf+BGg/wDy5oA+QP2bvj94s+JOseIvE6aT4gvvD11qD22lWEE2iSWcYtI4baW5ju7i&#10;/hkm814WISyeTTo5GuCs13M7SRAH1Br/AMbfFlt9n/s/wLrE+64jW58/UNEg8u3OfMli2alP5sq8&#10;bIW8lHyczx4GQDn/ANr/AOLWufCaLwx/YEtvDcat4o0/SZjcwG4hMN7FcoS8ayQyHy3EcyiOWFma&#10;MIX8tnVgD5P+Ln7SHxB+HeieN/EkeraHe2nhq80nTbRLSwdFkvFuLGW/84Pd3JRPLvTYzxiaSTfE&#10;WjNjNE5uAD7v/wCEc+If/Qd8P/8AhPXv/wAvaAND9mjxJqnjPwVoGqa1cR3Wo32l2d1PNHCIFdri&#10;FZRmMMyhwrASMmxHcM6RQoywoAdh8VfiXp3wb0O/8Q6q+yy0+3eeXDIrPtHyxR+YyI0srbYoULL5&#10;krogOWFAHzho3jzxj4e+Fdn4j8RvHDrtlZ2up6sI4PLdrO2mjuryEwTIojvZbBJIZI9sUaXrsEeC&#10;MJJGAfX+k6tb6/bxXlnLHPbTxpLDNE6vHJG6hkdHUlWRlIZWUkMCCCQaADVo7ia3lWzkjiuTG4hk&#10;ljaWNJCp2M8ayRNIgbBZFkjLAFRIhO4AHh//AAjnxD/6Dvh//wAJ69/+XtAFCOy8dTXElmviLw2b&#10;mKOOWSEaBdmRI5WkWN2T+3tyo7RSqjEAMY5ACSjYAN/9mjxJqnjPwVoGqa1cR3Wo32l2d1PNHCIF&#10;driFZRmMMyhwrASMmxHcM6RQoywoAeQftXa94i1m40jw94TfVFu/tkOo6rLpX9nm4h022ZtsbNqF&#10;xBDG93cCNIQ5ZZ4be+3R3EME9tKAdhqP7TqaDeWulahoOsWmr6l5v9ladI2mvNqH2dRJdeTLDqEt&#10;rF9njIlk+2T2u9SFh86TKAA37X4ueIL68s7dfB+sQ281wsd1c3F3oyrbQsrfvgkOpTyS7X8sPGqh&#10;vKMkiF5ESGUA9A8deOJ/CHkpaaXqGrXE28iGyW3XYke0M8k15Pa2ycuirGZfPlyzRxPHDO8QB8wf&#10;FL4r+LPGmnXEfhbw7rFvrum3EbwtJdaJJbrcKiSm1v4YdcVjFPbzbHVwzwpPFexJ58Vu4APQP+Gk&#10;Lv8AtH+yP+EX1j+0vs/2r7H9t8PfaPs+/wAvz/J/trzPK3/J5m3Zv+XO7igD2/wBrt/4m0u2vNU0&#10;+TSr6WMG4sZJoZ2gkBIZRNbu8UiZG6NwVLIVLxxPujQA7CgDw/4xftA6N8ELjRbPUzI9zr2qW+mW&#10;UMPlGTzJ2C+c6SSRt9njZkWaSMSFDLENhLigD0Dxr41t/A1us0yyTTTSCG1tYQrXF1cMrMsECsyq&#10;XKq7szskMMKSXE0kNvDLKgBz/gr4nDxTcNYXtheaRqIjMyWd8bYyTW6sqNPC9pcXUEiI7KkqrKZo&#10;C8JmjjS5tmmADxr8Th4WuFsLKwvNX1ExiZ7OxNsJIbdmZFnme7uLWCNHdWSJWlE05SYwxyJbXLQg&#10;HQeCvGtv45t2mhWSGaGQw3VrMFW4tbhVVmgnVWZQ4VkdWRnhmheO4hkmt5opXAPP9W+NwtbiVLHS&#10;dU1OytZHiu9QsktpLeGSJiLhFje5ju7p4MESrYwXR85XtUEl5FNbxgHsGk6tb6/bxXlnLHPbTxpL&#10;DNE6vHJG6hkdHUlWRlIZWUkMCCCQaAOf8a3us2FuraHaWd5cmQB47y8lsoxHtbLCSK0vGZw20BDG&#10;oILN5gKhWAPlD49/tHeMv2dvDl54n1Xw9o81lY+T5sdtr9y8x86eOBdiyaLEhw0qlsuuFBIycAgH&#10;r/8AwkfxD/6AXh//AMKG9/8AlFQBofDm98dXWqXh8S2mh2+ktHGbFdPvLu5uo5FAEi3DT2lvFKjk&#10;s6PGsJhCiMxz7zKgB6h4p1mfw/ZyXNtZXGoSpt22ts1us0m5gp2G6mt4RtBLtvlT5VIXc+1WAPH/&#10;ANlz46f8NKeENP8AFf2P7B9v+0/6N53n+X5FzLb/AOt8uLdu8rf9xcbtvOMkA+gKACgAoAKACgD8&#10;8PFvxQ8T/GLx4bLwj9sXQvBsjSavLbzWqxaxqDrEDpMUkodN9vBLO0qSFU+1bYJm0+QWmoxgH2/4&#10;A8f6X8U9Ltta0W5jvNOvIxJBPGTtZckEEEBldWBSSNwrxurRuqurKADn/jf41uPhr4V1vXLNY3ud&#10;N0u+vIUlDGNpLe3klQOFZWKFlAYKykjOGB5ABwGrWXjrQLeW8vPEXhuC2gjeWaaXQLtI440Us7u7&#10;a8FVFUFmZiAoBJIAoA4/wT8Udc8E2/jXUvFl7b6haeHbjdGlhp5tGWGDR7PUJ1jWW7n37vP/AHay&#10;ybllEjGfypIobYA7/UfF95rPi3w9bWlzcW+m3ej6vqE1s1usTTtDJpcVus6XMH2mDyxeyuYlNvKJ&#10;Qqy5VWjIB0HinWvGVpeSJpWlaPc2Q2+VNc6zc2szZUFt8Mek3KJhtyriV9ygMdpYooB4BqP7R3jK&#10;y8W2vguPw9o8+qXGny6lKY9fuRDa2ccghWWZ5NFQt5sv7qNLdZ5AwLSJFFiQgHqGra/8S5reVbPR&#10;vDcVyY3EMkuu30saSFTsZ410WJpEDYLIskZYAqJEJ3AA9P8AC2tajouhx3nixtPs723t2k1GS2nc&#10;2MflAmSZJbhInSLavmMJR+5BKGSUJ5rgHzh8CfjyE0vT9Q8X6tHDP4w1S7n8N2V0ltBOmnzHzNPt&#10;f9GZ0kfyBFI0sjbxNdRWjO07RCQA8/8ACHi7xj4l8ffEjStH1OMNpUeiNpNlqEfnaelxe2Eckpk8&#10;rZdojfZtqiGYQxPPNcG2nlOCAfR/7MvxcvPjP4civtVgt7TWra4urDVrK3nWZba+sp3gmjJVn2bt&#10;izJGWcrFLHiSVSsrgFDxf+0DeeDr+Cwk8L65M15eS2dlLFLo/l3MkcM9xlPM1RHRGhtpZVM6QnCh&#10;WVZWCEA8v1r40eI9J3Xevap4f8ExT3E8djYa9BBcXEsMOz98tzba/DDJuDozxrGjW7uYSZkWO5nA&#10;PD/AH7Sb/GXw1bSeJ/H/AIT0NtUsw91baTLHbalaLMpZY47y81GdYLhVKrOWs2eFvNjidJVjulAP&#10;0/0myfTreKCWaS5kjjRHnlEYklZVAMjiJI4g7EbmEaRoCTtRVwoAPkD4fan8RvFV/wCIbNtW0OGP&#10;StcubW383SLm7ka1mht9Qtd8sWo2Cb44L2K3ZRDnMJYyzMxkYAPjfdfEbwB4V1vWItd0MSWGl310&#10;hi0C5STdBbySDY0usTxK+V+VpIpkBwWikXKEA9/+CHjW4+JXhXRNcvFjS51LS7G8mSIMI1kuLeOV&#10;wgZmYIGYhQzMQMZYnkgHmHjz4l+MvDep2OmxaXo6RavqE1hZXrapczNFttbq7W4nshp0AbEVq7G3&#10;ju13ylYRcojG4QA3/wCxfiG37r+1fD67fm+0f2Net5m7jyvs39rL5Xl7d3nfaJvP87Z5Ft9m8y6A&#10;PIPhj8QPGX7TXhxda0DV9H0uyuvtlta3Y0q5vJp/s881r/aMcc15apaea0ZlhsZ477yVCebcTl3i&#10;jAPb/jf4k1TwB4F1vU4riMatYaHfXCXMUISP7VBaSSCVIJWnCp5i7likaYAYRmk5JAMD4YfEbW9a&#10;8C+HdYWzk1fVtS0vTZJislvaxie5tEke4uGYoI7fzD+9+yxXEyB8xWku3YAD5fb9ozxR4XsLn4kN&#10;J4bk8EXlnayFf7Z1W4MV0ZlthPFImivLCjhore4sRbgRXETTHyZmvPNAP0P8LXOo3dnG+qwW9ten&#10;d5sNtcPdQrhiF2TSQWzvldrNmJNrEqNwUOwB+aHw7/am8W+Kr3xHayXscUek+JNW0232eDta1hmt&#10;4J90PmXOmXENurokghEZQTbI0lkLtLvYA7D4KfH3xN4w+KcnhzUL/wC0aWvhdr8Qf2BeaJi5GoRw&#10;CTytSaW8f92xXzFkFs2dojEsTsQD6At/GPij4h+LXj0M29p4Z0jfbX11cxC5Gp3jSQNLFYiKWJ4v&#10;sapNbS3UkjRreSzW7WUz2rtGAev/ABC+J2mfC+K2l1Jrj/S7j7Nbx21ndXs0s3lSzlEhtIZpTiKG&#10;WRm27VVCSRxkA8g079rzw1ftdK0esRNbahFpwjk0PVBNPcS2RvwsNutq1w22BZHkDRo8aoJGVYZr&#10;aWcA8/8Aht8d47LU9e1DUl8UfZb7UEOnWMvhzWpFtbe3tYLZnTZprGP7TLFLciPzXQRPC5it7qS7&#10;jIB7/wDCb476D8b/ALb/AGFNcTf2dcG1u/Osby08q4XO+A/a4Icyx4/exrl4tyeYE3puAPAP2jvi&#10;3qfgTx34I0qLVP7M0XUf7duNXYra7Xh0y0iu0Ek1zFJ5MQw4meMxN5TuRIjBHQA7C58W+JfHXiq6&#10;tfDOsaXHpKaHo19EbjT21GOVr641NfOglt76yOx47aL7zTowCNGI8uZQDy/wt8QPHNp8X4/Ceq6v&#10;p9zpY8LtqksFtpTWqs5vTaqUaS8uZklB2lnMrwNEDGLVZWFwoB936tq1voFvLeXkscFtBG8s00rq&#10;kccaKWd3diFVFUFmZiAoBJIAoA/KDT/2uNc8VfD7xXq2qDVLVruz1mfw40Hh/V4bi3s5EuZLGa61&#10;GCFrAOEaExSwOscMMaTS3UsskjRAH0B8FP2rIh4K0u/1SLxJrGrSaXDdXDQ+GtRLXFxLCJmit5Lf&#10;T4LFk3N5VvIHWFkEbPO2WmYA+39J1NNat4rqISLHNGkiCWKSGQK6hgHilVJY3wfmjkVXQ5VlVgQA&#10;Dy/xT+0L4N8DXkmn6r4g0exvYdvm21zqNtDMm9Q6745JFddysrLkDKsGHBBoA+MP2Hf2xNB1b4ea&#10;LJ4v8VaWNbEdxHci+1G1iutsV1NHAZlkkVy5hWI+ZIC8oIlZnZy7AHoHwb/aHv8AXvEsGjWU0niv&#10;wveR3Mdv4mtooS1pqFk0purTVGtRHbhGQRNZXMcFokqSwKiXgke7AB930AFABQAUAFABQAUAFABQ&#10;AUAFABQAUAFABQAUAFABQAUAFABQAUAFABQAUAFABQAUAFABQAUAFABQAUAFABQAUAFABQAUAFAB&#10;QAUAFABQAUAFABQAUAFABQAUAFABQAUAFABQAUAFABQAUAFABQAUAFABQAUAFABQAUAFABQAUAFA&#10;BQAUAFABQAUAFABQAUAFABQAUAFABQAUAFABQAUAZ+rammi28t1KJGjhjeRxFFJNIVRSxCRRK8sj&#10;4HyxxqzucKqsxAIB+aHiGLXPib4Xv/FPihtHlstJ/ta//sTVtAN/eWVtl721iu7aPWrezGoLYG2M&#10;fnQx3NvHO0TSgz3EkwBz+mfCLQdZ07SNVgtvA7WmvXEdvpjf8K5vA87yJLKjeSdREscRihkm8+VE&#10;gEC+eZBEVcgH0B8NNJ8Q/DLWE8O6BaeF5tNjuFn1ttO02bRIrPzI1CxKiT38dzqEyPDchD5Xk2ts&#10;qTlF1CxnQA7D4vS/DzXdUZPEOhx61qNtGkMkqeG7rWWgUjzkt5J7ayulhfbKJhbu6uEmSbywkyO4&#10;B8AftU+GPh5fv4TTRfDMenqPFmmSajLN4WutLgOmwx3E16Lie6sLaFrdIkM1xG7lRDFJM6+VE7qA&#10;fV/9ifCH/oSv/LB1L/5UUAfX/wAKtcs/Eeh2Fzp9jcaZaNbosNhc2bWM1qsY8sQPbMq+V5e3YoQG&#10;IqoaJniKOwB8QeMfjdN498Q6T4j8MS3EOmw6PexR3k/hPxLqP2n+0ZrGdfKggtbOMRBLNHS5F1Jv&#10;8woLfbiWgDn/AIsfELxP8RPD2q6L/aO7+0NPu7Tb/wAK88VwZ+0QvFjzvPuPKzu/1nkzbPveVJjY&#10;wB9v+BfjpovxF1GbSrEagl7b26XMsV3pOo2OyGR2jjcteWsCfOySCNQd0nlSlQwikKgHiHx28Fap&#10;4fvdQ1HSdVktV8S2dpoaadbxBJV1K5n8j+3IpkcSvcWVi0ksscao0lrYK0lxHFaxvAAfL+iaTcaj&#10;4/8AAEsEUkkdtrnxPlndEZlijOoXMQeQgEIhkkjjDNgF5ETO5lBAPcP2cf8AmnH/AGT+7/8AdcoA&#10;9Q+Bt7caZ8KPD1xa3tnp0kPhvSZTeX0LTWsEcdnC8rzItxanYIw/zedGIziRiyqVYA/ODxZ8VLfw&#10;f4n03RbHxh4Ln0vxLrlzruq3VvaLHaWV5ptrayWxnEetHCXFzbQ3PM0Ekt5G5eSeGWW2cA9PT4g3&#10;njrxL4Tjs/FOj+I9Uu/EGuvpeqRaIq2+mQ2el3UWoWDCHUUmmikM9o9r+8VpEVbqS5uojbbgD6Q/&#10;Ze+JvjX406pq91qmoaXHp2ga5q2hzWVrpc0bXjWwhMd358t/O0Dqx+WILImx5VcyOYZYAD4g/wCC&#10;wHhnQfBHh+3j0jQbOLVtVvJb2/1K30u1MgtYHjWd57sR+fE8t1eWY81SDKWeJ5f3vlygH1f8BPBX&#10;gj4lax4h8Mav4G8P2er+Gbi2huJY9MsGt7yG6jaS2u4VCO8HnKjSm1d5mt0eNGuJZPMCAHj/AMA/&#10;hX4e8c/E628WWegafY6BeaPfnw/bHSYbUummXWkvFrIjySks8t7cC1laK2nFnDbyY/eg0Afpf8Yv&#10;BN78R9GuNHs57OGO9jkt7sXlrPdRy2s0TxyxBbe8sZUdgwxKsuVAYBdzK6AH44/Bb4wat8e77U9S&#10;TxFp+iS6j4ontNE1j+wLia3nu0sLK2VrZbrUntrS7ns7WNI4tQga4KXdzBZ3MjzXUMIB+p+g/EO4&#10;HjVPDOs6ZGb6PQ/ttlrcEbCC4jM1vDqMCrKpe1cT/ZpPs0c94GhNvJLMrrGrAF/9k7/knnhT/sX9&#10;J/8ASKGgD88f+Cr16fAHgi8gvfEeqXEmt3kUdnpDJpIt9sU6XTk7LKK+NvAsaoJFmkcTPbLMzrIx&#10;IB9n/D74h2ekadrd5YTaxrev6X5P9tabfysuoxlE83yobGCNbFZWgZ1tW06GOz1SaNP9Mly94oAW&#10;2v6dpviHwxqH2f8AsbTY/B+uT/ZrqNLP7BbrNoD+VPHkR2/kINsiZCQ7Cudq5oA9f8dftA+Evhpp&#10;0Oq6vrWn2tlc273NrK9zGftUKIshe1VWL3PyuhVbcSM+9AoYuoIB8Qf8E+/GF5q954xjtNOuDYXH&#10;jjXrmW/uCtssSusO2AW0n+m/a93ll4poLeKOJpC1wLiIW0gB7BqfiPxb8ar7TdS0jR9PtotA1i4k&#10;ltdU1aS3vxMthd2LQ3EFpYX0MG4Xq3dvIlxcLcWht5lCpcqUAPX/ANm/4y3nx20efV7mxt7OJdQv&#10;LS1ktb9dQt7yG0kMBu4JligPlPKkyRh41ZkjEv3JFoA+YP8Agox8dNc8B+C9YHhCfyLux+zLqt8u&#10;QbOG7kjiWCCUH5dQk8+KUBQzW9mWuGa3ln055wA8J3Nn4G0600rT/EnxAhsrG3htraL/AIRJn2Qw&#10;oI403P4XZ22qoG5izHGSScmgD2D9lHVrzXrnxRNPq2sanbx6xBb2y6tarZzRKul2EzkW32Kxkh3v&#10;O2UMSRMqJOkfmTTT3AB5/wDt9f8AMhf9lA0D/wBuKAPnD9tK9fwp8LvG/g+4hk87TJNLv0vmMe3U&#10;INY1n7R9pZEdvKuPtMd5HcxhIYWeMT28MFvPHa24B7fo3hvwZ4gnvba2+E2+XT7hba6X+zvCy+XM&#10;1vDdBMtqQDZiuIX3IWX59ud6sqgH0B+xl4s07xP4B0KHT7u3u203T7TTbw28yTLFeWUEcNxEXjLI&#10;21lyjoWjmiaOeJ5IZY5GANC50xP2iriyuyZF8N6deQX1o8cskZ1W6tm3283yMobTIZNs8G/cNQuI&#10;4blAtjBDJqQBn/D74+XnxI8c634fsLHzdA0W3hhm1gOuz+192+eyTa7ibZFJH5mBHJaTwyxzKfPg&#10;IAPL9DtvEH7J+s2uhadpMmr+CtY1R/sr2MSJceH5L2WSaWKa3hjVJdM86QyxXH7o2UJmilaXZarK&#10;AfV/jr4T+Hvih5P9vaVp+p/Z9/kfbbSG58rzNu/y/OR9m7Ym7bjdtXOcDAB8IfD34T2/xK0bT9cs&#10;/hr4DS21Kzt7yFJbpRIsdxEsqBwvh1lDhWAYKzAHOGI5IB9AfsueE9Ge1uNZtfC+h+Hr5bzUdNJ0&#10;tInZ47G7e1l3TrZWT7HntnZY9rAosMjEOTHGAdf+yd/yTzwp/wBi/pP/AKRQ0AfMHiQat8AfF/h/&#10;QNBk09tX8cXGsXWt6zf2dxdO82n2yXEKQxLfQPHaRK7W1ratNIttAEAeSTzpJwDz/wCO2i+Movil&#10;8OkudV0eS9f/AIST7JNHo1zHDFjT4zL50LatI8+9cLHslt/KbLN5oOwAH3/4F8OeLdN1Ga513WNP&#10;vrJ7dI47S00mSy8qZHZjMJZL+7dt6tskjYFf3cTRmIibzwDkP2k/jxcfAi30ZrOwj1C51rXLLRoY&#10;5bprSOOS8WXZK8i29y2xWjAYLGThiwyV2sAeX/8ACE/EOLxl/wAJfFYaOvmaP/ZdxYf8JFe/Z5fL&#10;uftNtcYGhDEsXmXUeWD5Sf5DFiTzgA8H+APG/hzXNR8T3OieH7vWtRxD9pbxBf4trGI/uLK1R9Fk&#10;8mIYE1xsIFzePLcMqKYYYAD6P+EMnip9LUeMY9LTVlkcM2lSXD2rx5zGwW5jSWN8EoyFpQSvmCQe&#10;Z5UYB2HinxTZ+C7OS/v5PKt4toJCs7MzsEjjjjQNJLLI7LHDDGryzSukUaPI6qQD8sP2mfAdxpr+&#10;DfEmrpJFruuePPCr3tsZ2lisY4I7oQafBh3i2W5llMs0eBdXUtxchY45YoIQD6A8TXqeL/jnpGmX&#10;kMbx6H4TvtVsZAZFkS6v72KwmLYcI6CCMqisuAZZHO5hGYwDP/bd/wCKa1j4fa9afu9Sh8YWWmxz&#10;/exZ6rHLDfRbGzGfNSNF3lTJHjMboxJIBofsaXqeM9b+IHiGeGOPUZfFlxpUkkZkCva6PbwW1mCj&#10;OyhwrSPIyhS7yN0RY0QA8f8Aib41uPgV8UvF9/o6xhp/h3Jr11FKGeO41DS55be0kf5g6osI8po4&#10;XiRwSxBlw4APrD9inwtZ+D/hr4XtrGPyon0ezuWXczZmu4lup3y5Y/PLLI+0Hau7aoVAqgA8f/4J&#10;5f8AEm0fxLoMHy6boPjDXNN0yDr5FnHJHMkW85kkw80jb5WeQ7sFyoUAA+/6APgD/goR/wAVpo+h&#10;+B1+f/hKvEGnWN3FF814unQyfa7y6tl+bHkeTEZZnjlhhjcmRRuVgAe//wDCm9c/6HPxB/4D6D/8&#10;pqAOA/YK+KWsfGn4caNr2vXH2vUrv7b58/lxxb/KvbiFPkhRIxhERflUZxk5YkkA+v6APyg/Yb8Y&#10;6joPwV8O2Ph827+Ir3+0hp0FxE80J8vVLjzprlY5YHjtIlcCe43/ALppIkSO5upbezuQD2D9pL41&#10;/EP9mn4fz+JLmPw/qOpW3kNdNGt7bW9v501rAIobdpJ5L355JgZnuNP2p5b+QzBo2AOf+J/7SvxF&#10;+DHiPRp9Z0TT28J65qCafb21nL52tRXNxA32SC4ea5trFZZZgTIYWmtoUSWP7U5EU04BoaL+0B8R&#10;vBnxI0jwl4v03Q10nxFHqL6dcaZPcySQtZxtcGOZ7gIZnSNUSQi3t0kM6SxuPLkgAB+h9AHzh8aN&#10;M8WfEm3vtD0AyaLGIxv1Z5YlkulZVY2+ntE08tm7DfFNqFxAXsyFe2srxnE1uAeX6NrXib4BWuh+&#10;GdL8L+H7WyubhtPsYYNfvCkbJaXV8zSs2ibzuW2lLynzJZJ3DPuLvIADz+D9m3x9Z6xq3ibQr/T/&#10;AAxqF1cJcrpdrcz6lo2oMY1Nwb+2ntLQ293cSxRCXUbLEptiy/Z/tAkubkA9g+Mtt4htvhZ4o/4S&#10;efT59Sbw/qrSf2dbzQW8edPfdEvnzzyS7X34mPk70K5gjYHIB8v/ALddxZ+DHh0W4TPgnU7i31Dx&#10;giI039nwrqVoYZ4Uinglt/7TuTJHciPzWk8m6vba1a7S+knAPYPib/yLHxd/7fv/AFFNMoA9/wDE&#10;f/JQ9C/7F/xD/wCluhUAegfFL4kWfwk0e41m+S4mig8tVgtYWnuJ5ppEggggiTl5ZpZI4YwSq73G&#10;5kTcwAPhD9kvxr4ksLDUtd1jwpql74j1jVLw6tdWb6EluJNPmfTorS3MupQTm3tUtvKQTeYTMZ5R&#10;NKJvMYA9g+JH7WWo/Di40OC88Kapax61rlhpAnvLvTFjia8ZgHAsry+ld1ClhGyRIwDZnRtquAen&#10;/tKeBrzx7ofkwazb6LaW9xHd6lLd2q3Npc2NuGkntLtWntttpLhftREqB7dZIHzFLIKAPkDwL4DX&#10;xP53jvxvfaxrNlebLfwq1pDey39npsm6X7cP7AtbV7aXUVVJJGW3imgtPKsJ7lzLLbgA4/SfDPh6&#10;Xx1qVjqHgC81O7k0PSp47bU5tD1LUCqXepRzXbz6hq80syMHtrfeJpXjSCGGRYoVtA4B9gfs4+Fn&#10;8P3GoXFn4e8N6LpN1IwibSZYxeBrZhD9l1GK3tVtWuIZftYmaG6lS3kzaoJtr3UgB1/xk/5Dngz/&#10;ALGC4/8ATDrNAB4j/wCSh6F/2L/iH/0t0KgDwDxffXnxL8FXK+IGt7+3m8cW9kkLWyqv2G38YQWS&#10;W86lmjn+SIqX2Rh4iqOjyLJNMAff9AHxh4Q8Aaj4q8SeMJ7PxBqmlRrrlshgs4tMeNmGhaQTITe6&#10;fdS7yCFIV1TCrhA25mAOf/ab+E+sad4F8Szy+LNcuY49D1N3glg0URyqtpKTG5i0mOUIwG1jG8bg&#10;E7XVsMAD2/8AZO/5J54U/wCxf0n/ANIoaAPIPjdovjJ/EHhgxaro6xP4guvsSto1yzQ/8SbVyvnu&#10;NWUXGIg8Z8tbbdKyzDaiGBwDn/janijTvC+nfDp7z/hIPEnif7ZY3mqGxFslvpbkrf6i9vAy26/Z&#10;YbiC3jiaeEzzyRMvmuWhcA8//Ym/aL/4Q/4W+GNQ8Vt5OltbmxTVsZhgeHUJrG2gvFiiAtovKS3W&#10;K9kLQMyyrcy28vkNeAH0h+2p4HtfFXgXxBdXEl4klloerSRC3v7u1jZvsjtieK3miiuUyg/d3Cyp&#10;guu3bI4YA+IPDfwmt/gX8PvD/j/w5qd5o2o3ml+HYdZd9QX7Nex3iWdnC9xJqUGpQWaWbypLHNFb&#10;MILRbi1SJUlR4QDj4dekggitR458P/Z4dQm1JYj400VkN5NcS3byup8IlZMXEz3EaSBo4ZxFLEiS&#10;QQNGAfd/7G/hXW9R0ay8Y67rmqX99r+l2VxcWU9xby6fEzxI8UtrDFZWptXMZBlii+QvI4ka7eOO&#10;5IB8IePPgppXjeXW7Saw0/RdXm1g3WoNbeDtX8V3NveebDeBk1cE2skV3H5Ny1n9lhjjtrw20tss&#10;hmLAHr/7Pvwy0rUPH1y+nrb6dLF4fe3v4bDwjq/hlZ7O/nYRtHNNfgwXcUtrujnSJJJYmkWKSV7d&#10;nsQD6w1rU9b8T6ppGieBxHpvh/SbxRq2opFbm1aCxHlNollbspZnZiI5rmERQ2JgkgWaS6jmtYwD&#10;r/jJ/wAhzwZ/2MFx/wCmHWaAPAP+Z3/7qB/7oVAHj/wj+OPxK+Jvw20PxcdY0eCW+1DTLJ1OiyyT&#10;N5mtQ6W8kkg1FIW80bpJlit4Pld44Wt38uaMA9Q/Yb1a30C3+IV5eSxwW0HjzxFLNNK6pHHGi27O&#10;7uxCqiqCzMxAUAkkAUAfIHj7xR8NL74t+CLbwBpel6rPp0mry39polpYxrLIbGOaydbiQ21jO8DI&#10;8yMJ2Nu8bgFZ9qMAfX/ib4oeKvh54tv786Ppc1zPpfhSzuoP7YuEjhkvta1eytDFN/ZbNOhadXuC&#10;8VuYQGCLcHGQA+CF3d/DP4g3Hhm4sYzqOq6Wup3U8vibVNYktdPsn+zW0MJv9Oiyj3M9xIsfnl1M&#10;l1I7hBawMAfT/wAb/Des+L7e3stOs7O+s3kZr+2u9SlsI7iNVwlvL5Wn3zTW8jMWnizbiQRrBL59&#10;rPcQOAeYfFjSPiH8UPD2q6D/AGR4ft/7T0+7svP/ALevZPK+0wvD5mz+w037d+7buXdjG4ZyADP+&#10;HP8AwnXwV8NaRo11p3hto9Ns9P00XMniG7gWaRFitIsK2iMFeaTYsce5iXdY1LMRkA9f+HmueL9M&#10;t9TuvGdvpcccMkk1kNGe9vJPsoVm8qWKS2SWa4QKMPbqTcl9q20LKBKAZ/8Aw0tof/Pr4g/8JjXv&#10;/ldQB8Qf8E4fjhpXg/4W6FY3NvrDyxfb9zW2havdwndqFy42T2tlLC/DANsdtrZRsOrKADsP2Ofj&#10;7N4O8MeH9F8XWOuQ+JdX1TUkufN0O+gjF1eXV/qHmPKbaO3CMgLsIC4hDGR0it4Z5IQD9L6ACgAo&#10;AKACgAoAKACgAoAKACgAoAKACgAoAKACgAoAKACgAoAKACgAoAKACgAoAKACgAoAKACgAoAKACgA&#10;oAKACgAoAKACgAoAKACgAoAKACgAoAKACgAoAKACgAoAKACgAoAKACgAoAKACgAoAKACgAoAKACg&#10;AoAKACgAoAKACgAoAKACgAoAKACgAoAKACgAoAKACgAoAKACgAoAKACgD88P23/hVrM8Oo+KNHuo&#10;7exTwn4istfgeWXde262NxJpqxw7Hh329xLPIZcwzBJXQPIjtHQAeCL19O8IfCeeKGS5kjjs3SCI&#10;xiSVl8J6oRGhleOIOxG1TI8aAkbnVcsAD6A+BXwyT4PW73GuT2cnijxDeST6ldxtIBdXRWWaO0tj&#10;cyPM1vZ26NDawggLbwPN5UZaagD3/VtWt9At5by8ljgtoI3lmmldUjjjRSzu7sQqoqgszMQFAJJA&#10;FAHxh4a8A/8ADS3ih/FviHS7iDRdKt7rTtAsdQj8p7j7WJINUv7qykhSVIriLy7W2t7tm3QJLcPa&#10;xNPEVAD4W/Gz/hSuo2/w/wDG91cJqUlxJDoGq3j+cmtWZdzbBrpIYo11CFDFa3UU4SSacwyxvcNd&#10;pQB9v0Afkh8Q9Q1m2+F/wrt9F/tR5Lu88MQ3VvpVzLbXVzZ/2ZLLcwCWKa3KoY4yzM8sUcYTzXkj&#10;WMyKAdB448N3uka34SvLPwt40CweJLX7RJe+IJ76CKCa3urZpnS31nU2jSJpllld4o4ZIUltZZli&#10;uGSQA+z/AA5/yUPXf+xf8Pf+luu0AeIX9jdXvxe0zSbrxDeXttaaXf8AiCLSZLW0jW0naQ6ZAwuo&#10;bWJ5bdob67jjhZ2mje3WWWaUSIKAOPE+seA9f1DXfDuk3Gs6H4e/tO3aNXjF3e3GtamNT1x9OZWZ&#10;Lr+zmhhtorR47Z5bj7ZbfanubXy5AD6Q+Evhvw/4qTw74j8K3ccuhWGh3Wm6fHHvkVreeTT9mZJH&#10;81XgGn+TJHKpm3swkKSRMrAHP/A3xrb/AA6+FHh7VbpZJI7bw3pLCGEK088hs4Vit7dGZRJcTyFI&#10;beLIMs0kca/MwoA+P/iRoXifXvGfwmh8Q6hJZeIbmPxRPd3FjDaq1pJLZRzm1hSZL23dIEYWfmuJ&#10;jKkZm3+a+8AH0h4H0fUfi74t0bU/Etjbwav4S0/Uors2s7y2i6jqckUMTWrqed1lbS3UlrdYmtbf&#10;U9PLLJI/mRgHP/sC/wDM+/8AZQNf/wDbegDx/wDb28LXkfwm8V6/rEflavqX9mRtCGUi2sbfV0aw&#10;tCIy0ZljS4eS6dXnDXk9wI7h7RLVIgD7f+KXw3vPjp9o0PUHuLDw6PLW5FvMqXGqg7HkgaRNz2+n&#10;lSYJwpivLtzIga2tYg2oAFC90m30Dx14ds7OKOC2g8N6/FDDEipHHGl3oKoiIoCqiqAqqoAUAAAA&#10;UAdf8Y9A1jxxZromlXFxpq32Rd6tbyRpNaW6MhlS2DB3+13CloYJAgS2Uy3RlE0Nvb3IB4h4W+Gl&#10;v4lj8a6BZ22lpbDXLCKG2vdOW909I4NE0NkRrJZbZWRFQCJVkjEThHAITYQD0/8A4Vn4q1v95qHi&#10;q4tpR8oTR9OsbW3KjkM6alFq8xlySGZZ0iKCMCBXV5JQDyD9i/4EaD4a8PeHPFcENw2tXPhfTbWS&#10;5nvry5xbyQwXDQRRTzyRQxCUB0jhREj5VAqkggHz/wD8FDfhp9h+GPifxLq6W8viG7t9LtnliXKW&#10;tmmq20sdhbSMqSPEru0kszqkl3OTK0cMKWtpaAH3/wCKfhlfa3eST6dq9xosUu2SZdOtLDzrm42i&#10;Jprqa9tbwSYiit4oRHHC8axsHknQwpbgHzhr/wCzx4fv/HWjW+swya8s2h67NL/bMr6jGbiO70Vf&#10;PitrgvaWjt5smVsobaEBvLWNIlRFAPq+1+E/h6ys7PT4tK09LLT7hbqytltIVhtbhWZ1ngjCbIpQ&#10;zuwkjCuGdmByxJAPkD9gX/mff+yga/8A+29AHl/7RnxN1LwxqmtxeD7yP+xtTs5/+Em1aC3vLlfD&#10;t5aCCymvVnsi7SXv2MJF/ZsZjks3tLfUZjBbNdSyAH3/AOALDw/rXhq2sPD1xHNoS2YsrSWxvXdR&#10;bwqbYLDeQymUPGEKeakvnI6k7xIuQAfGH/BR7wnp3gb4K67p+lWlvY2UP2Dyra2hSGFN+qWztsjj&#10;Cou5mZmwBlmLHkk0AfT/APwjnxD/AOg74f8A/Cevf/l7QBgfs5W2o2moeLk1We3ub0eIIfNmtrd7&#10;WFs6Ho5XZDJPcumF2q2ZX3MCw2hgigHh/wDwUQsn1G38EQRTSW0knjzQkSeIRmSJmW5AkQSpJEXU&#10;ncokSRCQNyMuVIB8oftu/AvxDpXg7xx408ZXmn3uqT2+laXpY0+GaCG20uLVraYhklkc+bcSkSyo&#10;7XBgZNsd08UnloAe/wDxr+Idne+IY/FmlTaxqHg46etp4nvdGlaK3ihtZpJdPu7e8gjS6u4oJLq+&#10;/tEaPdFoEixc4WKS1uQD7f8AgX4p8JeK9Dgl8Eyae2irxFHp6xxwwtIBO0bQxhfIl/eiSWF1SVWf&#10;LoGJoA8g/al/ah0n4N/ZfDw1K3sdf1vMVpNLLbomnwvuWTVLk3TpD5VuA8kUMhDX08YtYgcyvEAc&#10;f4N+IXw0+FXhq50Lw14z0Ozu547lzqs+qWN5dSahcKd2o3ZkmAurgybZX8zCOFWIBIVRFAPQP2Vv&#10;2m7f9oK3vrKZ7M63oskUGp/2fOt3p8plVmgurK5Qsr286o7LE5FxbOrwTIGQPIAfV9AHyB8J/wBn&#10;LxB4G8PaVpU/i7WIZbHT7S2kitYdGe3RoYUjZIGn0dpmiUqRG0xaUoAXJfJoA9f+Bfw9vPhfop02&#10;/uftdx/aGrXJuDt3Sre6jdXcbyBIoYxKUmXzljjSJZd6xjywpIBz/wCyd/yTzwp/2L+k/wDpFDQB&#10;wHiL9kmTxXrGl69eeKvEEmpaN9q/s+fy9FXyftkYhuPkXSRG+9AF/eK+3GV2tzQB8v8Ax2+Gmq2X&#10;xS+HVtJ4m1ieW4/4STyrqSHSBNa+Xp8bN5Ij0xIW80fJJ9oinwoBj8p8sQD6g+JH7Jlz8WbNLDVf&#10;GPihreO4huVFvJpdmwmgbfC5ktNMhkPluFkRSxVZUjlA8yNGUA5/9pXwX/wnOp+AfDZu7iW9t/EE&#10;GsSXDW3mM9votrK8005gSG3h82ea1ty2IkEt2pjhYL5dAH2/QAUAFAHz/wDtFfs66d+0pp1np+oX&#10;moWH2DUIdRtrnTpkguI7iBJUjZZHil27fNLAqFcOqsGGCCAfmD+15+yH/wAIF/wiX/FW+ML/AO3+&#10;MNHsf9O1jz/s3n+d/pVr+5XyruPb+5m+bZub5TmgD7P8V/Cq4+CvjHw940iupLrS7TQ5PD2v3l/K&#10;01xFZx4uLTUGZEXLm5XGo3UhaOKGT7Q0UUMdxcwgB8Sra3/a08QeF4tAvbO/8OaDqn9tapf2k6yh&#10;byzTGm2kM6eZBI7vJLJeQDMkVukbtJbme2+0AB8Nba3/AGS/EHiiLX72zsPDmvap/bWl393OsQa8&#10;vExqVpNO/lwRujxxSWcBxJLbvI6yXBgufs4Bn6V8FP8AhonxR4m8U6hJt0LU/D48M6NNatte506c&#10;NNfXhEsbqc3DlLC4XEM0CGYQzQSQXEwB0HwB+Ktn8DfC+meFPG1/p9j4i0m3Fh9hjdvNvIbYmGyl&#10;sIGzcX32mBISn2ZJGkujLaiKO6jltYgDsP2OfhDqnwo8P3M+vrHHruvape61qsELh7e3ur5wTBAe&#10;SEjjSJWBececJNs8kZRqAPq+gD4w8N+Crj43+PLfx1cNG3h7RLOa18NqpYtdXF4qi91VWCxkW7Rj&#10;7HbI5uIblEN/CUikglnAPT/ir+1J4N+DcV//AGrrOnpe6fbvPLpwvbZb59sXnLFHbySo7Syrt8lD&#10;t8wumDhgaAOQ/YW8FW/gD4ZeGLO1aR45NLt7wmQqW8y/H22UAqqjYsk7rGMZCBQzMwLEA+j/ABT4&#10;s07wNZyahqt3b2NlDt825uZkhhTewRd8khVF3MyquSMswUckCgD+fH9k68f4NeBtH+JHh3XI3bSI&#10;3tvGGgS3scqvpr6pdmB4IJp0W1vVWSSSzhLQrdO7GLMs1xFfgH1//wAFCP2l/BXxT+EmrwaLr+l3&#10;lzeR6bJBax3kP2pl+3WspBtiwnV1QFpI3RXjCtvVSrAAHYft2fFjw9qln4A1CDVdPlsn8caTdJcp&#10;dwtC1vaNOl1OJA5QxQMyrPIDsiZlVypIFAGh+0B8QtGu/i38LZY9Qs3jkj12VHW4iKtHf2McVk6k&#10;NgpcyAx2zDidwUjLMMUAfpfQB4/8dPAV/wDETQ57TSp/s+pJ+9s3a71C1hMyggJO+mXVpcmJwWUg&#10;SMqMVmMMzRLGwB8IeHPCuj/GG08D60IvEmnSX+uXtvd2V54h1p7i1ntdL1qK4iDPfb4nSe2ZBKgh&#10;maHdG6xrLNDQBoeBvgLp/wAefFusvex6xN4T0K4tbfSnu9c1yRptaspJxeX1o8t+kkP2Z2+xFgky&#10;SSxeZb3MZW4jcA+v/wBrH/knniv/ALF/Vv8A0imoA6Cx+Dlnf6dqNprbf2lca1bvb6rcEND58Lo8&#10;f2aFUcvbWkayyLbwJIWj8ySZ5Zrya5upwD5g8D/BT/imPHvgfSJP7uj2ct03/UqaPaQvO0cf+6ZG&#10;SP1Kx9FoA9wvY7iHx14dW8kjluR4b18TSRRtFG8gu9B3skbSStGhbJVGkkKghTI5G4gHp/8Awgv9&#10;oax/a1/N9o+z8abb7NsVpuj2TTY3N5t3Jukj+0Hb5Vq32eGOLzb2S8APmD4JfHDSvB+n31jc2+sP&#10;LF4g8S7mttC1e7hO7XL9xsntbKWF+GAbY7bWyjYdWUAHh/7Yvxe07x/ceBbWzh1SORPHmgyE3mja&#10;nYR7Q06kCW9tYImfLDEasXI3MFKqxAB9AftwQ+DPFHh+Dw541u9UsrTWLyGG1fTYL2WSW6jdXit/&#10;9Ft7mJ3kP+rt7iNxKVMkUZmgWSIAPBV1o3gq4bVtJ8L3kETRkXfijWHitZPsaMsly15c6lO+ulIl&#10;iKwpdW4jYwwKJIbER3UYB8n/ALR3jH/hOdatfHXhA6hH4eTT73Q/EvivTovNeDTlvoJGbTI5JVkl&#10;8h4rgTanaW9zDBBPLPE9zNa7IAD7g+EVrofgHUbPwz4Ks9Ph0BdH/tK6ktFHzNcvBBpcwmDYuvtU&#10;VtfmSc+fK32aJpJU3x+cAc/qnwb8afE3WEvdd1y30uy0rUL2fRodEtY2uGWSNra3nvbjUo7qIyrb&#10;T3UUlvDbrFvl80TMVjWMAPHWkeHP2YZbXxVLLcBLe3v7CO0Bnv8AUtVvtUl09oY45Z5pLm6uyNOS&#10;3hjkaQiHYDJBbWvygHzfNdap+zx4G0u2+I80gtpdUsdXvtZtbITLYXx1RNaubTUbe2lk+SS5U2lv&#10;fWavbs86o9tbiOJ7wA/T/SdWt9ft4ryzljntp40lhmidXjkjdQyOjqSrIykMrKSGBBBINAH54T6d&#10;4Eu/Fni5vE/h7+1r3+2LUR3H/CM3er7Yf7E0rbH9ogsblEw29vJLhl37ygEgZgDz/wDaF0f4WxeD&#10;fEDaf4R+zXo0fUTbXH/CE6ha+VMLaTy5PtD6XGkGxsN5zOixY3l1ClgAfb/7J3/JPPCn/Yv6T/6R&#10;Q0AeYWnw78a/G6/E/jD7HoWmadeNPpltpF1NNqDuIbmwna4v3SJEt54J5nh+ywwXqJcRMLizubY+&#10;YAe3/Bz4OWfwhs2jjbz76fDXl4wbdM255Nq+Y8sixK8srqryTSvLNPdXE91fXV3d3AB8QfsG/DTT&#10;vjJ8BNN8Paqm+y1C31SCXCozJu1G72yx+YrossTbZYXKt5cqI4GVFAHuHxh+FXjXxLZWvgvRb6zP&#10;hy80O707VtU1SGa81JGEC2ySK8d3brcXFyspZi8SJE0M0zyOZIrcgBq37Mdv4I8MJZxeILyNdIj0&#10;1rW91aVZbOztNHurW+iSWztW060dF+x7Xu5At4I3cNdmJVQAHz/4e/ad8f8AiXVPCFjBdaGLbxfJ&#10;rxtbmTQtQiZLXSw8ltdCCXVkd0voRHPGreUYklU5lGCQD7f+DMdv8Pre08CrJJPc6BoejiS5Maxx&#10;zRutxaRsq+Y7K5awld0OQgeMCSQltoB+cP7TPj3xd8J7Dxx4r8M6jeWltaXlo7XarprWF1qDTWWm&#10;yQW1rNZXdy6WtpHFb3ly17Ch1OGeOO0QJNHCAfV/gbwpa3HibWfDvimTWL/UdR0+1ZZL4Wn2G/0v&#10;T7ycokEunWlijbWvlXU7K7jBYXIgxd2LebKAcfrd9qn7VdvHoPgG4k0DwZp95b28/iCxmFtJeQWi&#10;yrNZaJFHCQLeORIITfrLDDlZYoY7uBJEkAPp/wCM/wAJD8WpdEVpZIrbT9Ue8uTDd3NncGM6dfWq&#10;iCe0aOZX825iLASRhoRIpZgfLcA8g1b4SWHwl1rw2thLeSrqHiye8lN5dzXkgkHhjUbXAnuGknZN&#10;lshAlkkKksqssQSNADy/wN+xnoPwE8NaFoeoeIbhbu21iwe2uJ9QvLazu7iPVF1GO1i0p9QNkZZV&#10;jMKKqO5kzdBGlBFAHQfsC/8AM+/9lA1//wBt6AOf+L3hPTvA3xS+Fmn6VaW9jZQ/8JX5VtbQpDCm&#10;/T0dtkcYVF3MzM2AMsxY8kmgDsPjP418P+C9e8UjxKsk9jf+G9A08WMAd7rUJLy61+JbK0jjZZZL&#10;icFkRY2UqN0heNEeRADx/wDZ8+Kafs7atd2fxSmk0fXdYjsBp15f3sl1aTabYWKrFatqLN9lF7bS&#10;m6fUWZbVbi8vPOhEsdzAAAfp/pOrW+v28V5Zyxz208aSwzROrxyRuoZHR1JVkZSGVlJDAggkGgD8&#10;0Ph3/wAKb8vUv+Er/wCEP/tr/hIPEf2n+0v7M+2f8hq+8rzftH73/VeXs3/8s9mPlxQBn/FrSfgn&#10;r9nZWegReC59Rn1zw/EkNkmlvcSRvrFktwipCC7I0JkWVQCGhLhgULUAfqfQAUAfAH/BLj/kkPh7&#10;/uI/+nK7oA5/Uvixr3xi+KXhrRbfQ9Y0yy8PfbtS1oX8NmIf9L0+a002WK5t7i5SXLS3UWyKT5m8&#10;3KObWUwAH6P0AFABQAUAFABQAUAFABQAUAFABQAUAFABQAUAFABQAUAFABQAUAFABQAUAFABQAUA&#10;FABQAUAFABQAUAFABQAUAFABQAUAFABQAUAFABQAUAFABQAUAFABQAUAFABQAUAFABQAUAFABQAU&#10;AFABQAUAFABQAUAFABQAUAFABQAUAFABQAUAFABQAUAFABQAUAFABQAUAFABQAUAFABQAUAZ+raT&#10;b6/by2d5FHPbTxvFNDKivHJG6lXR0YFWRlJVlYEMCQQQaAPD/wDhk74ef9Cp4f8A/BTZf/GaAD/h&#10;k74ef9Cp4f8A/BTZf/GaANDSf2ZPAugXEV5Z+GtDguYJElhmi0y0SSORGDI6OsQZXVgGVlIKkAgg&#10;igDoNT+EOl+ItUGramsl/NDJFJZw3TmS1s3hCmOS2teIFuFcPIt4yPeoZpIluVt9kKAHqFAHn/xL&#10;+FWh/GTTn0rxDYW+oWT7j5U6BtjMjR+ZE334pQruEmiKSx7iUdTzQBoeAPAGl/CzS7bRdFto7PTr&#10;OMRwQRg7VXJJJJJZnZiXkkcs8js0jszszEA0PCfhaz8DadaaVp8fk2Vjbw21tFuZ9kMKCONNzlnb&#10;aqgbmLMcZJJyaANDVtJt9ft5bO8ijntp43imhlRXjkjdSro6MCrIykqysCGBIIINAHh/wV/Zi8L/&#10;ALPd5q974ctPsba1cRz3MaufJj8pSEigi+5FEGeaQIo+VpmRSIUhiiAPQPFPw007xTLJdlPs2oS2&#10;62j6jbKkV99jEole1S7CmaKKQhg3lMkkZcywyQ3CxzIAdhpOk2+gW8VnZxRwW0EaRQwxIqRxxooV&#10;ERFAVUVQFVVACgAAACgDw/x1+yr4G+JGjw6DqWg6e2m22/7NBFAtt9m8yRZpfsz2/lSW/mOoaXyW&#10;TzeQ+5SQQD1Dw/4A0vwxZadp1rbRi20iOKPT1cGVrZYoGtkMckhZw4hZ4jJuLsjurMQ7ZAOPuvgX&#10;of8Abl54ptIPsXiG909tPl1O3wJvJJVlYxyCS2klQxxlJZoZW2xRxNuhUR0AegeFvC1n4Ls47Cwj&#10;8q3i3EAszszOxeSSSRy0kssjs0k00jPLNK7yyO8jsxAOP+F3wh0v4QJqCaYsgbVNUvdVvHkcu0l1&#10;eyb5COiqiqEijVQAEjUtvlLyOAHxk+EOl/HfRJ/D2tLI+nXUls88cbmNpFt7iK5EZcfMqO0QSQoV&#10;fYzbHjfa6gHqFAHzh8Of2TPB3wj8S3nirQdOjsL69s47OSK3/dWqRowdzFbIFijeUpD5pAwTCrKq&#10;PJcPMAfR9AHP6N4Ws/D897c20eyXULhbm6bczeZMtvDah8MSFxFbwptQKvybsb2ZmAOgoA4/wB4D&#10;sPhhpdto2lpJHY2cYit45J5rho4wTtQSXDySlFB2xqWIjQLGgVFVQAc/8ZPhDpfx30Sfw9rSyPp1&#10;1JbPPHG5jaRbe4iuRGXHzKjtEEkKFX2M2x432uoB6hQBx974Kt7/AFm01xmkFzZ2d5ZxoCvlmO9l&#10;tJZCw27i4aziCEMAA0mVYlSoBoeKfCeneObOTT9VtLe+sptvm21zCk0L7GDrvjkDI21lVlyDhlDD&#10;kA0AeAeBP2Q/C/w60Oy8NWEdwmkWvmPPaicouozyBFebUjEI3u9yq0b20jfYZIpDFJavHFbLAAe/&#10;+FvCeneBrOPT9KtLexsod3lW1tCkMKb2LtsjjCou5mZmwBlmLHkk0AeP/D39ljwX8JtcufEegaRb&#10;6dqV3b/ZpntjJFCYcxEolqri2jyYY2Zo4kZmBYks7lgD0D4pfC3R/jTo9xoOvW/2vTbvy/Pg8ySL&#10;f5UiTJ88LpIMOiN8rDOMHKkggHQeKfCeneObOTT9VtLe+sptvm21zCk0L7GDrvjkDI21lVlyDhlD&#10;DkA0Aef/AAU+Anhz9nbTpNK8MWf2GymuGuZIvOnmzM6Rxs+6eSVxlYkG0EKNuQMkkgGh8S/hDpfx&#10;afSn1RZHXR9Ug1W2RHKKbq3jlSEyY+ZkRpfNCgqGdED7ot8bgHQeP/AGl/FPS7nRdato7zTryMxz&#10;wSA7WXIIIIIZXVgHjkQq8bqsiMrqrAA6DSdJt9At4rOzijgtoI0ihhiRUjjjRQqIiKAqoqgKqqAF&#10;AAAAFAHP+Cvh7o3w1t2s9D0+z022eQyvDZ28VvG0hVVLlIlVS5VVUsRkhVGcAYAM/X/hP4e8V6jb&#10;6vqGlafd6laeX9mvJ7SGW4h8pzJH5UzoZE2OS6bWG1yWGGJNAHoFAHn+nfCrQ9I1y68TQWFvHrV7&#10;bxW1zeqgE0sMJJRGb/vkMww0ixQK5ZbeERgHoFABQB4/8Y/gD4X/AGgLNbHxPplvqESZ8ppAVmh3&#10;Mjt5M8ZSaHeY0EnlOnmKoR9yZUgHoHhPwtZ+BtOtNK0+PybKxt4ba2i3M+yGFBHGm5yzttVQNzFm&#10;OMkk5NAHQUAeX+JvhDpfi/xBpHiW8WR77Q475LEBysaNfpFHNIyjBdxHGY0DHYBLIxRnEbxgHqFA&#10;HH6V4Kt9K1S91gNJJd30dtC7OV2x29qJDDBGqqo2LJPcTFn3zM9w6mQwpBFCAdhQAUAFABQAUAFA&#10;BQAUAFABQAUAcf418FW/j+3WyvWkNmZA1zbKVEd3GFYfZ7jKlmt2Yq0sSlBOE8ibzLWSeCUA7CgD&#10;y/4jfBTw18X3s5PEOl2epNYSSSWouoVmWNpYzHINrgqyMpBaNwyF0il2+bDE6AHqFABQAUAFABQA&#10;UAFAHj/in4H6V4wvJL65uNYSWXbuW213V7SEbVCDZBa3kUKcKC2xF3Nl2y7MxAOAh/Y98J23lbBr&#10;C+RcTXUOPEWtjy7ifzfOnTF/8ssnnz+ZIuHfzpdxPmPkA0NJ/ZT8N6BbxWdnLrkFtBGkUMMXiXXU&#10;jjjRQqIiLqAVUVQFVVACgAAACgDf8G/s5eGPAHhq58IadaSR6Fdx3MUtm93dTL5d0pSdI3mmeWFH&#10;DMSsTIA7vIAJHdiAewatpNvr9vLZ3kUc9tPG8U0MqK8ckbqVdHRgVZGUlWVgQwJBBBoA8/8AhV8F&#10;/D/wQt7qz8OWMdhbXl5LezQxF/L+0TKiuyIzMsSbY0VYogkKBQERRQBz/hP9m7wn4F8S33i/TNNj&#10;tdb1KN47y5jklCyrI0ckhMG/yFd3iSSSRY1d33OzFpHLAHuFAHP+GvC1n4Pge2sY/Kie4urll3M2&#10;Zru4kup3y5Y/PLLI+0Hau7aoVAqgAz/FngDS/HT2Mmp20d02m3iX1mJASsV1HHJHHMFztZ0WVzHu&#10;DBH2yqBLGjqAdhQBx/iTwBpfjG4tLrUbaO6ksJPOtRMDJHDOGRluEiYmIXEZQeTcbfOgDSrFIizS&#10;hwDsKAPnD4Vfsn+E/gdrN1rXhm1k0yS+jlS8tYLiX7HOzypKkhtnZoo3gIkS3EAiSKO4njCFWUIA&#10;fR9AHj/hb4KadoV5Hqt9Jcavq8W7ytR1Fklmh3KY2+yxRxxWtlvjIim+wwW32lUVp/OkBcgHoHiz&#10;wtZ+OdOu9K1CPzrK+t5ra5i3Mm+GZDHIm5CrruViNylWGcgg4NAB4T8LWfgbTrTStPj8mysbeG2t&#10;otzPshhQRxpucs7bVUDcxZjjJJOTQBz/AIA+Fuj/AAv+3/2Rb/Z/7T1C41K8/eSSebeXO3zpf3jv&#10;s3bF+RNsa4+VBk5AOg8WeFrPxzp13pWoR+dZX1vNbXMW5k3wzIY5E3IVddysRuUqwzkEHBoAPCfh&#10;az8DadaaVp8fk2Vjbw21tFuZ9kMKCONNzlnbaqgbmLMcZJJyaAOgoAKAPP8A4W/C3R/gto9voOg2&#10;/wBk0208zyIPMkl2ebI8z/PM7yHLuzfMxxnAwoAAB6BQB8//APDOuna7z4kvNQ8RdjFqUyfY2Qcq&#10;kum2cVrps+x8ypJcWss6ybGEv7mARAHoHxC+GOmfFCK2i1Jbj/RLj7TbyW15dWU0U3lSwF0mtJoZ&#10;RmKaWNl3bWVyCDxgA4/wV+zr4d+Hz6rPp0d4lzrccUeo3Ump6hPdTLBG8UJFzPcyTxvGkjLHJE6O&#10;g24YFEKgB8Q/2a/B3xWt9Ms9Z0ezurbR5I30+Ex7I7cRqqiJUj2qbcqqK9swa3kCRh4mEabQDoPG&#10;vwh0v4k3Cya0sl9aJGEXTZnJ09m3MzST2gxFdOT5ZUXguEgeCOW3SCYyySAHqFABQBz+s+FrPxBP&#10;ZXNzHvl0+4a5tW3MvlzNbzWpfCkBsxXEybXDL8+7G9VZQDQ1bSbfX7eWzvIo57aeN4poZUV45I3U&#10;q6OjAqyMpKsrAhgSCCDQB5/8Ifgv4f8AgLpa6N4asY7CxWR5TGhd2eSQ/M8kkjPLI+AqhpGYqipG&#10;CERFUA8w8C/sbeBvhp4om8X6RpNvaalLbpAixIqW9vgMkkttAoEcMsqFY5XQDKIdoRprppwD2+Pw&#10;BpcWsyeIRbR/2tJZx2LXZBMgtY5ZJlhUkkIhkkZ32BTIRHvLeVFsAOg1PSbfWkEV1FHNGskUoSRF&#10;dRJDIssTgMCA8ciJJG3VHVXUhlBABoUAcf4H8FW/gC1ks7VpHjkvL+8JkKlvMv7ua9lAKqo2LJO6&#10;xjGQgUMzMCxADx54DsPiVYPpmppI9s8kEpEU81vIslvMlxC6TW7xzRuksaSK0bqQVHOMggHYUAFA&#10;Hl/wX+EOl/AXw/Y+GtGWRbGwjKRmVzJI7O7SSSO3ALySO8jBQqKWKoiIFRQD1CgAoAKACgAoAKAC&#10;gAoAKACgAoAKACgAoAKACgAoAKACgAoAKACgAoAKACgAoAKACgAoAKACgAoAKACgAoAKACgAoAKA&#10;CgAoAKACgAoAKACgAoAKACgAoAKACgAoAKACgAoAKACgAoAKACgAoAKACgAoAKACgAoAKACgAoA+&#10;IPFn/BR74W+BtRu9K1DXfJvbG4mtrmL7BqD7JoXMcibktmRtrKRuUspxkEjBoA5//h6P8If+hh/8&#10;p2pf/IlAB/w9H+EP/Qw/+U7Uv/kSgA/4ej/CH/oYf/KdqX/yJQAf8PR/hD/0MP8A5TtS/wDkSgA/&#10;4ej/AAh/6GH/AMp2pf8AyJQAf8PR/hD/ANDD/wCU7Uv/AJEoAP8Ah6P8If8AoYf/ACnal/8AIlAB&#10;/wAPR/hD/wBDD/5TtS/+RKAD/h6P8If+hh/8p2pf/IlAB/w9H+EP/Qw/+U7Uv/kSgA/4ej/CH/oY&#10;f/KdqX/yJQAf8PR/hD/0MP8A5TtS/wDkSgA/4ej/AAh/6GH/AMp2pf8AyJQAf8PR/hD/ANDD/wCU&#10;7Uv/AJEoAP8Ah6P8If8AoYf/ACnal/8AIlAB/wAPR/hD/wBDD/5TtS/+RKAD/h6P8If+hh/8p2pf&#10;/IlAB/w9H+EP/Qw/+U7Uv/kSgA/4ej/CH/oYf/KdqX/yJQAf8PR/hD/0MP8A5TtS/wDkSgA/4ej/&#10;AAh/6GH/AMp2pf8AyJQAf8PR/hD/ANDD/wCU7Uv/AJEoAP8Ah6P8If8AoYf/ACnal/8AIlAB/wAP&#10;R/hD/wBDD/5TtS/+RKAD/h6P8If+hh/8p2pf/IlAB/w9H+EP/Qw/+U7Uv/kSgA/4ej/CH/oYf/Kd&#10;qX/yJQAf8PR/hD/0MP8A5TtS/wDkSgA/4ej/AAh/6GH/AMp2pf8AyJQAf8PR/hD/ANDD/wCU7Uv/&#10;AJEoAP8Ah6P8If8AoYf/ACnal/8AIlAB/wAPR/hD/wBDD/5TtS/+RKAD/h6P8If+hh/8p2pf/IlA&#10;B/w9H+EP/Qw/+U7Uv/kSgA/4ej/CH/oYf/KdqX/yJQAf8PR/hD/0MP8A5TtS/wDkSgA/4ej/AAh/&#10;6GH/AMp2pf8AyJQAf8PR/hD/ANDD/wCU7Uv/AJEoAP8Ah6P8If8AoYf/ACnal/8AIlAB/wAPR/hD&#10;/wBDD/5TtS/+RKAD/h6P8If+hh/8p2pf/IlAB/w9H+EP/Qw/+U7Uv/kSgA/4ej/CH/oYf/KdqX/y&#10;JQAf8PR/hD/0MP8A5TtS/wDkSgA/4ej/AAh/6GH/AMp2pf8AyJQAf8PR/hD/ANDD/wCU7Uv/AJEo&#10;AP8Ah6P8If8AoYf/ACnal/8AIlAB/wAPR/hD/wBDD/5TtS/+RKAD/h6P8If+hh/8p2pf/IlAB/w9&#10;H+EP/Qw/+U7Uv/kSgA/4ej/CH/oYf/KdqX/yJQAf8PR/hD/0MP8A5TtS/wDkSgA/4ej/AAh/6GH/&#10;AMp2pf8AyJQAf8PR/hD/ANDD/wCU7Uv/AJEoAP8Ah6P8If8AoYf/ACnal/8AIlAB/wAPR/hD/wBD&#10;D/5TtS/+RKAD/h6P8If+hh/8p2pf/IlAB/w9H+EP/Qw/+U7Uv/kSgA/4ej/CH/oYf/KdqX/yJQAf&#10;8PR/hD/0MP8A5TtS/wDkSgA/4ej/AAh/6GH/AMp2pf8AyJQAf8PR/hD/ANDD/wCU7Uv/AJEoAP8A&#10;h6P8If8AoYf/ACnal/8AIlAB/wAPR/hD/wBDD/5TtS/+RKAD/h6P8If+hh/8p2pf/IlAB/w9H+EP&#10;/Qw/+U7Uv/kSgA/4ej/CH/oYf/KdqX/yJQAf8PR/hD/0MP8A5TtS/wDkSgA/4ej/AAh/6GH/AMp2&#10;pf8AyJQAf8PR/hD/ANDD/wCU7Uv/AJEoAP8Ah6P8If8AoYf/ACnal/8AIlAB/wAPR/hD/wBDD/5T&#10;tS/+RKAD/h6P8If+hh/8p2pf/IlAB/w9H+EP/Qw/+U7Uv/kSgA/4ej/CH/oYf/KdqX/yJQAf8PR/&#10;hD/0MP8A5TtS/wDkSgA/4ej/AAh/6GH/AMp2pf8AyJQAf8PR/hD/ANDD/wCU7Uv/AJEoAP8Ah6P8&#10;If8AoYf/ACnal/8AIlAB/wAPR/hD/wBDD/5TtS/+RKAD/h6P8If+hh/8p2pf/IlAB/w9H+EP/Qw/&#10;+U7Uv/kSgA/4ej/CH/oYf/KdqX/yJQAf8PR/hD/0MP8A5TtS/wDkSgA/4ej/AAh/6GH/AMp2pf8A&#10;yJQAf8PR/hD/ANDD/wCU7Uv/AJEoAP8Ah6P8If8AoYf/ACnal/8AIlAB/wAPR/hD/wBDD/5TtS/+&#10;RKAD/h6P8If+hh/8p2pf/IlAB/w9H+EP/Qw/+U7Uv/kSgA/4ej/CH/oYf/KdqX/yJQAf8PR/hD/0&#10;MP8A5TtS/wDkSgA/4ej/AAh/6GH/AMp2pf8AyJQAf8PR/hD/ANDD/wCU7Uv/AJEoAP8Ah6P8If8A&#10;oYf/ACnal/8AIlAB/wAPR/hD/wBDD/5TtS/+RKAD/h6P8If+hh/8p2pf/IlAB/w9H+EP/Qw/+U7U&#10;v/kSgA/4ej/CH/oYf/KdqX/yJQAf8PR/hD/0MP8A5TtS/wDkSgA/4ej/AAh/6GH/AMp2pf8AyJQA&#10;f8PR/hD/ANDD/wCU7Uv/AJEoAP8Ah6P8If8AoYf/ACnal/8AIlAB/wAPR/hD/wBDD/5TtS/+RKAD&#10;/h6P8If+hh/8p2pf/IlAB/w9H+EP/Qw/+U7Uv/kSgA/4ej/CH/oYf/KdqX/yJQAf8PR/hD/0MP8A&#10;5TtS/wDkSgA/4ej/AAh/6GH/AMp2pf8AyJQAf8PR/hD/ANDD/wCU7Uv/AJEoAP8Ah6P8If8AoYf/&#10;ACnal/8AIlAB/wAPR/hD/wBDD/5TtS/+RKAD/h6P8If+hh/8p2pf/IlAB/w9H+EP/Qw/+U7Uv/kS&#10;gA/4ej/CH/oYf/KdqX/yJQAf8PR/hD/0MP8A5TtS/wDkSgA/4ej/AAh/6GH/AMp2pf8AyJQAf8PR&#10;/hD/ANDD/wCU7Uv/AJEoAP8Ah6P8If8AoYf/ACnal/8AIlAB/wAPR/hD/wBDD/5TtS/+RKAD/h6P&#10;8If+hh/8p2pf/IlAB/w9H+EP/Qw/+U7Uv/kSgA/4ej/CH/oYf/KdqX/yJQAf8PR/hD/0MP8A5TtS&#10;/wDkSgA/4ej/AAh/6GH/AMp2pf8AyJQAf8PR/hD/ANDD/wCU7Uv/AJEoAP8Ah6P8If8AoYf/ACna&#10;l/8AIlAB/wAPR/hD/wBDD/5TtS/+RKAD/h6P8If+hh/8p2pf/IlAB/w9H+EP/Qw/+U7Uv/kSgA/4&#10;ej/CH/oYf/KdqX/yJQAf8PR/hD/0MP8A5TtS/wDkSgA/4ej/AAh/6GH/AMp2pf8AyJQAf8PR/hD/&#10;ANDD/wCU7Uv/AJEoAP8Ah6P8If8AoYf/ACnal/8AIlAB/wAPR/hD/wBDD/5TtS/+RKAD/h6P8If+&#10;hh/8p2pf/IlAB/w9H+EP/Qw/+U7Uv/kSgA/4ej/CH/oYf/KdqX/yJQAf8PR/hD/0MP8A5TtS/wDk&#10;SgA/4ej/AAh/6GH/AMp2pf8AyJQAf8PR/hD/ANDD/wCU7Uv/AJEoAP8Ah6P8If8AoYf/ACnal/8A&#10;IlAB/wAPR/hD/wBDD/5TtS/+RKAD/h6P8If+hh/8p2pf/IlAB/w9H+EP/Qw/+U7Uv/kSgA/4ej/C&#10;H/oYf/KdqX/yJQAf8PR/hD/0MP8A5TtS/wDkSgA/4ej/AAh/6GH/AMp2pf8AyJQAf8PR/hD/ANDD&#10;/wCU7Uv/AJEoAP8Ah6P8If8AoYf/ACnal/8AIlAB/wAPR/hD/wBDD/5TtS/+RKAD/h6P8If+hh/8&#10;p2pf/IlAB/w9H+EP/Qw/+U7Uv/kSgA/4ej/CH/oYf/KdqX/yJQAf8PR/hD/0MP8A5TtS/wDkSgA/&#10;4ej/AAh/6GH/AMp2pf8AyJQB6B8Lf29fhx8adYt9B0HWftepXfmeRB9ivYt/lRvM/wA81ukYwiM3&#10;zMM4wMsQCAfX9ABQAUAFABQAUAFABQAUAFABQAUAFABQAUAFABQAUAFABQAUAFABQAUAFABQAUAF&#10;ABQAUAFABQAUAFABQAUAFABQAUAFABQAUAFABQAUAFABQAUAfx5ftN/syeOtf8deJbyz8Na5PbT6&#10;5qcsM0WmXbxyRvdysjo6xFWRlIZWUkMCCCQaAPD/APhk74h/9Cp4g/8ABTe//GaAD/hk74h/9Cp4&#10;g/8ABTe//GaAD/hk74h/9Cp4g/8ABTe//GaAD/hk74h/9Cp4g/8ABTe//GaAD/hk74h/9Cp4g/8A&#10;BTe//GaAD/hk74h/9Cp4g/8ABTe//GaAD/hk74h/9Cp4g/8ABTe//GaAD/hk74h/9Cp4g/8ABTe/&#10;/GaAD/hk74h/9Cp4g/8ABTe//GaAD/hk74h/9Cp4g/8ABTe//GaAD/hk74h/9Cp4g/8ABTe//GaA&#10;D/hk74h/9Cp4g/8ABTe//GaAD/hk74h/9Cp4g/8ABTe//GaAD/hk74h/9Cp4g/8ABTe//GaAD/hk&#10;74h/9Cp4g/8ABTe//GaAD/hk74h/9Cp4g/8ABTe//GaAD/hk74h/9Cp4g/8ABTe//GaAD/hk74h/&#10;9Cp4g/8ABTe//GaAD/hk74h/9Cp4g/8ABTe//GaAD/hk74h/9Cp4g/8ABTe//GaAD/hk74h/9Cp4&#10;g/8ABTe//GaAD/hk74h/9Cp4g/8ABTe//GaAD/hk74h/9Cp4g/8ABTe//GaAD/hk74h/9Cp4g/8A&#10;BTe//GaAD/hk74h/9Cp4g/8ABTe//GaAD/hk74h/9Cp4g/8ABTe//GaAD/hk74h/9Cp4g/8ABTe/&#10;/GaAD/hk74h/9Cp4g/8ABTe//GaAD/hk74h/9Cp4g/8ABTe//GaAD/hk74h/9Cp4g/8ABTe//GaA&#10;D/hk74h/9Cp4g/8ABTe//GaAD/hk74h/9Cp4g/8ABTe//GaAD/hk74h/9Cp4g/8ABTe//GaAD/hk&#10;74h/9Cp4g/8ABTe//GaAD/hk74h/9Cp4g/8ABTe//GaAD/hk74h/9Cp4g/8ABTe//GaAD/hk74h/&#10;9Cp4g/8ABTe//GaAD/hk74h/9Cp4g/8ABTe//GaAD/hk74h/9Cp4g/8ABTe//GaAD/hk74h/9Cp4&#10;g/8ABTe//GaAD/hk74h/9Cp4g/8ABTe//GaAD/hk74h/9Cp4g/8ABTe//GaAD/hk74h/9Cp4g/8A&#10;BTe//GaAD/hk74h/9Cp4g/8ABTe//GaAD/hk74h/9Cp4g/8ABTe//GaAD/hk74h/9Cp4g/8ABTe/&#10;/GaAD/hk74h/9Cp4g/8ABTe//GaAD/hk74h/9Cp4g/8ABTe//GaAD/hk74h/9Cp4g/8ABTe//GaA&#10;D/hk74h/9Cp4g/8ABTe//GaAD/hk74h/9Cp4g/8ABTe//GaAD/hk74h/9Cp4g/8ABTe//GaAD/hk&#10;74h/9Cp4g/8ABTe//GaAD/hk74h/9Cp4g/8ABTe//GaAD/hk74h/9Cp4g/8ABTe//GaAD/hk74h/&#10;9Cp4g/8ABTe//GaAD/hk74h/9Cp4g/8ABTe//GaAD/hk74h/9Cp4g/8ABTe//GaAD/hk74h/9Cp4&#10;g/8ABTe//GaAD/hk74h/9Cp4g/8ABTe//GaAD/hk74h/9Cp4g/8ABTe//GaAD/hk74h/9Cp4g/8A&#10;BTe//GaAD/hk74h/9Cp4g/8ABTe//GaAD/hk74h/9Cp4g/8ABTe//GaAD/hk74h/9Cp4g/8ABTe/&#10;/GaAD/hk74h/9Cp4g/8ABTe//GaAD/hk74h/9Cp4g/8ABTe//GaAD/hk74h/9Cp4g/8ABTe//GaA&#10;D/hk74h/9Cp4g/8ABTe//GaAD/hk74h/9Cp4g/8ABTe//GaAD/hk74h/9Cp4g/8ABTe//GaAD/hk&#10;74h/9Cp4g/8ABTe//GaAD/hk74h/9Cp4g/8ABTe//GaAD/hk74h/9Cp4g/8ABTe//GaAD/hk74h/&#10;9Cp4g/8ABTe//GaAD/hk74h/9Cp4g/8ABTe//GaAD/hk74h/9Cp4g/8ABTe//GaAD/hk74h/9Cp4&#10;g/8ABTe//GaAD/hk74h/9Cp4g/8ABTe//GaAD/hk74h/9Cp4g/8ABTe//GaAD/hk74h/9Cp4g/8A&#10;BTe//GaAD/hk74h/9Cp4g/8ABTe//GaAD/hk74h/9Cp4g/8ABTe//GaAD/hk74h/9Cp4g/8ABTe/&#10;/GaAD/hk74h/9Cp4g/8ABTe//GaAD/hk74h/9Cp4g/8ABTe//GaAD/hk74h/9Cp4g/8ABTe//GaA&#10;D/hk74h/9Cp4g/8ABTe//GaAD/hk74h/9Cp4g/8ABTe//GaAD/hk74h/9Cp4g/8ABTe//GaAD/hk&#10;74h/9Cp4g/8ABTe//GaAD/hk74h/9Cp4g/8ABTe//GaAD/hk74h/9Cp4g/8ABTe//GaAD/hk74h/&#10;9Cp4g/8ABTe//GaAD/hk74h/9Cp4g/8ABTe//GaAD/hk74h/9Cp4g/8ABTe//GaAD/hk74h/9Cp4&#10;g/8ABTe//GaAD/hk74h/9Cp4g/8ABTe//GaAD/hk74h/9Cp4g/8ABTe//GaAD/hk74h/9Cp4g/8A&#10;BTe//GaAP0//AGKv+CWWnfGnw9c6h44i8QaNqUeoSwRW2xLPfbrDA6y+Xd2jyHLvKu8EIdm0DcrE&#10;gH1//wAOVPh5/wBBLxB/4E2X/wAg0AH/AA5U+Hn/AEEvEH/gTZf/ACDQB+IPxY/Yv8ZeFPEOq6fp&#10;HhzxBd6baahdwWdz/ZtzL51vFM6Qy+ZHAI33oFbegCNncoCkCgDz/wD4ZO+If/QqeIP/AAU3v/xm&#10;gA/4ZO+If/QqeIP/AAU3v/xmgA/4ZO+If/QqeIP/AAU3v/xmgA/4ZO+If/QqeIP/AAU3v/xmgA/4&#10;ZO+If/QqeIP/AAU3v/xmgA/4ZO+If/QqeIP/AAU3v/xmgA/4ZO+If/QqeIP/AAU3v/xmgA/4ZO+I&#10;f/QqeIP/AAU3v/xmgA/4ZO+If/QqeIP/AAU3v/xmgA/4ZO+If/QqeIP/AAU3v/xmgA/4ZO+If/Qq&#10;eIP/AAU3v/xmgA/4ZO+If/QqeIP/AAU3v/xmgA/4ZO+If/QqeIP/AAU3v/xmgA/4ZO+If/QqeIP/&#10;AAU3v/xmgA/4ZO+If/QqeIP/AAU3v/xmgA/4ZO+If/QqeIP/AAU3v/xmgA/4ZO+If/QqeIP/AAU3&#10;v/xmgA/4ZO+If/QqeIP/AAU3v/xmgA/4ZO+If/QqeIP/AAU3v/xmgA/4ZO+If/QqeIP/AAU3v/xm&#10;gA/4ZO+If/QqeIP/AAU3v/xmgA/4ZO+If/QqeIP/AAU3v/xmgA/4ZO+If/QqeIP/AAU3v/xmgA/4&#10;ZO+If/QqeIP/AAU3v/xmgA/4ZO+If/QqeIP/AAU3v/xmgA/4ZO+If/QqeIP/AAU3v/xmgA/4ZO+I&#10;f/QqeIP/AAU3v/xmgA/4ZO+If/QqeIP/AAU3v/xmgA/4ZO+If/QqeIP/AAU3v/xmgA/4ZO+If/Qq&#10;eIP/AAU3v/xmgA/4ZO+If/QqeIP/AAU3v/xmgA/4ZO+If/QqeIP/AAU3v/xmgA/4ZO+If/QqeIP/&#10;AAU3v/xmgA/4ZO+If/QqeIP/AAU3v/xmgA/4ZO+If/QqeIP/AAU3v/xmgA/4ZO+If/QqeIP/AAU3&#10;v/xmgA/4ZO+If/QqeIP/AAU3v/xmgA/4ZO+If/QqeIP/AAU3v/xmgA/4ZO+If/QqeIP/AAU3v/xm&#10;gA/4ZO+If/QqeIP/AAU3v/xmgA/4ZO+If/QqeIP/AAU3v/xmgA/4ZO+If/QqeIP/AAU3v/xmgA/4&#10;ZO+If/QqeIP/AAU3v/xmgA/4ZO+If/QqeIP/AAU3v/xmgA/4ZO+If/QqeIP/AAU3v/xmgA/4ZO+I&#10;f/QqeIP/AAU3v/xmgA/4ZO+If/QqeIP/AAU3v/xmgA/4ZO+If/QqeIP/AAU3v/xmgA/4ZO+If/Qq&#10;eIP/AAU3v/xmgA/4ZO+If/QqeIP/AAU3v/xmgA/4ZO+If/QqeIP/AAU3v/xmgA/4ZO+If/QqeIP/&#10;AAU3v/xmgA/4ZO+If/QqeIP/AAU3v/xmgD7g/wCCcP7PXjLwN8UtC1DVfD+sWNlD9v8ANubnTrmG&#10;FN+n3KLvkkjVF3MyquSMswUckCgD+p2gAoAKACgAoAKACgAoAKACgAoAKACgAoAKACgAoAKACgAo&#10;AKACgAoAKACgAoAKACgAoAKACgAoAKACgAoAKACgAoAKACgAoAKACgAoAKACgAoAKAPyw+IX/BIn&#10;wL8StZ1DXLzUNcS51K8uLyZIri0EayXErSuEDWbMEDMQoZmIGMsTyQDj/wDhyp8PP+gl4g/8CbL/&#10;AOQaAD/hyp8PP+gl4g/8CbL/AOQaAD/hyp8PP+gl4g/8CbL/AOQaAD/hyp8PP+gl4g/8CbL/AOQa&#10;AD/hyp8PP+gl4g/8CbL/AOQaAD/hyp8PP+gl4g/8CbL/AOQaAD/hyp8PP+gl4g/8CbL/AOQaAD/h&#10;yp8PP+gl4g/8CbL/AOQaAD/hyp8PP+gl4g/8CbL/AOQaAD/hyp8PP+gl4g/8CbL/AOQaAD/hyp8P&#10;P+gl4g/8CbL/AOQaAD/hyp8PP+gl4g/8CbL/AOQaAD/hyp8PP+gl4g/8CbL/AOQaAD/hyp8PP+gl&#10;4g/8CbL/AOQaAD/hyp8PP+gl4g/8CbL/AOQaAD/hyp8PP+gl4g/8CbL/AOQaAD/hyp8PP+gl4g/8&#10;CbL/AOQaAD/hyp8PP+gl4g/8CbL/AOQaAD/hyp8PP+gl4g/8CbL/AOQaAD/hyp8PP+gl4g/8CbL/&#10;AOQaAD/hyp8PP+gl4g/8CbL/AOQaAD/hyp8PP+gl4g/8CbL/AOQaAD/hyp8PP+gl4g/8CbL/AOQa&#10;AD/hyp8PP+gl4g/8CbL/AOQaAD/hyp8PP+gl4g/8CbL/AOQaAD/hyp8PP+gl4g/8CbL/AOQaAD/h&#10;yp8PP+gl4g/8CbL/AOQaAD/hyp8PP+gl4g/8CbL/AOQaAD/hyp8PP+gl4g/8CbL/AOQaAD/hyp8P&#10;P+gl4g/8CbL/AOQaAD/hyp8PP+gl4g/8CbL/AOQaAD/hyp8PP+gl4g/8CbL/AOQaAD/hyp8PP+gl&#10;4g/8CbL/AOQaAD/hyp8PP+gl4g/8CbL/AOQaAD/hyp8PP+gl4g/8CbL/AOQaAD/hyp8PP+gl4g/8&#10;CbL/AOQaAD/hyp8PP+gl4g/8CbL/AOQaAD/hyp8PP+gl4g/8CbL/AOQaAD/hyp8PP+gl4g/8CbL/&#10;AOQaAD/hyp8PP+gl4g/8CbL/AOQaAD/hyp8PP+gl4g/8CbL/AOQaAD/hyp8PP+gl4g/8CbL/AOQa&#10;AD/hyp8PP+gl4g/8CbL/AOQaAD/hyp8PP+gl4g/8CbL/AOQaAD/hyp8PP+gl4g/8CbL/AOQaAD/h&#10;yp8PP+gl4g/8CbL/AOQaAD/hyp8PP+gl4g/8CbL/AOQaAD/hyp8PP+gl4g/8CbL/AOQaAD/hyp8P&#10;P+gl4g/8CbL/AOQaAD/hyp8PP+gl4g/8CbL/AOQaAD/hyp8PP+gl4g/8CbL/AOQaAD/hyp8PP+gl&#10;4g/8CbL/AOQaAD/hyp8PP+gl4g/8CbL/AOQaAD/hyp8PP+gl4g/8CbL/AOQaAD/hyp8PP+gl4g/8&#10;CbL/AOQaAD/hyp8PP+gl4g/8CbL/AOQaAD/hyp8PP+gl4g/8CbL/AOQaAD/hyp8PP+gl4g/8CbL/&#10;AOQaAD/hyp8PP+gl4g/8CbL/AOQaAD/hyp8PP+gl4g/8CbL/AOQaAD/hyp8PP+gl4g/8CbL/AOQa&#10;AD/hyp8PP+gl4g/8CbL/AOQaAD/hyp8PP+gl4g/8CbL/AOQaAD/hyp8PP+gl4g/8CbL/AOQaAD/h&#10;yp8PP+gl4g/8CbL/AOQaAD/hyp8PP+gl4g/8CbL/AOQaAD/hyp8PP+gl4g/8CbL/AOQaAD/hyp8P&#10;P+gl4g/8CbL/AOQaAD/hyp8PP+gl4g/8CbL/AOQaAD/hyp8PP+gl4g/8CbL/AOQaAD/hyp8PP+gl&#10;4g/8CbL/AOQaAD/hyp8PP+gl4g/8CbL/AOQaAD/hyp8PP+gl4g/8CbL/AOQaAD/hyp8PP+gl4g/8&#10;CbL/AOQaAD/hyp8PP+gl4g/8CbL/AOQaAD/hyp8PP+gl4g/8CbL/AOQaAD/hyp8PP+gl4g/8CbL/&#10;AOQaAD/hyp8PP+gl4g/8CbL/AOQaAD/hyp8PP+gl4g/8CbL/AOQaAD/hyp8PP+gl4g/8CbL/AOQa&#10;AD/hyp8PP+gl4g/8CbL/AOQaAD/hyp8PP+gl4g/8CbL/AOQaAD/hyp8PP+gl4g/8CbL/AOQaAD/h&#10;yp8PP+gl4g/8CbL/AOQaAD/hyp8PP+gl4g/8CbL/AOQaAD/hyp8PP+gl4g/8CbL/AOQaAD/hyp8P&#10;P+gl4g/8CbL/AOQaAD/hyp8PP+gl4g/8CbL/AOQaAD/hyp8PP+gl4g/8CbL/AOQaAD/hyp8PP+gl&#10;4g/8CbL/AOQaAD/hyp8PP+gl4g/8CbL/AOQaAD/hyp8PP+gl4g/8CbL/AOQaAD/hyp8PP+gl4g/8&#10;CbL/AOQaAD/hyp8PP+gl4g/8CbL/AOQaAD/hyp8PP+gl4g/8CbL/AOQaAD/hyp8PP+gl4g/8CbL/&#10;AOQaAD/hyp8PP+gl4g/8CbL/AOQaAD/hyp8PP+gl4g/8CbL/AOQaAD/hyp8PP+gl4g/8CbL/AOQa&#10;AD/hyp8PP+gl4g/8CbL/AOQaAPYNa/Zctf2RvhZ4l0/wjrOsWfk2+p6t9p8y0a4aVNPKeT5n2QeX&#10;EfJjbfAIrpHG6O5TpQB9P/s9eLP+LeeH9X1e7/5l/Trq8vLqb/pyjkmnnmkP+88kjt6sx6mgD5A+&#10;Hnx+sf2iryG+8SanqGk6NrFxFbeHNNtDf2MMj7ZGSS712yEUMuoXAEiDTIL0wWzJ9mlin1KNvJAM&#10;/wCIX/BInwL8StZ1DXLzUNcS51K8uLyZIri0EayXErSuEDWbMEDMQoZmIGMsTyQDj/8Ahyp8PP8A&#10;oJeIP/Amy/8AkGgA/wCHKnw8/wCgl4g/8CbL/wCQaAD/AIcqfDz/AKCXiD/wJsv/AJBoAP8Ahyp8&#10;PP8AoJeIP/Amy/8AkGgA/wCHKnw8/wCgl4g/8CbL/wCQaAD/AIcqfDz/AKCXiD/wJsv/AJBoAP8A&#10;hyp8PP8AoJeIP/Amy/8AkGgA/wCHKnw8/wCgl4g/8CbL/wCQaAD/AIcqfDz/AKCXiD/wJsv/AJBo&#10;AP8Ahyp8PP8AoJeIP/Amy/8AkGgA/wCHKnw8/wCgl4g/8CbL/wCQaAD/AIcqfDz/AKCXiD/wJsv/&#10;AJBoAP8Ahyp8PP8AoJeIP/Amy/8AkGgA/wCHKnw8/wCgl4g/8CbL/wCQaAD/AIcqfDz/AKCXiD/w&#10;Jsv/AJBoAP8Ahyp8PP8AoJeIP/Amy/8AkGgA/wCHKnw8/wCgl4g/8CbL/wCQaAD/AIcqfDz/AKCX&#10;iD/wJsv/AJBoAP8Ahyp8PP8AoJeIP/Amy/8AkGgA/wCHKnw8/wCgl4g/8CbL/wCQaAD/AIcqfDz/&#10;AKCXiD/wJsv/AJBoAP8Ahyp8PP8AoJeIP/Amy/8AkGgA/wCHKnw8/wCgl4g/8CbL/wCQaAD/AIcq&#10;fDz/AKCXiD/wJsv/AJBoAP8Ahyp8PP8AoJeIP/Amy/8AkGgA/wCHKnw8/wCgl4g/8CbL/wCQaAD/&#10;AIcqfDz/AKCXiD/wJsv/AJBoAP8Ahyp8PP8AoJeIP/Amy/8AkGgA/wCHKnw8/wCgl4g/8CbL/wCQ&#10;aAD/AIcqfDz/AKCXiD/wJsv/AJBoAP8Ahyp8PP8AoJeIP/Amy/8AkGgA/wCHKnw8/wCgl4g/8CbL&#10;/wCQaAD/AIcqfDz/AKCXiD/wJsv/AJBoAP8Ahyp8PP8AoJeIP/Amy/8AkGgA/wCHKnw8/wCgl4g/&#10;8CbL/wCQaAD/AIcqfDz/AKCXiD/wJsv/AJBoAP8Ahyp8PP8AoJeIP/Amy/8AkGgA/wCHKnw8/wCg&#10;l4g/8CbL/wCQaAD/AIcqfDz/AKCXiD/wJsv/AJBoAP8Ahyp8PP8AoJeIP/Amy/8AkGgA/wCHKnw8&#10;/wCgl4g/8CbL/wCQaAD/AIcqfDz/AKCXiD/wJsv/AJBoAP8Ahyp8PP8AoJeIP/Amy/8AkGgA/wCH&#10;Knw8/wCgl4g/8CbL/wCQaAD/AIcqfDz/AKCXiD/wJsv/AJBoAP8Ahyp8PP8AoJeIP/Amy/8AkGgA&#10;/wCHKnw8/wCgl4g/8CbL/wCQaAD/AIcqfDz/AKCXiD/wJsv/AJBoAP8Ahyp8PP8AoJeIP/Amy/8A&#10;kGgA/wCHKnw8/wCgl4g/8CbL/wCQaAD/AIcqfDz/AKCXiD/wJsv/AJBoAP8Ahyp8PP8AoJeIP/Am&#10;y/8AkGgA/wCHKnw8/wCgl4g/8CbL/wCQaAPYPgJ/wS/8G/s7eI7PxPpV7rE17Y+d5UdzPbPCfOgk&#10;gbesdpE5wsrFcOuGAJyMggH6P0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Hzh+11fm&#10;HwLr1nFb3l1c6hpeoWVrDZ2VzeSPcXFpMsSlLWKVo0LfKZZAkKkqGdSy5APP/g74VPxW+Edv4VlW&#10;8025fw3Hot0bzT7m3kt7g6clvKwhukt2mSNn4eM+TIVZVlyGKgHyf448Daj8Y/hfofwt1TQtQtPE&#10;if2RYyS/YHu7PTUsnjEuo/2kVisG3WUUh8q2uXn8y5+wfM5lKgH6/wB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d38SPGniPXdQ0zR5/M+zT3G2Py7VdsUc3lj5pVGcZUcksevPJr4KWNxN&#10;WrOFN35ZS0tDZSt9peh8869Wc3GL2b6R2Tt1Nz/i6f8An+z63/2/+vZF/wC0f1yB/wAXT/z/AGfR&#10;/t/9eyD/AGj+uQP+Lp/5/s+j/b/69kH+0f1yB/xdP/P9n0f7f/Xsg/2j+uQP+Lp/5/s+j/b/AOvZ&#10;B/tH9cgf8XT/AM/2fR/t/wDXsg/2j+uQP+Lp/wCf7Po/2/8Ar2Qf7R/XIH/F0/8AP9n0f7f/AF7I&#10;P9o/rkD/AIun/n+z6P8Ab/69kH+0f1yB/wAXT/z/AGfR/t/9eyD/AGj+uQP+Lp/5/s+j/b/69kH+&#10;0f1yB/xdP/P9n0f7f/Xsg/2j+uQP+Lp/5/s+j/b/AOvZB/tH9cgf8XT/AM/2fR/t/wDXsg/2j+uQ&#10;P+Lp/wCf7Po/2/8Ar2Qf7R/XIH/F0/8AP9n0f7f/AF7IP9o/rkD/AIun/n+z6P8Ab/69kH+0f1yG&#10;H4k8SfEjwjayXt7J5VvFt3vtsWxuYKOFDMclgOAeuelYV6+NoRcpOyVru1J7u3S/cipUr01d7L/C&#10;fVHwU8SXXi7QLS9vZPNuJfO3vtVc7ZpFHChVGAoHAHTPWvqcrryr0Yyk7t813ZLaTXS3Y9bCVHUg&#10;m93f82eqV6h1h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w/wDBH/ke&#10;tb/7fv8A0rjr4nK/97q/9xP/AE4jwcJ/Gl/29/6Uj7gr7Y94KACgAoAKACgAoAKACgAoAKACgAoA&#10;KACgAoAKAPD/ANo//kVr7/th/wClEVeJnX+7y/7d/wDS4nBjv4b+X5oP2cP+RWsf+2//AKUS0ZL/&#10;ALvH/t7/ANLkGB/hr5/mz3CvbO8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H/AII/8j1rf/b9/wClcdfE5X/vdX/uJ/6cR4OE/jS/7e/9KR9wV9se8FABQAUAFABQAUAF&#10;ABQAUAFABQAUAFABQAUAFAHh/wC0f/yK19/2w/8ASiKvEzr/AHeX/bv/AKXE4Md/Dfy/NHI/AS91&#10;iLw3Zra2tnJCPO2vJeSxOf38mcotpKBg5Aw7ZAB4JwO/IIUXhoc8pp+9dKlGS+OXV1Y/kjyKFXEx&#10;ilTp0pR1s5V5wlvrdLDzS1/vPTXTY9g/tHxB/wA+On/+DCb/AOQa+h9nh/56n/gmH/y839tjP+fV&#10;H/wpqf8AzIH9o+IP+fHT/wDwYTf/ACDR7PD/AM9T/wAEw/8Al4e2xn/Pqj/4U1P/AJkD+0fEH/Pj&#10;p/8A4MJv/kGj2eH/AJ6n/gmH/wAvD22M/wCfVH/wpqf/ADIH9o+IP+fHT/8AwYTf/INHs8P/AD1P&#10;/BMP/l4e2xn/AD6o/wDhTU/+ZA/tHxB/z46f/wCDCb/5Bo9nh/56n/gmH/y8PbYz/n1R/wDCmp/8&#10;yB/aPiD/AJ8dP/8ABhN/8g0ezw/89T/wTD/5eHtsZ/z6o/8AhTU/+ZA/tHxB/wA+On/+DCb/AOQa&#10;PZ4f+ep/4Jh/8vD22M/59Uf/AApqf/Mgf2j4g/58dP8A/BhN/wDINHs8P/PU/wDBMP8A5eHtsZ/z&#10;6o/+FNT/AOZA/tHxB/z46f8A+DCb/wCQaPZ4f+ep/wCCYf8Ay8PbYz/n1R/8Kan/AMyB/aPiD/nx&#10;0/8A8GE3/wAg0ezw/wDPU/8ABMP/AJeHtsZ/z6o/+FNT/wCZA/tHxB/z46f/AODCb/5Bo9nh/wCe&#10;p/4Jh/8ALw9tjP8An1R/8Kan/wAyB/aPiD/nx0//AMGE3/yDR7PD/wA9T/wTD/5eHtsZ/wA+qP8A&#10;4U1P/mQP7R8Qf8+On/8Agwm/+QaPZ4f+ep/4Jh/8vD22M/59Uf8Awpqf/Mgf2j4g/wCfHT//AAYT&#10;f/INHs8P/PU/8Ew/+Xh7bGf8+qP/AIU1P/mQP7R8Qf8APjp//gwm/wDkGj2eH/nqf+CYf/Lw9tjP&#10;+fVH/wAKan/zIH9o+IP+fHT/APwYTf8AyDR7PD/z1P8AwTD/AOXh7bGf8+qP/hTU/wDmQP7R8Qf8&#10;+On/APgwm/8AkGj2eH/nqf8AgmH/AMvD22M/59Uf/Cmp/wDMgf2j4g/58dP/APBhN/8AINHs8P8A&#10;z1P/AATD/wCXh7bGf8+qP/hTU/8AmQP7R8Qf8+On/wDgwm/+QaPZ4f8Anqf+CYf/AC8PbYz/AJ9U&#10;f/Cmp/8AMgf2j4g/58dP/wDBhN/8g0ezw/8APU/8Ew/+Xh7bGf8APqj/AOFNT/5kD+0fEH/Pjp//&#10;AIMJv/kGj2eH/nqf+CYf/Lw9tjP+fVH/AMKan/zIH9o+IP8Anx0//wAGE3/yDR7PD/z1P/BMP/l4&#10;e2xn/Pqj/wCFNT/5kD+0fEH/AD46f/4MJv8A5Bo9nh/56n/gmH/y8PbYz/n1R/8ACmp/8yB/aPiD&#10;/nx0/wD8GE3/AMg0ezw/89T/AMEw/wDl4e2xn/Pqj/4U1P8A5kD+0fEH/Pjp/wD4MJv/AJBo9nh/&#10;56n/AIJh/wDLw9tjP+fVH/wpqf8AzIH9o+IP+fHT/wDwYTf/ACDR7PD/AM9T/wAEw/8Al4e2xn/P&#10;qj/4U1P/AJkD+0fEH/Pjp/8A4MJv/kGj2eH/AJ6n/gmH/wAvD22M/wCfVH/wpqf/ADIH9o+IP+fH&#10;T/8AwYTf/INHs8P/AD1P/BMP/l4e2xn/AD6o/wDhTU/+ZA/tHxB/z46f/wCDCb/5Bo9nh/56n/gm&#10;H/y8PbYz/n1R/wDCmp/8yB/aPiD/AJ8dP/8ABhN/8g0ezw/89T/wTD/5eHtsZ/z6o/8AhTU/+ZA/&#10;tHxB/wA+On/+DCb/AOQaPZ4f+ep/4Jh/8vD22M/59Uf/AApqf/Mgf2j4g/58dP8A/BhN/wDINHs8&#10;P/PU/wDBMP8A5eHtsZ/z6o/+FNT/AOZA/tHxB/z46f8A+DCb/wCQaPZ4f+ep/wCCYf8Ay8PbYz/n&#10;1R/8Kan/AMyB/aPiD/nx0/8A8GE3/wAg0ezw/wDPU/8ABMP/AJeHtsZ/z6o/+FNT/wCZA/tHxB/z&#10;46f/AODCb/5Bo9nh/wCep/4Jh/8ALw9tjP8An1R/8Kan/wAyB/aPiD/nx0//AMGE3/yDR7PD/wA9&#10;T/wTD/5eHtsZ/wA+qP8A4U1P/mQP7R8Qf8+On/8Agwm/+QaPZ4f+ep/4Jh/8vD22M/59Uf8Awpqf&#10;/Mgf2j4g/wCfHT//AAYTf/INHs8P/PU/8Ew/+Xh7bGf8+qP/AIU1P/mQP7R8Qf8APjp//gwm/wDk&#10;Gj2eH/nqf+CYf/Lw9tjP+fVH/wAKan/zIH9o+IP+fHT/APwYTf8AyDR7PD/z1P8AwTD/AOXh7bGf&#10;8+qP/hTU/wDmQP7R8Qf8+On/APgwm/8AkGj2eH/nqf8AgmH/AMvD22M/59Uf/Cmp/wDMgf2j4g/5&#10;8dP/APBhN/8AINHs8P8Az1P/AATD/wCXh7bGf8+qP/hTU/8AmQP7R8Qf8+On/wDgwm/+QaPZ4f8A&#10;nqf+CYf/AC8PbYz/AJ9Uf/Cmp/8AMgf2j4g/58dP/wDBhN/8g0ezw/8APU/8Ew/+Xh7bGf8APqj/&#10;AOFNT/5kD+0fEH/Pjp//AIMJv/kGj2eH/nqf+CYf/Lw9tjP+fVH/AMKan/zIH9o+IP8Anx0//wAG&#10;E3/yDR7PD/z1P/BMP/l4e2xn/Pqj/wCFNT/5kD+0fEH/AD46f/4MJv8A5Bo9nh/56n/gmH/y8PbY&#10;z/n1R/8ACmp/8yB/aPiD/nx0/wD8GE3/AMg0ezw/89T/AMEw/wDl4e2xn/Pqj/4U1P8A5kD+0fEH&#10;/Pjp/wD4MJv/AJBo9nh/56n/AIJh/wDLw9tjP+fVH/wpqf8AzIH9o+IP+fHT/wDwYTf/ACDR7PD/&#10;AM9T/wAEw/8Al4e2xn/Pqj/4U1P/AJkPIvA3xA1nVfGuoaPfvGltBZrIlvGVkRHItzkTGGKRsiRi&#10;QwABYgAhVNe9jsvo08FTrU03KVRpyd4tr959nnnFfCtu3mz5DKs4xVbNK2GrOKhCipKnFqUVK1HV&#10;TdOnJ/G3qrJu3RM+m6+MP04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nCH9rPwcPFl34JutRjs9dtJIIxb3X7lbg3EVvLF9mlY+VK&#10;7m5SNYNwuGdJCsJjUSMAfR9AHw/8Ef8Aketb/wC37/0rjr4nK/8Ae6v/AHE/9OI8HCfxpf8Ab3/p&#10;SPuCvtj3goA8v134jPp/iDT/AA/Z2cl3JcxzXF9Okkax6daojiGWcE7y9zOBBbRKoMoju5g22zkU&#10;gHAap+1L4a8M+INS0TV76z0yPT47QC7vrlbSOe6nR5prWE3AjSV7eBrKeVoXlCi+hVxGwG8A9v8A&#10;C3izTvHNnHqGlXdvfWU27yrm2mSaF9jFG2SRlkbaysrYJwylTyCKAOP+L3xGf4Y6W13a2cmpajNI&#10;lvp+nQyRxy3l1KcJEryEKqKoee4l+YW9rDPcsrJCwoA7Dwt4ps/GlnHf2Enm28u4AlWRlZGKSRyR&#10;uFkiljdWjmhkVJYZUeKREkRlABz/AMRfHX/CCQWrpD9puLzULGyhtw+13+03CJNIgCuz/Z7fz72R&#10;VH+otpWZo41eRADxD4ifta6Totrnw1HJ4kvnjtZoYtOgvru1NvcXb2jTyXunWd/FGkZgunKhXmc2&#10;0kaRs5UEA9P+Gnx30H4t3moafpU1wb3Svs/262ubG8spoPtSs8G+O8ggf51RmXAPy4Y4DKSAZ+uf&#10;tD6FoF/daYy6pPc2MiRXIs9E1W9jjkeGO4VDNaWc0O/ypopCoclQ65AJxQBwHhP9r3R/ED30E1hr&#10;kU1jePbOI9A1qdWUxxzwudunh4naGaJpIZkjeNy2zzrcwXU4B9H+FvEsHjCzjvrZLhIpd21bm1uL&#10;SYbWKHfBdRxTJypK70XcuHXKMrEA5/4l+Ov+Fd2MV75Pn+bqGl2Wzfsx/aF/b2PmZ2tny/tHmbcD&#10;fs2bk3b1APQKACgAoA8P/aP/AORWvv8Ath/6URV4mdf7vL/t3/0uJwY7+G/l+aD9nD/kVrH/ALb/&#10;APpRLRkv+7x/7e/9LkGB/hr5/mz3CvbO8KACgAoAKACgAoAKACgAoAKACgAoAKACgAoAKACgAoAK&#10;ACgAoAKACgAoAKACgAoAKACgAoAKACgAoAKACgAoAKACgAoAKACgAoAKACgAoAKACgAoAKAPkTwd&#10;/wAlO1n/ALB8f/oFnX32M/5FlH/r6/zrH5Flv/I9xP8A2Dx/9Jwx9d18Cfro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aH7bX/BRy3/Y81mz0NdGk1S5ubP7ZI5u&#10;1tY443leKMKfJnaRy0UpcFYwgEeGkLsIwD4w/wCH53/Uo/8AlY/+4KAD/h+d/wBSj/5WP/uCgA/4&#10;fnf9Sj/5WP8A7goAP+H53/Uo/wDlY/8AuCgA/wCH53/Uo/8AlY/+4KAD/h+d/wBSj/5WP/uCgA/4&#10;fnf9Sj/5WP8A7goAP+H53/Uo/wDlY/8AuCgA/wCH53/Uo/8AlY/+4KAPyA/aj+On/DSni/UPFf2P&#10;7B9v+zf6N53n+X5FtFb/AOt8uLdu8rf9xcbtvOMkA+gP2aP+CkXjn9nLybL7T/a+ixbE/s++Zn8u&#10;JfKXba3HMtvtii8uFMyWsW9n+yuxoA/br9hb4u/8Lz1m+177Dc6f9rgnl8i4H/PWW3m3RPhfNh/e&#10;bUm2p5m0nYvSvkMBS9ni56p3jN6O9r1Fo+z7o8XDw5a0tU7qT0d/tLT1P1Dr689oKAPyw+Kek+HN&#10;e8Y6jpOp+JLy6hN5Y3WtaLLBYX1xeC28u9sdKsdPg06TVJbKEFLq5eMvbpC9wMT3F1qdzZAHAfE3&#10;4p+F7a4vLfwT4ps4L66jt4fEmtvrWlQ3Go28bGZ1sZppVP8AbCxzvFZXEcUGkW8M8lp58D2FnFYA&#10;H3f8H/j/AKP8UvD3n+CtPuH+x29jHFp01pJpkVv9phikt4TLLELcRRQyRzSmy+1bLUpJBHcebbJO&#10;AfL/AIp8af8ACDeNJNb8RX/g+fXLS3WG0tdR8WfYV0lLiMSSpa2TaVI6Syq6JNfTO895EiyIllbT&#10;fYYgDj/BUniXxN4l1XU/hzrfgu1ub2OK9utEtdcbV7G7ulZ4bm8uYYrG2ntXkSe3ZrmzaMPcWsaX&#10;EVybsy24B7B+3de29kdHk1a98NxadFeWwhsNdhW6ju7i6uYrGe7Nu1xZ/JpttcyT5MlxDILiRpYb&#10;Z7a2uaAPnD4x2drqeuat4otNBt9c0+y8P6cdW1DVvC9pc3KXFkdQad7i3vb/AEGSG7a1FtNJHFBI&#10;8ls1m6xQ27WnnAHr/wCwb8OtT8CeI/E2panpdvodv4ht9IudKsUtbXTGeGzgeO6caXDfX0lr5b3M&#10;HnrJIW82dWcRySGJAD1DUPAOs/EXU/ENtpFzZ2yweNNOvLs3kEtxG8dp4f0qe3AihmtpGdL1LOYB&#10;Z4AREwdpYi9tOAfGGjfE+9+KGj3uuL4j/s/+1PEC3lpqdl4F1258q4tZIdHs5LK5+0S24+2w2kUU&#10;tu4mdvttzYSbvMaMAH6/f8I7rGq6P9ivNU8jUm+/qGm2scG3Em4eVb3x1GNcoBG/mGbOXdfLYpsA&#10;Pzg+I/gjXvGUfiJLzxHrFzop1jwpollcefZxym4TWrJ729tjaafaxQS20tx9ijkiMri6tblbne1v&#10;bx24B9Qfs+aRZ/Fv7L4w12W3v/Fen/atPuEiLLb6LdjZFfWFtbGaZI5VZNst2zS3F2jl45/7Plto&#10;IwD6/oAKAPD/ANo//kVr7/th/wClEVeJnX+7y/7d/wDS4nBjv4b+X5o5H4CeJbrT/DdnFHpt5cIv&#10;nYlje0CNmeQ8CW5jfjODuUcg4yME9+QYaE8NBupCL97Rqrde/L+WlJfczyKGOqUoqMaNWaV/ejLD&#10;qL1vpz14S8tUtdtNT2D/AITG9/6A2of9/LD/AOTK+h+pw/5/U/ur/wDyk3/tKr/0DVv/AALC/wDz&#10;SH/CY3v/AEBtQ/7+WH/yZR9Th/z+p/dX/wDlIf2lV/6Bq3/gWF/+aQ/4TG9/6A2of9/LD/5Mo+pw&#10;/wCf1P7q/wD8pD+0qv8A0DVv/AsL/wDNIf8ACY3v/QG1D/v5Yf8AyZR9Th/z+p/dX/8AlIf2lV/6&#10;Bq3/AIFhf/mkP+Exvf8AoDah/wB/LD/5Mo+pw/5/U/ur/wDykP7Sq/8AQNW/8Cwv/wA0h/wmN7/0&#10;BtQ/7+WH/wAmUfU4f8/qf3V//lIf2lV/6Bq3/gWF/wDmkP8AhMb3/oDah/38sP8A5Mo+pw/5/U/u&#10;r/8AykP7Sq/9A1b/AMCwv/zSH/CY3v8A0BtQ/wC/lh/8mUfU4f8AP6n91f8A+Uh/aVX/AKBq3/gW&#10;F/8AmkP+Exvf+gNqH/fyw/8Akyj6nD/n9T+6v/8AKQ/tKr/0DVv/AALC/wDzSH/CY3v/AEBtQ/7+&#10;WH/yZR9Th/z+p/dX/wDlIf2lV/6Bq3/gWF/+aQ/4TG9/6A2of9/LD/5Mo+pw/wCf1P7q/wD8pD+0&#10;qv8A0DVv/AsL/wDNIf8ACY3v/QG1D/v5Yf8AyZR9Th/z+p/dX/8AlIf2lV/6Bq3/AIFhf/mkP+Ex&#10;vf8AoDah/wB/LD/5Mo+pw/5/U/ur/wDykP7Sq/8AQNW/8Cwv/wA0h/wmN7/0BtQ/7+WH/wAmUfU4&#10;f8/qf3V//lIf2lV/6Bq3/gWF/wDmkP8AhMb3/oDah/38sP8A5Mo+pw/5/U/ur/8AykP7Sq/9A1b/&#10;AMCwv/zSH/CY3v8A0BtQ/wC/lh/8mUfU4f8AP6n91f8A+Uh/aVX/AKBq3/gWF/8AmkP+Exvf+gNq&#10;H/fyw/8Akyj6nD/n9T+6v/8AKQ/tKr/0DVv/AALC/wDzSH/CY3v/AEBtQ/7+WH/yZR9Th/z+p/dX&#10;/wDlIf2lV/6Bq3/gWF/+aQ/4TG9/6A2of9/LD/5Mo+pw/wCf1P7q/wD8pD+0qv8A0DVv/AsL/wDN&#10;If8ACY3v/QG1D/v5Yf8AyZR9Th/z+p/dX/8AlIf2lV/6Bq3/AIFhf/mkP+Exvf8AoDah/wB/LD/5&#10;Mo+pw/5/U/ur/wDykP7Sq/8AQNW/8Cwv/wA0h/wmN7/0BtQ/7+WH/wAmUfU4f8/qf3V//lIf2lV/&#10;6Bq3/gWF/wDmkP8AhMb3/oDah/38sP8A5Mo+pw/5/U/ur/8AykP7Sq/9A1b/AMCwv/zSH/CY3v8A&#10;0BtQ/wC/lh/8mUfU4f8AP6n91f8A+Uh/aVX/AKBq3/gWF/8AmkP+Exvf+gNqH/fyw/8Akyj6nD/n&#10;9T+6v/8AKQ/tKr/0DVv/AALC/wDzSH/CY3v/AEBtQ/7+WH/yZR9Th/z+p/dX/wDlIf2lV/6Bq3/g&#10;WF/+aQ/4TG9/6A2of9/LD/5Mo+pw/wCf1P7q/wD8pD+0qv8A0DVv/AsL/wDNIf8ACY3v/QG1D/v5&#10;Yf8AyZR9Th/z+p/dX/8AlIf2lV/6Bq3/AIFhf/mkP+Exvf8AoDah/wB/LD/5Mo+pw/5/U/ur/wDy&#10;kP7Sq/8AQNW/8Cwv/wA0h/wmN7/0BtQ/7+WH/wAmUfU4f8/qf3V//lIf2lV/6Bq3/gWF/wDmkP8A&#10;hMb3/oDah/38sP8A5Mo+pw/5/U/ur/8AykP7Sq/9A1b/AMCwv/zSH/CY3v8A0BtQ/wC/lh/8mUfU&#10;4f8AP6n91f8A+Uh/aVX/AKBq3/gWF/8AmkP+Exvf+gNqH/fyw/8Akyj6nD/n9T+6v/8AKQ/tKr/0&#10;DVv/AALC/wDzSH/CY3v/AEBtQ/7+WH/yZR9Th/z+p/dX/wDlIf2lV/6Bq3/gWF/+aQ/4TG9/6A2o&#10;f9/LD/5Mo+pw/wCf1P7q/wD8pD+0qv8A0DVv/AsL/wDNIf8ACY3v/QG1D/v5Yf8AyZR9Th/z+p/d&#10;X/8AlIf2lV/6Bq3/AIFhf/mkP+Exvf8AoDah/wB/LD/5Mo+pw/5/U/ur/wDykP7Sq/8AQNW/8Cwv&#10;/wA0h/wmN7/0BtQ/7+WH/wAmUfU4f8/qf3V//lIf2lV/6Bq3/gWF/wDmk5Dxp8bY/h5brdanpmoQ&#10;QvII1bNm+XKswGI7pj0VjnGOOuSK78FkjxsnClUpyaV7fvVpdL7VJd0eRmnFKyuCqV6FaEXJRT/2&#10;eXvNN2tHESe0X5Hq3h/Wo/Elnb30IZY7mGOZAwAYLIocBgCRnB5wSM9zXh4ii6E5QdrwlKLttdNr&#10;y7H1WDxUcXShVjdKpCM0na9pRUlezeuuurNeuc7AoAKACgAoAKACgAoAKACgD5E8Hf8AJTtZ/wCw&#10;fH/6BZ199jP+RZR/6+v86x+RZb/yPcT/ANg8f/ScMfXdfAn66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kB8ZP8Ak6HwZ/2L9x/6K1mgD9f6ACgAoAKACgAoAKAC&#10;gAoA/nx/ad/4J5+Mf2p/i3rmo2qR6doTyWCnU7o/K4jsbFJRbQL+9ndQz7TiO3Z4pIWuY5FIAB+h&#10;/wCzR/wTd8Dfs5eTefZv7X1qLY/9oXyq/lyr5TbrW35it9ssXmQviS6i3sn2p1NAG/8ABH/ketb/&#10;AO37/wBK46+Jyv8A3ur/ANxP/TiPBwn8aX/b3/pSPuCvtj3goA+cPCfgfxjPql9c6nfaXp1i+qPc&#10;wQ6PZf6Ve28Yjjt/7SurzzkZ3gjWG4S2gjmAihMN9GimKgDn9J0zxr4Q13xJPpmk6Xc2Oo6pBdW8&#10;15q81pI6rpWnWr4ig069AQSW7qGkeNyQ37oJskkAO/8A2aPAD/CzwVoGiz20dnc2el2cd1BGI9q3&#10;XkqbkkxEoztMZHkkUsJHZpNzFixAPMPDv/CZeH/EHiptK0jT7iyudYt5op7/AFK5sGkxo2lwsYkj&#10;0y8SSINEyeaJB+9WWMoDESwB5/4F8G+LdU+Mk3iPW9Lt7Oyi8HpYCe0vJLu3aaTU2nSMSzWtk5l2&#10;xyNJGkTrEnlM8gM8a0AfR/7Q/hvVPFWhLBo1vHdX0WqaJdRwyzCCNls9Vs7qTfLtkKII4XZmVJXw&#10;DsilfbGwB8IfHX9nPWPj/pN/4i1y0t7o6f4f1X+yY/7LjXV9QvZ7e8ELTxNC01naQGbdpWmLJNei&#10;R4Z76b7fC0QAPrD4Q/B1/wBnzVF0fw/omlp4fuY3eXVImjtb6FYBi3s7mKO3Lag4aV/Iu5JY3+zi&#10;QXBkuk+0aiAef+INGvbWy1GPxFZ3lvp3iW8ludZWztZ9RnaCWBbK30uKDTo7uWB2sbKAatektDFN&#10;JJFYTu91FcaeAc/f/B/VrW/t/Etn4cjfSra8sriHwi8tjFcQ3dvDFYJrMUyySWS3FvaIILbS1nWz&#10;8mKK9FzBqH7mMA+j9A8f6x8bPC9xeaRYah4dv7nzLe1/tm3jhuIMkRm9+yq1zu8rLyQ29wIvtLxK&#10;jGK3mW4oA4D4w6NPoVto/hTQ9D1Ca1l1jRrg38TW8ltD9l1SLUruS8lmuvthlaO2mmkuZIpPtNzM&#10;itPJdT7SAaHjr4LeINN8Y2fizwhe2dot5JZ2/iWxubdPL1CztvOEc8c0cRnW9hSd0jy4jlC26yOs&#10;Vv5cwB9X0AFAHh/7R/8AyK19/wBsP/SiKvEzr/d5f9u/+lxODHfw38vzQfs4f8itY/8Abf8A9KJa&#10;Ml/3eP8A29/6XIMD/DXz/NnuFe2d4UAFABQBn6tq1voFvLeXkscFtBG8s00rqkccaKWd3diFVFUF&#10;mZiAoBJIAoA8A+CH7XXgj9o64uLPwvq0d7c2sayywmGe3kEbNt3qlxFE0iBsK7RhhGXjDlTIm4Av&#10;/Ej9qPwh8IrxLLXNQ+yM9xDamZra5a0iuJ18yOCe8SJrW3lMZE5jnljdLdluGCwsshAPoCgAoAKA&#10;CgAoAKACgAoAKACgAoAKACgAoAKACgAoAKACgAoAKACgAoAKACgAoAKACgAoAKACgD5E/bQ/5F+2&#10;/wCwhH/6Jnr77gv/AHiX/XqX/pcD8i8Tv9zh/wBhEP8A03VPffhT/wAi/pX/AGD7T/0SlfLZr/vF&#10;X/r7U/8AS2ffcP8A+50P+wej/wCm4nfV5R74UAFABQAUAFABQAUAFABQB8ieDv8Akp2s/wDYPj/9&#10;As6++xn/ACLKP/X1/nWPyLLf+R7if+weP/pOGPruvgT9d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PyA+Mn/J0Pgz/sX7j/0VrNAH6/0AFABQAUAFABQAUAFABQAU&#10;AFAHw/8ABH/ketb/AO37/wBK46+Jyv8A3ur/ANxP/TiPBwn8aX/b3/pSPuCvtj3goAKACgAoAKAC&#10;gAoAKACgAoAKACgAoAKACgAoA8P/AGj/APkVr7/th/6URV4mdf7vL/t3/wBLicGO/hv5fmg/Zw/5&#10;Fax/7b/+lEtGS/7vH/t7/wBLkGB/hr5/mz3CvbO8KACgAoA4/wAeeANL+J9g+l6zbR3ljJJBJJby&#10;gmORreZLiMOuQHQSRoWjbKSAFHVkZlIB8weLvhfb/FD4qaLr9p5cUnhGzu1v5xCrNcyanC0drYiZ&#10;TkPbRma8mjk5hS8tWSNlvWkjAPH/APgoZDrPhrww8Vn4ds9W8FCQXfiC0trmW11ByLr7c0sflQsk&#10;Vv50Ykv518+4lSeZwtr5b3gAP0P8J+KbPxzp1pqunyedZX1vDc20u1k3wzIJI32uFddysDtYKwzg&#10;gHIoA6CgAoAKACgAoAKACgAoAKACgAoAKACgAoAKACgAoAKACgAoAKACgAoAKACgAoAKACgAoAKA&#10;PkT9tD/kX7b/ALCEf/omevvuC/8AeJf9epf+lwPyLxO/3OH/AGEQ/wDTdU99+FP/ACL+lf8AYPtP&#10;/RKV8tmv+8Vf+vtT/wBLZ99w/wD7nQ/7B6P/AKbid9XlHvhQAUAFABQAUAFABQAUAFAHyJ4O/wCS&#10;naz/ANg+P/0Czr77Gf8AIso/9fX+dY/Ist/5HuJ/7B4/+k4Y+u6+BP10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ID4yf8nQ+DP+xfuP/RWs0Afr/QAUAFABQAUA&#10;FABQAUAFABQAUAfD/wAEf+R61v8A7fv/AErjr4nK/wDe6v8A3E/9OI8HCfxpf9vf+lI+4K+2PeCg&#10;AoAKACgAoAKACgAoAKACgAoAKACgAoAKACgDw/8AaP8A+RWvv+2H/pRFXiZ1/u8v+3f/AEuJwY7+&#10;G/l+aD9nD/kVrH/tv/6US0ZL/u8f+3v/AEuQYH+Gvn+bPcK9s7woAKACgDj/AB/pWqa7pdza6Lex&#10;6bqMsZSC9kthdrAxIBkEBkiWRwufLDtsD7WdJUDROAfGHwq/ZR8d+BJbC21Dx/cXmi2lwlxNY2+j&#10;WllNdMkv2gia+WSW4bzphvvXcvLeK86yyFp3koA9Q8R/A7xZ47t9Y0bWPE8c2havJeI0cOkRQahb&#10;WNypVbKC8M8luUVD5bTTWUtw6NIRJFIYpIQD6f0nSbfQLeKzs4o4LaCNIoYYkVI440UKiIigKqKo&#10;CqqgBQAAABQBoUAFABQAUAFABQAUAFABQAUAFABQAUAFABQAUAFABQAUAFABQAUAFABQAUAFABQA&#10;UAFABQB8iftof8i/bf8AYQj/APRM9ffcF/7xL/r1L/0uB+ReJ3+5w/7CIf8Apuqe+/Cn/kX9K/7B&#10;9p/6JSvls1/3ir/19qf+ls++4f8A9zof9g9H/wBNxO+ryj3woAKACgAoAKACgAoAKACgD5E8Hf8A&#10;JTtZ/wCwfH/6BZ199jP+RZR/6+v86x+RZb/yPcT/ANg8f/ScMfXdfAn66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kB8ZP8Ak6HwZ/2L9x/6K1mgD9f6ACgAoAKA&#10;CgAoAKACgAoAKACgD8y9P+Jn/CqvFmr3v2f7T5k95Ds8zy8brgNuzsf+5jGO+c8c/mkMd9TxFSVu&#10;a8pq17fbv2fY+WjiPYVJO19ZLe32vn2PVP8Ahsv/AKhf/k3/APaK9X/WX+5/5P8A/anX/an93/yb&#10;/gB/w2X/ANQv/wAm/wD7RR/rL/c/8n/+1D+1P7v/AJN/wA/4bL/6hf8A5N//AGij/WX+5/5P/wDa&#10;h/an93/yb/gB/wANl/8AUL/8m/8A7RR/rL/c/wDJ/wD7UP7U/u/+Tf8AAD/hsv8A6hf/AJN//aKP&#10;9Zf7n/k//wBqH9qf3f8Ayb/gB/w2X/1C/wDyb/8AtFH+sv8Ac/8AJ/8A7UP7U/u/+Tf8AP8Ahsv/&#10;AKhf/k3/APaKP9Zf7n/k/wD9qH9qf3f/ACb/AIAf8Nl/9Qv/AMm//tFH+sv9z/yf/wC1D+1P7v8A&#10;5N/wA/4bL/6hf/k3/wDaKP8AWX+5/wCT/wD2of2p/d/8m/4Af8Nl/wDUL/8AJv8A+0Uf6y/3P/J/&#10;/tQ/tT+7/wCTf8AP+Gy/+oX/AOTf/wBoo/1l/uf+T/8A2of2p/d/8m/4Af8ADZf/AFC//Jv/AO0U&#10;f6y/3P8Ayf8A+1D+1P7v/k3/AAA/4bL/AOoX/wCTf/2ij/WX+5/5P/8Aah/an93/AMm/4Af8Nl/9&#10;Qv8A8m//ALRR/rL/AHP/ACf/AO1D+1P7v/k3/AD/AIbL/wCoX/5N/wD2ij/WX+5/5P8A/ah/an93&#10;/wAm/wCAH/DZf/UL/wDJv/7RR/rL/c/8n/8AtQ/tT+7/AOTf8AP+Gy/+oX/5N/8A2ij/AFl/uf8A&#10;k/8A9qH9qf3f/Jv+AcP8SP2mP+Fg6VPpn2DyPP8AL/efaN+3ZIsn3fKXOduOoxnPbFcONzz6zTcO&#10;S17a819mn/KuxhXx/tYuNrXt1v1v2Pqj9nD/AJFax/7b/wDpRLX1OS/7vH/t7/0uR62B/hr5/mz3&#10;CvbO8KACgAoAKACgAoAKACgAoAKACgAoAKACgAoAKACgAoAKACgAoAKACgAoAKACgAoAKACgAoAK&#10;ACgAoAKACgAoAKAPkT9tD/kX7b/sIR/+iZ6++4L/AN4l/wBepf8ApcD8i8Tv9zh/2EQ/9N1T334U&#10;/wDIv6V/2D7T/wBEpXy2a/7xV/6+1P8A0tn33D/+50P+wej/AOm4nfV5R74UAFABQAUAFABQAUAF&#10;ABQB8ieDv+Snaz/2D4//AECzr77Gf8iyj/19f51j8iy3/ke4n/sHj/6Thj67r4E/XQ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D8gPjJ/ydD4M/wCxfuP/AEVrNAH6&#10;/wBABQAUAFABQAUAFABQAUAFABQAUAFABQAUAFABQAUAFABQAUAFABQAUAFABQAUAFABQAUAFABQ&#10;AUAFABQAUAFABQAUAFABQAUAFABQAUAFABQAUAFABQAUAFABQAUAFABQAUAFABQAUAFABQAUAFAB&#10;QAUAFABQBgeKbO71Cxni0+b7PdtG3kS4UhZByu4Okg2EgB/lJ2k7cNgjqws4QnF1FzRuuZa6rra0&#10;o69td99Dz8wpVKtKcaMuSo4vklZNKW6vzRmrX0ejdr21sz8gvH/xZ8Q+NI/7P1mdnWGbcYmgiiZJ&#10;UDId2yNGBG5gVPQ9Rkcfv2X5Th8K/aUYpc0bXUpSTi7PrJronc/kHOOIcZmEfY4mbahO/K6cINTi&#10;pR15YRd1dpp/cejfCz4t+LvEd3Y6FYX/AJcZ2Qp/o9s3lwxr8zfOgLbI1LYLbn24yWNeRmuUYShC&#10;depC71k/fqK8m9FpJ2vJ22sr9j6PIOIsxxVSlhKNXlT5YL93RfLCK1fvRV+WMW7Xu7W3Z+q1fhx/&#10;VYUAFABQAUAFABQAUAFABQB8ieDv+Snaz/2D4/8A0Czr77Gf8iyj/wBfX+dY/Ist/wCR7if+weP/&#10;AKThj67r4E/XQ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D8gPj&#10;J/ydD4M/7F+4/wDRWs0Afr/QAUAFABQAUAFABQAUAFABQAUAfhD4W+JHx0/aJ8ZeMdK8IeJtPsbL&#10;w9rFxbLFe2tsMQvc3UcCRsmnXDvsW3IZpCGPynLksQAev/8ACm/2of8Aoc/D/wD4Dxf/ACmoAP8A&#10;hTf7UP8A0Ofh/wD8B4v/AJTUAH/Cm/2of+hz8P8A/gPF/wDKagA/4U3+1D/0Ofh//wAB4v8A5TUA&#10;H/Cm/wBqH/oc/D//AIDxf/KagA/4U3+1D/0Ofh//AMB4v/lNQAf8Kb/ah/6HPw//AOA8X/ymoAP+&#10;FN/tQ/8AQ5+H/wDwHi/+U1AB/wAKb/ah/wChz8P/APgPF/8AKagA/wCFN/tQ/wDQ5+H/APwHi/8A&#10;lNQAf8Kb/ah/6HPw/wD+A8X/AMpqAD/hTf7UP/Q5+H//AAHi/wDlNQAf8Kb/AGof+hz8P/8AgPF/&#10;8pqAD/hTf7UP/Q5+H/8AwHi/+U1AB/wpv9qH/oc/D/8A4Dxf/KagA/4U3+1D/wBDn4f/APAeL/5T&#10;UAH/AApv9qH/AKHPw/8A+A8X/wApqAPIPFPxI+On7O3jLwdpXi/xNp99ZeIdYt7ZorK1tjmFLm1j&#10;nSRn063dN63ACtGSw+Y5QhSQD93qACgAoAKACgAoAKACgAoAKACgAoAKACgAoAKACgAoAKACgAoA&#10;KACgAoAKACgAoAKACgAoAKACgAoA+f8A/hrH4ef9DX4f/wDBtZf/AB6gA/4ax+Hn/Q1+H/8AwbWX&#10;/wAeoAP+Gsfh5/0Nfh//AMG1l/8AHqAD/hrH4ef9DX4f/wDBtZf/AB6gA/4ax+Hn/Q1+H/8AwbWX&#10;/wAeoAP+Gsfh5/0Nfh//AMG1l/8AHqAPz4/aE8S+FfEuufa/DesaXqP2yNpZ4bK8t7ho5EKq7skB&#10;O1H3I25iS8pkJIyK/Z+Ecy9vSdGT96ntd6uD23bbs9NkkuVH8yeIuR/VK6xEF7lb4rLRVFvtFJcy&#10;97Vtykps9O/Zg+IPg34afar3W9f0ex1CTEKW1zqNtDNHD8rszxvOGHmNtKh0VgsYdSUlBPgcZZj7&#10;SaoR2haUv8TWi1XSLvo7Pm11R9d4aZN7KnLFy3qXhD/BF+89JdZK1mk1yXWkj65/4ax+Hn/Q1+H/&#10;APwbWX/x6vzc/bQ/4ax+Hn/Q1+H/APwbWX/x6gA/4ax+Hn/Q1+H/APwbWX/x6gA/4ax+Hn/Q1+H/&#10;APwbWX/x6gA/4ax+Hn/Q1+H/APwbWX/x6gA/4ax+Hn/Q1+H/APwbWX/x6gA/4ax+Hn/Q1+H/APwb&#10;WX/x6gDsPBXxv8K/Eq4az0PW9L1K5SMyvDZ31vcSLGGVS5SKRmCBmVSxGAWUZyRkA9QoAKAPkTwd&#10;/wAlO1n/ALB8f/oFnX32M/5FlH/r6/zrH5Flv/I9xP8A2Dx/9Jwx9d18CfroUAFABQAUAFABQAUA&#10;FABQAUAFABQAUAFABQAUAFABQAUAFABQAUAFABQAUAFABQAUAFABQAUAFABQAUAFABQAUAFABQAU&#10;AFABQAUAFABQAUAFABQAUAFABQAUAFABQAUAFABQAUAFABQAUAFABQAUAFABQAUAFABQAUAFABQA&#10;UAFABQAUAFABQAUAFABQAUAFABQAUAFABQAUAFABQAUAFABQAUAFABQAUAFAHP8AizxTZ+BtOu9V&#10;1CTybKxt5rm5l2s+yGFDJI+1AzttVSdqhmOMAE4FAHxB/wAPR/hD/wBDD/5TtS/+RKAD/h6P8If+&#10;hh/8p2pf/IlAB/w9H+EP/Qw/+U7Uv/kSgA/4ej/CH/oYf/KdqX/yJQAf8PR/hD/0MP8A5TtS/wDk&#10;SgA/4ej/AAh/6GH/AMp2pf8AyJQAf8PR/hD/ANDD/wCU7Uv/AJEoAP8Ah6P8If8AoYf/ACnal/8A&#10;IlAB/wAPR/hD/wBDD/5TtS/+RKAD/h6P8If+hh/8p2pf/IlAB/w9H+EP/Qw/+U7Uv/kSgA/4ej/C&#10;H/oYf/KdqX/yJQAf8PR/hD/0MP8A5TtS/wDkSgA/4ej/AAh/6GH/AMp2pf8AyJQAf8PR/hD/ANDD&#10;/wCU7Uv/AJEoAP8Ah6P8If8AoYf/ACnal/8AIlAB/wAPR/hD/wBDD/5TtS/+RKAD/h6P8If+hh/8&#10;p2pf/IlAB/w9H+EP/Qw/+U7Uv/kSgD7f8J+KbPxzp1pqunyedZX1vDc20u1k3wzIJI32uFddysDt&#10;YKwzggHIoA6CgAoAKACgD8gPjJ/ydD4M/wCxfuP/AEVrNAH6/wBABQAUAFABQAUAFABQAUAFABQB&#10;+QH/AATi/wCSh/Fn/sYF/wDS3VaAP1/oAKACgAoAKACgAoAKACgAoAKACgAoAKACgAoAKAPyA/4K&#10;O/8AJQ/hN/2MDf8ApbpVAH6/0AFABQAUAFABQAUAFABQAUAFABQAUAFABQAUAFABQAUAFABQAUAF&#10;ABQAUAFABQAUAFABQAUAFABQB/PD/wAEv/2M/An7RPg291XxPpf269h1ie2jl+13cOIUtrSRU2wT&#10;xIcNK53EFjuwTgAAA/R//h1x8If+he/8qOpf/JdAB/w64+EP/Qvf+VHUv/kugA/4dcfCH/oXv/Kj&#10;qX/yXQAf8OuPhD/0L3/lR1L/AOS6AD/h1x8If+he/wDKjqX/AMl0AbOh/wDBOH4aeEJTc6Rpc1hd&#10;FSgnhv712CkgspSeeWJwcdHRwDhhh1Vl9LL8wngKiqQtdJqzvZprZ2av39Un0PEznJ6Wb0XRq3s2&#10;ndcvMmne6coys903bZtdStq//BM34T67cy3dxoG+eeR5ZG/tDURud2LMcLdADJJOAAB2AFcVWq6s&#10;nOWrk229Fq3d7Hp4ehHDwjTgrRhGMYq7doxSSV3d7LrqZ/8Aw64+EP8A0L3/AJUdS/8AkusjoD/h&#10;1x8If+he/wDKjqX/AMl0AH/Drj4Q/wDQvf8AlR1L/wCS6AD/AIdcfCH/AKF7/wAqOpf/ACXQAf8A&#10;Drj4Q/8AQvf+VHUv/kugA/4dcfCH/oXv/KjqX/yXQAf8OuPhD/0L3/lR1L/5LoA+QP2Sfhbo/wAF&#10;v2ifFWg6Db/ZNNtPD8fkQeZJLs80aTM/zzO8hy7s3zMcZwMKAAAft9QAUAfIng7/AJKdrP8A2D4/&#10;/QLOvvsZ/wAiyj/19f51j8iy3/ke4n/sHj/6Thj67r4E/XQoAKACgAoAKACgAoAKACgAoAKACgAo&#10;AKACgAoAKACgAoAKACgAoAKACgAoAKACgAoAKACgAoAKACgAoAKACgAoAKACgAoAKACgAoAKACgA&#10;oAKACgAoAKACgAoAKACgAoAKACgAoAKACgAoAKACgAoAKACgAoAKACgAoAKACgAoAKACgAoAKACg&#10;AoAKACgAoAKACgAoAKACgAoAKACgAoAKACgAoAKACgAoAKAPn/8Aax/5J54r/wCxf1b/ANIpqAPi&#10;D/gnD+z14N8c/C3QtQ1Xw/o99ezfb/NubnTraaZ9moXKLvkkjZ22qqquScKoUcACgD7f/wCGTvh5&#10;/wBCp4f/APBTZf8AxmgA/wCGTvh5/wBCp4f/APBTZf8AxmgA/wCGTvh5/wBCp4f/APBTZf8AxmgA&#10;/wCGTvh5/wBCp4f/APBTZf8AxmgA/wCGTvh5/wBCp4f/APBTZf8AxmgA/wCGTvh5/wBCp4f/APBT&#10;Zf8AxmgA/wCGTvh5/wBCp4f/APBTZf8AxmgA/wCGTvh5/wBCp4f/APBTZf8AxmgA/wCGTvh5/wBC&#10;p4f/APBTZf8AxmgA/wCGTvh5/wBCp4f/APBTZf8AxmgA/wCGTvh5/wBCp4f/APBTZf8AxmgA/wCG&#10;Tvh5/wBCp4f/APBTZf8AxmgA/wCGTvh5/wBCp4f/APBTZf8AxmgA/wCGTvh5/wBCp4f/APBTZf8A&#10;xmgA/wCGTvh5/wBCp4f/APBTZf8AxmgA/wCGTvh5/wBCp4f/APBTZf8AxmgA/wCGTvh5/wBCp4f/&#10;APBTZf8AxmgD4g/4KPfs9eDfA3wt13UNK8P6PY3sP2Dyrm2062hmTfqFsjbJI41ddysytgjKsVPB&#10;IoA+3/2Tv+SeeFP+xf0n/wBIoaAPoCgAoAKACgD8gPjJ/wAnQ+DP+xfuP/RWs0Afr/QAUAFABQAU&#10;AFABQAUAFABQAUAfkB/wTi/5KH8Wf+xgX/0t1WgD9f6ACgDj5L3VIdZjgEMcmky2cjtOCFkguopY&#10;wsbAuTKlxHKzIURBbm0k3vL9qiWEA+MJ/wBtn/Sr2DzfB9p9k1C/svJ1Lxb9ivP9Cu5rXzJbb+y5&#10;fK83yvNRfMf926Hcc0AfV/wQ8a3HxK8K6Jrl4saXOpaXY3kyRBhGslxbxyuEDMzBAzEKGZiBjLE8&#10;kA8w+MnxT17w34j0PSvD+m3Gqxf6Ve63HaS2azRWawSQWkbLeSQRr9oupBLE3nxSOthcqizIs4QA&#10;8f8AF/7XWp6q1zpOl6FrFnqTaxb6Np91JFayQLqTWUGoGLUITKblLRAZVvbi0iuYTYI93aXxaSGR&#10;AD6P+DfxpHxhN4y2UmnraSPCYLq4tmvPMhubq0nd4LWW4SO3E1rLDBMZibiSG5xEkUUcs4B2HxO8&#10;df8ACutMa+WH7RK9xZ2lvEX8tXuL66hs7cSSbXMcXmzxmaRUleOLe6RSuqxsAcf8fPiPrPwl0a61&#10;zTNOs9QttPs7u8vUuL+WzkEdtF5uIBHZXayuyq4xI0AUhPmYMSgByA+NviPwta2MniHw55d7qtxF&#10;bWWn6XqUF7cecbS5vJkuHu49NtYvJjtnBaKe4WR8hCQFZwDj/gD+0hqPja7i0fVtI1SK7urzxG8V&#10;1KdMFvHa6Zqklt5bi3vXl324ltbNisTmWbMivNCHuaAPp/xre6zYW6todpZ3lyZAHjvLyWyjEe1s&#10;sJIrS8ZnDbQEMaggs3mAqFYA8A8K/HnXtb8HL4uvNL0u0ju7PT7vT4P7WupjMt7sIhlMekmVLgiS&#10;OO3gtor17q4dbdAGZGYA5/wZ8RfH/hTWbXQfE1todzPqt5f3Nm9re6gZINNiljd0l2aN9nd7VJ44&#10;Y5p5bFbotBEf37NI4B9n0AFAH5Af8FHf+Sh/Cb/sYG/9LdKoA/X+gAoAKACgAoAKACgAoAKACgAo&#10;AKACgAoAKACgAoAKACgAoAKACgAoAKACgAoAKACgAoAKACgAoAKAPyA/4Iqf8k81L/sYLn/0isaA&#10;P1/oAKACgAoAKACgAoAKACgAoAKACgAoAKAPyA+Df/J0PjP/ALF+3/8ARWjUAfr/AEAFAHyJ4O/5&#10;KdrP/YPj/wDQLOvvsZ/yLKP/AF9f51j8iy3/AJHuJ/7B4/8ApOGPruvgT9dCgAoAKACgAoAKACgA&#10;oAKACgAoAKACgAoAKACgAoAKACgAoAKACgAoAKACgAoAKACgAoAKACgAoAKACgAoAKACgAoAKACg&#10;AoAKACgAoAKACgAoAKACgAoAKACgAoAKACgAoAKACgAoAKACgAoAKACgAoAKACgAoAKACgAoAKAC&#10;gAoAKACgAoAKACgAoAKACgAoAKACgAoAKACgAoAKACgAoAKACgAoAKACgAoA+f8A9rH/AJJ54r/7&#10;F/Vv/SKagDwD/glx/wAkh8Pf9xH/ANOV3QB9/wBABQAUAFABQAUAFABQAUAFABQAUAFABQAUAFAB&#10;QB8Af8FR/wDkkPiH/uHf+nK0oA9//ZO/5J54U/7F/Sf/AEihoA+gKACgAoAKAPyA+Mn/ACdD4M/7&#10;F+4/9FazQB+v9ABQAUAFABQAUAFABQAUAFABQB+QH/BOL/kofxZ/7GBf/S3VaAP1/oAKAPlC48FR&#10;eHviNpbQXWqeXd6Xr17NbyatqM1q1xHc6XFGwtZbl7dURLy4EcSRrChdWVA0UJjAPk/TvFGq+Fo5&#10;7fSda1iW7utY8WTDSNN/siSW0SPWtR2XUlvNpF7e/wBnu0Myz3KtczrdNDa2tndy3EcEYB9v/sq3&#10;VndeBtB/s+8t76yj0+CG2nt2Z0MMK+VHGzusbvLEqCGd2itmeeORzaWhJtogDwD9p34eS3viXQZb&#10;bQtH1RdV1Bra6fUr2VTdLHpeoTjT5Y2sLxE09GtYb9I0LRHUYkm+xrMzXgAPmD4oeCG8TavqGqar&#10;4a0+410eMIIXkWzstZsgreG7CC3srqbUbrQpDFM9ystvkrENQSKAK08tv5wB9n/sOeDdN8M+HbmW&#10;00mPTbuTVNUivJFsLOxaeSDULrKLHZ3d8Bb2sjzWdsslw5VICUAhaNnAPT/FX/FZeNNI09eYtDt5&#10;9YuCvytHcXUc2m6ejFuHimik1dmWMF0ltYGeSJGVLgA4D9s3+2NT0Wx0vTv3NlqGsaRa6rd/u2KW&#10;VzqNpavBFHJ5iSSztOitHPBPZSWaXkU4y8MUwB83+KLbxBHqt1o+gXt5qWu6P4kvdUsVvZ0laSO3&#10;8JWwkR2n2W8VvPqGq28MtvbfZhEl9K1otpHCZbcA9w/Zjtmi1addG13UNW8NnT49R3XcNltlvtdu&#10;JdRYq9vY2csEscRFzLbTFyYtVtm8m2SOLzgDsP2473VLX4c+Ik0mGOWaXS71JnmIEUNqLaV7qRsO&#10;rlzCskVuIxIftUkBkQW4mkjAPn+6846jrGg+J9Q1zV9Eg1wvJJBZX1xftPb6ZoN5YxrJodiqWVvF&#10;NNPdZgFlNJcxW7K8qm/EoBz/AMKfGGneK7iLxRrN14kfxDaXn2L7fZeGNTUz2OlNNZSWc4j0yaH7&#10;PeXH2nUrm2UR3FrcTw2rSiXTLd0AP1PoAKAPyA/4KO/8lD+E3/YwN/6W6VQB+v8AQAUAFABQAUAF&#10;ABQAUAFABQAUAFABQAUAFABQAUAFABQAUAFABQAUAFABQAUAFABQAUAFABQAUAFAH5Af8EVP+Sea&#10;l/2MFz/6RWNAH6/0AFABQAUAFABQAUAFABQAUAFABQAUAFAH5AfBv/k6Hxn/ANi/b/8AorRqAP1/&#10;oAKAPkTwd/yU7Wf+wfH/AOgWdffYz/kWUf8Ar6/zrH5Flv8AyPcT/wBg8f8A0nDH13XwJ+uhQAUA&#10;FABQAUAFABQAUAFABQAUAFABQAUAFABQAUAFABQAUAFABQAUAFABQAUAFABQAUAFABQAUAFABQAU&#10;AFABQAUAFABQAUAFABQAUAFABQAUAFABQAUAFABQAUAFABQAUAFABQAUAFABQAUAFABQAUAFABQA&#10;UAFABQAUAFABQAUAFABQAUAFABQAUAFABQAUAFABQAUAFABQAUAFABQAUAFABQAUAFABQB8Ifs/f&#10;8FHvh9+0PcCws7yTTdReTy4bPU1S3knJaNE8l1kkgkd3kCRwLL9ocq5EOwbiAe3/ALWP/JPPFf8A&#10;2L+rf+kU1AHgH/BLj/kkPh7/ALiP/pyu6APv+gAoAKACgAoAKACgAoAKACgAoAKACgAoAKACgAoA&#10;+AP+Co//ACSHxD/3Dv8A05WlAHv/AOyd/wAk88Kf9i/pP/pFDQB9AUAFABQAUAfkB8ZP+TofBn/Y&#10;v3H/AKK1mgD9f6ACgAoAKACgAoAKACgAoA+QNY/bp8DeFPF994K1m+/svUrLyP316Fis5vOthdfu&#10;7ncY02IVVvtPkbpGVIvNY0AfX9AH5Af8E4v+Sh/Fn/sYF/8AS3VaAP1/oAKAPn+6/Z107Ury81S7&#10;vNQudUnuGnsr6WZGm0nKqqxaWoiENtFhAJk8t/t65jvzexMUIByHg34K+Kvhklzb6Jq2hxQXN5c3&#10;k0k+gXEl1cXFzIZJbi7mh1e3iluHJG944YIQAscMEECRQxgHr/wy8H6p4TScaneWc7SyM6Q2GnjT&#10;7WNnkkmml8pp7uZ7ieWV3uJGnKOQhWGOUzyzgHP/ABx+FVx8UIdPa0upLafTLyW8RY5Wt2uS1jeW&#10;f2Y3aJJLaJILoiS6gjkuIUDNB5c/lzRgHkHgD9n7WdK0S28I3Y0uy0KzkDyvY+a91fyfaDdtcQr5&#10;dtDojtcDz/LtRem2Epjsbiwktba5oA9P+DngPxR8OZW0zUNS0+/0C1txHp3l6cLO+T96/lwzfZ5E&#10;sfKt4BFDGbe2g84kkxweT/pAB6hoXgq30C/1DUlaSS51GSFpHlKsY44IUijt4TtDLbqwlnWIlgtx&#10;dXUowZmFAHP/ABh+GSfF7Sf7Jlnkto2vNOuXkiaRJNtlfW94USSKSKWJ5BB5azRurwlhKuWQAgHz&#10;B8PP2Yte+HOs6nd6dexwx6lJITqF3d3WsahBAZWQxW4vVVI7iWBLQteSSTwoljYWc2m6g1o2o3QB&#10;6h4O/Z7vPhPqIufDWq+RZXlxLd65aXtot3/aF7O8TT38csclq9pdyrGyMsYfT13K0enxlDvAPX/i&#10;x4F/4Wh4e1XQfO+z/wBp6fd2Xn7PM8r7TC8PmbNyb9u/dt3LuxjcM5ABn/DH4SWHwlF+thLeSrqF&#10;4LyU3l3NeSCQW1va4E9w0k7JstkIEskhUllVliCRoAHwh8FXHgDTprO6aN5JNU1m8BjLFfLv9Tur&#10;2IEsqnesc6LIMYDhgrMoDEA9QoAKAPyA/wCCjv8AyUP4Tf8AYwN/6W6VQB+v9ABQB5f8Xvh5cfFT&#10;S20mDU7zSY5pEM93YSNDfCOM7wttcBsQO0ixiR2SYPb+dD5atKs0QB8ofBz4Cy/DTx80EfiXxRrF&#10;vYaOLm5g1jV5biHztQneCyeGKMRRybEs9QE63CsqNJaSRBpAzQgHn91+1Ppnxd1a8udR1e40rwLZ&#10;XDadHNYC6K3939oWD7Ve63p6NFpVosoQWkIu7W4uYpUu7llsbiGGYA/S/SdMTRbeK1iMjRwxpGhl&#10;lkmkKooUF5ZWeWR8D5pJGZ3OWZmYkkA0KACgAoAKACgAoAKACgAoAKACgAoAKACgAoAKACgAoAKA&#10;CgAoAKACgAoAKACgAoA/ID/gip/yTzUv+xguf/SKxoA/X+gAoA+fPFXjyOPVdSuInlceGdMkuJ7Z&#10;ZZIknnuo2lRZAMI3lxQfKWWZc3W4BJIfm+xweXN0aUWkvrldQjNxjJxhTkoNrquaVTVJxf7u2sZa&#10;ffYDKm6FGElFf2hiYwhUcITlGnSmoNq92uadXVJwdqVm3GelnVdR8TavqVtpjTWelrcQTzs9urXs&#10;wW1mtVYRyzpDEjSrcFMPbyiPZvy5kCxRRpYSlSlV5alZwnCKU2qMb1IVmrxpupJqLp30qR5r20te&#10;WeHo4GhRnXUaldwnTglUaoQvVp12rxpSqyai6SelWHNe1oqN5e9V8ifCmZrGsQaBA1zctshTG98E&#10;hASBubAO1Fzud2wkaBndlRWYb0KEq8lCCvJ3srq7dr2V929klrJ2STbSOnDYaWJkoQV5O9ldJtpN&#10;2V2rydrRitZO0YpyaT+fPFvibU9GNpo9td313di+8u4ubeGwWWRJbe+uY7ceeBarNEkUDTZWMmJo&#10;5FAM4WvscFhKVbnryhThD2V4wnLEOKcamHpuf7tuo4yc5qGsrSUov4Ln32X4GhX9piJ06VODoc0K&#10;dSeKcFKFXC0ZVH7Juq4TlUqKFnJKalFv3Gw0zWNb0zVtLiuG1dbe6uZYpRfDRzEwFpczBVNiDMH3&#10;RKwPCbVYE5IBKtDD1KNVxVByhTjJeyeM5k3WpQbft/datNrvdq3UK+GwtXD15QWGcqdOEo+xePUk&#10;3iKNNt/WXyONptPd3aa2bPpavhz84Oa8WPewWrSWM0ULx5d2ktZbvKKpJVIYZYZGcnG3aXJwVCMz&#10;DHdglTc7VE5J6K1SFLVtWblOE0l3vbu2kj0svVKU1GrGUlKySjVhQ95tJNzqU6kVHe90kt3JJO/x&#10;j4h8aa9p9p4humvLlDJE/ksdE1iNQkdkmGt2efyrL94ZAXYE+Ypndmj8tU/TsNgMPUnhoKEHaS5l&#10;9cwcneVeWk0qfNV93lsk/hfIkpXb/YsHlmEq1MJTVOm+WUeZfX8vk+aWIlpNRpc1f3eW0U7crUIp&#10;S5m/oP4YXmpeI0tr2PUop9MSIxiM6Zd2zzhkRopRNeXMkr4GCJcOkoeQMXfa8fxubQpYdypuk41X&#10;K9/rFGootSkpR5aNKMV5x0cbRtZXUvgM8p0MK505UZQrOSlzfWqFWMGpSUo8mHowhG+t4Xi4NRsl&#10;G6l7hXyp8UFAH5AfBv8A5Oh8Z/8AYv2//orRqAP1/oAKAPkTwd/yU7Wf+wfH/wCgWdffYz/kWUf+&#10;vr/OsfkWW/8AI9xP/YPH/wBJwx9d18CfroUAFABQAUAFABQAUAFABQAUAFABQAUAFABQAUAFABQA&#10;UAFABQAUAFABQAUAFABQAUAFABQAUAFABQAUAFABQAUAFABQAUAFABQAUAFABQAUAFABQAUAFABQ&#10;AUAFABQAUAFABQAUAFABQAUAFABQAUAFABQAUAFABQAUAFABQAUAFABQAUAFABQAUAFABQAUAFAB&#10;QAUAFABQB+GPxa/4KO/Eubxjr2h+AvDUeradot4bN3/sy+u7hJIsxSGU2dzsVHminNuSqFoVXKhw&#10;4ABx/wDw31+0L/0IX/lA1n/5IoAP+G+v2hf+hC/8oGs//JFAB/w31+0L/wBCF/5QNZ/+SKAD/hvr&#10;9oX/AKEL/wAoGs//ACRQAf8ADfX7Qv8A0IX/AJQNZ/8AkigA/wCG+v2hf+hC/wDKBrP/AMkUAH/D&#10;fX7Qv/Qhf+UDWf8A5IoAP+G+v2hf+hC/8oGs/wDyRQAf8N9ftC/9CF/5QNZ/+SKAPwBoA+z/AIXf&#10;tp/EHw5oOoeELW5k1XSb3S721NndRvdNa2xtdksts6sJokt7eJyse5rSFBJI0HVgAf0Xf8EuP+SQ&#10;+Hv+4j/6crugD7/oAz9WkuIbeVrOOOW5EbmGOWRoo3kCnYryLHK0aFsBnWOQqCWEbkbSAfmB8SdS&#10;8ReNND13wn4Rt9U8Qz/bNYste1E3enmzkur7SLgtZ2iXupNPaW9rdXdiotolUW0dvNEZbicTm4AM&#10;/V/2jbmS/wBF1bWItQuv7D/4TfWr3S7Q6WLu1h0/UJtJtJbtXnjVore0nvYB9lmdri4j3g3PlOwA&#10;PsD4rfHpvAmmaXe3M2n6Bd3eoWyzWGu3VlFM9it1HDfNDJHqAtxLFDILpWSS6G0LC0BllCoAfCHw&#10;f8cPqvgrR/DfhXX7O0vNU0PSNI0/T7FI3WG6mhW413VHniW3ddTtIWuZntEugIHjtp5991qtrCAD&#10;7f8AhFpml/AHW73wmTHbLrV5capoweUyy3ii3tf7RWW4mZrm5vUuPNuZGuWldrWeERTSRW00NmAZ&#10;/wC01rmpy6x4W0rSYdYnlGoS6vdxaVdWtq8tjpkYjeCVru5to5YpLq9sRLbkkSwCY5V0QkA8f1v9&#10;pW8+Jlzpc50TxBpthYeMJbGVUlVZr9bHS9SkugI7K5LXMVrd27Ge3ia5iu1t1jhF5cNJZRgH2/4W&#10;8Zad8ZNDj1TQNQ32WoW7G1vrbYzJuBXeizRuiyxNkNHPG3lyoY5Ysq6UAfmBffGfxH8Q9K1lJ9Yu&#10;DLpHjCDw+um2bQWl5qen2er6XbzXMc8UtnNBqExvI4LieKeDTVjm8oWls8yXEYBoDxBqkV7cAaf4&#10;ss10zxZ4dsLaa414SwWlrcz6PLPbX0cesztevM17cESPFfEQ3UEBmjitxDagH630AFABQAUAFAHw&#10;B/wVH/5JD4h/7h3/AKcrSgD8wPhP+238dfCnh7StP0jwV9r0200+0gs7n+w9Wl863ihRIZfMjnEb&#10;70CtvQBGzuUBSBQB6B/w31+0L/0IX/lA1n/5IoAP+G+v2hf+hC/8oGs//JFAB/w31+0L/wBCF/5Q&#10;NZ/+SKAD/hvr9oX/AKEL/wAoGs//ACRQB8geMv2nPinrPxQ0bxPe+GfJ8WWenyQWOlf2XqCefbsl&#10;4Gl+ytKbmTAmuDvjcIPKyRhHyAfX/wDw31+0L/0IX/lA1n/5IoAP+G+v2hf+hC/8oGs//JFAB/w3&#10;1+0L/wBCF/5QNZ/+SKAD/hvr9oX/AKEL/wAoGs//ACRQAf8ADfX7Qv8A0IX/AJQNZ/8AkigA/wCG&#10;+v2hf+hC/wDKBrP/AMkUAH/DfX7Qv/Qhf+UDWf8A5IoAP+G+v2hf+hC/8oGs/wDyRQAf8N9ftC/9&#10;CF/5QNZ/+SKAPyA/aj8f+Ifih4v1DV/Fdh/ZmtXH2b7TZ/Z5rbyvLtoo4v3NwzypuiSN/nY7t24Y&#10;UgAA9A/Z0/bp8c/sxbYNGvvP01c/8Sy9DT2Yz5p/dpuWSD55Wlb7NJD5sgUy+Yo20Afsf/wSf8SX&#10;HjHxV8SdTvLSSwubzVLW4mspd3mW0k1xqcjwPuSNt8bMY23IhypyingAH7XUAFAHP/8ACWad/aP9&#10;kfa7f+0vs/2r7H5yfaPs+/y/P8nPmeVv+TzNuzf8ud3FAGfqvjyw0XVLLRpnk+3ajHcy20aQTSKY&#10;7QR+e8kkaNFCimaJQ0zRh3kSNCzsFIB2FAGfpOrW+v28V5Zyxz208aSwzROrxyRuoZHR1JVkZSGV&#10;lJDAggkGgDP8NeKbPxhA9zYyebElxdWzNtZcTWlxJazphwp+SWKRNwG1tu5SyFWIB0FAHP3Pimzt&#10;NRg0p5MXtzb3FzDFtY7obV4I5n3AbBta5gG1iGbflQwVyoB0FABQAUAFABQAUAFABQB+QH/BR3/k&#10;ofwm/wCxgb/0t0qgD9f6ACgAoA8P+Bek3At9R1i8ikguda1S5vTFIjRlbdFjsbBvKcCWF5LG0tJp&#10;4psTR3EkyukJH2eIA/PDRvA2o/Cv4Uar8KdT0LUNR1If2nY6M0Fg91b36Xd1K9hqMs6q9jp2yaXz&#10;niurpZ7VLcXBwzxKQD9P/hP4F/4Vf4e0rQfO+0f2Zp9pZefs8vzfs0KQ+Zs3Ps3bN23c23ONxxkg&#10;HoFABQAUAFABQAUAFABQAUAFABQAUAFABQAUAFABQAUAFABQAUAFABQAUAFABQAUAfkB/wAEVP8A&#10;knmpf9jBc/8ApFY0Afr/AEAFAHyv470eDQIPFFtbLsjTw1FgZLEljqzMzMxLO7MS7u5Z3dmdmZmJ&#10;P3+XV5V5YWUndvHS6JKyWDSSSskkkkkkkkkkkkfqGVYmWJlgpzd28yn0SVksAkkkklFJJRiklFJJ&#10;JJJFnxJ4CsdP1rTpo5ryS13XFhdt/bGoeZbzXCQz25ZvPYormJYjGXj8yS5tjtkbyxUYXMalShUi&#10;401K0KsF9Vw/LOMJVKc9PZq7XO5c3LLlUKmsVzGeCzarVw1aLjTU7U61NfUsLyzhTlUpVLL2STcV&#10;Nz5lGXLGnVV4rmPoPQLa202I2ltK0gt2KP5k8lxIjMBLtkkld5N211YB2JCMmMJtr47EznUfPNJc&#10;6urQjTi0rxulCMY2vFp2W6d9bnwGLnOrL2k4qPOrrlpxpRaTcLxjCMY2vFpuK+JO+tyzrSwPazC6&#10;j823MT+bH5Rm3ptO5fKVWaTcMjYFYvnaFJOKzoOSnHkfLLmXK+ZQs76PmbSjZ9W1be6M8M5KceR8&#10;suaPLLmULSurPmbio2evM2kt7o+MbnVY7fRYLxdM3CaLUtdRRfSac8NraLHb2ojNksgDmxmgiESt&#10;GgCneTIWNfp0aLlXlD2vwyw+Fb9jHEKVSq5VKjft3G69vCcuZpvVcvupI/YoYdyxMqbrW5JYbBtv&#10;DwxUZVa0p1arl9ZcG4/WKc58zUpXa5UopI3bcXmj3guWsVDadqtlaNJNrupXwRrz7PG0kUE8axs3&#10;k3xQM7IUYsdrBQH5JclWHJ7R2rYetUSjg8NRuqXtZJSnTk5Jc+Hu0k7qyur6cM/Z16fIqrtXwteq&#10;owy/B4dtUfbTUZTpTlJL2mFUmkndJK6bvH7Er81PyI89+J+q22laZIbuBriKRkjMf7xYuWBJupEV&#10;hFaKAWupJAYvIDqyS7hE/s5TRnVqrkkotJu/uuW1rQjJrmqO9qajaXPZpxtzL38joTrV17OShKKl&#10;JS91z0VrU4yac6rbtSjFqXPytONuePyvb3/hq2/svTpLzT5I/tjahqFzHqdqLaKY2VxbrHbA3CXM&#10;SwMbdLQRRr5EUcTCQSozV9/Knipe1qqFVP2apUoSw9V1HH29Oo3O1Jwk5rndXmk+eUpJx5WkfqE6&#10;WNn7etGnWT9iqFGnLC1nUlBYilVcqlqMqcnNe0lW5pvnnKacXGSR7P8ADO4km1GWZrWXUA+5I9fZ&#10;Y0MkJJkWIo6wMIVAiEb2KzWdy7G5/dyPNj5jNopUlFTVK1m8KnJpS0i5Xi6i5m3LmVZxq00vZ6xU&#10;b/HZ3BRoxipxo2s5YJOclGekXK8XVTm25uUa7hWpJey96Khf6Dr44+BCgD8gPg3/AMnQ+M/+xft/&#10;/RWjUAfr/QAUAfIng7/kp2s/9g+P/wBAs6++xn/Iso/9fX+dY/Ist/5HuJ/7B4/+k4Y+u6+BP10K&#10;ACgAoAKACgAoAKACgAoAKACgAoAKACgAoAKACgAoAKACgAoAKACgAoAKACgAoAKACgAoAKACgAoA&#10;KACgAoAKACgAoAKACgAoAKACgAoAKACgAoAKACgAoAKACgAoAKACgAoAKACgAoAKACgAoAKACgAo&#10;AKACgAoAKACgAoAKACgAoAKACgAoAKACgAoAKACgAoAKACgAoA/ID/gnF/yUP4s/9jAv/pbqtAH6&#10;/wBABQAUAFABQAUAFABQAUAfzg/s6f8ABGTWPEu298eXn9l2/P8AxL7J45rw/wCtX95cYktocERS&#10;L5Yu/MjZkbyJBwAfq/8AE74A+F/2f/hj4tsfDGmW+nxP4f1XzWjBaabba3Lr508heabYZHEfmu/l&#10;qxRNqYUAHP8A/BLj/kkPh7/uI/8Apyu6APv+gDP1ayfUbeWCKaS2kkjdEniEZkiZlIEiCVJIi6k7&#10;lEiSISBuRlypAPyw8Q/B7Tp9Zn0SwsdHbzfHBt1fV9MTV0CSeDre+uGcTyR3DyzzW0c004uEnmnH&#10;mzSTZkSQA+YPFviTwvrXhfR/E3hXTtP0K78TafD4b8QXkdgbTS4LLUysWrXkNqZbdm/s27+zwm/Y&#10;/Ys3kdq9zdShVtQD9nvjH/aOuWa6FpX2iK61TMMl7FvjFlZ7kW8uFuV4iuxE7LYAeZI140Upha1g&#10;u5YQD84NE+EcvhL4S2us2t/rF1e33h/Q4tCt4r+WG40/VdSt7exC2199pglXT7i5ksJZbCaQ2UL2&#10;xlSIjy4ogD6w+G/we0nwv8RtVlj+2XElroeiS2732o32oNFJPc63E7ob24nKv5amNGHMSS3KRlFu&#10;rkSgHH/Hy3l+C08nxFu3t5tcTUI7XTtPjeVZdQsTb3FtaaHDLFBJLJLPczvqxQW0o+1LHbyO1tZQ&#10;38AAfBrQILnw38NptIuP7Wt49Qlu77UIJLi5SS4uNG1j7bdSyzjzl8y+ncP9oEbpPKIGjikxEoB9&#10;P6n4W8JfCvTtXub6PT9P0vVLiS51Zrpo47Oaa6SK1kecTEQjzwsaSKQFmkYswaWV2cA/JH9nL4Ja&#10;b41sNevIfBV5PZXPiyfVdH1a0is9Ju/7KWa1ubGPSpbp7W7jR9qN8hsoFs5Lkw3i3iJbyAHr/gPw&#10;INU1bXifDfjSVrPxJpt0iDxDbTCOSzsdHvI4ruO8194Lp2eNXMjrclbeSGNJ4pYUS2AP1voAKACg&#10;AoAKAPgD/gqP/wAkh8Q/9w7/ANOVpQB7/wDsnf8AJPPCn/Yv6T/6RQ0AfQFABQAUAFAH5AfGT/k6&#10;HwZ/2L9x/wCitZoA/X+gAoAKACgAoAKACgAoAKAPwh/aS/4Jn+KP2ofilrWtyXFvpOgT/YfKvJCL&#10;iabZp8UTeTaxup+SWLZJ9oe2+VxJH52CtAH6P/s6fsLeBv2Yts+jWPn6kuf+JnelZ7wZ80fu32rH&#10;B8krRN9mjh82MKJfMYbqAPj/AP4Jxf8AJQ/iz/2MC/8ApbqtAH6/0AFAHxh8SvEt/pXiCK01XwzH&#10;r7XMd5ZWTWVzD5k2lXqST6gs+n3skcCpbvZ6Za3Ms05gnN5C8TwyznTiAflh4jh+Her+IYtQt4re&#10;2037PfiS2jm+Gn7qWaa1e3SGN5ZI5IkSOdTJcmW6j/drHLtlujIAfp/8A/FMlh4Svp/Bfha3SKDZ&#10;JpyrfaLbw626xpFcTNNopubOC78yGSJgY1gZkgHmQo0qWgB8v+JfHOi/EHWE0S813/hCtFstQtdZ&#10;e0ur+xtNRS/aOPWx59vfNIx+0wABgP5/d6wHkhkS6tLWbQjGqhrtPswB0HwP+MXhbwRpVxfX/wAS&#10;tkVrrGu3Mlj9p0F/tEK6veSh/Kj083kn2uPE221ZWk8//RRGjQooB+h/iTxRrN/b2l54VttL1S2u&#10;Y/NM1xqctrGY3VGheB7exvlmSRWZt2YwAEKmQOdoB+eFh+0n4h1fVPCfjC90y3+z3dv4igW1tGmM&#10;91p15qui2WmS2ov0sFSWa4lsn33JjhksTJdAQyTJawgH6H/DnQvEGnveXniDUI7mS7kjeCxt4US1&#10;06NYwDBFMUFxdOX3NLczmMSkKY7SzXdGQD1CgAoAKACgAoAKACgD8if+CjECyeP/AIWOXVWi1qWR&#10;IyG3TOt5pREMZClRI/RDK0cQP35UHNdFGkqjs5RhpvJTa9PcjN/hbzOPFV5UY3jCVR3tywdNPZ6/&#10;vJ01bS299dt7fpx/wmN7/wBAbUP+/lh/8mV2/U4f8/qf3V//AJSeZ/aVX/oGrf8AgWF/+aQ/4TG9&#10;/wCgNqH/AH8sP/kyj6nD/n9T+6v/APKQ/tKr/wBA1b/wLC//ADSH/CY3v/QG1D/v5Yf/ACZR9Th/&#10;z+p/dX/+Uh/aVX/oGrf+BYX/AOaQ/wCExvf+gNqH/fyw/wDkyj6nD/n9T+6v/wDKQ/tKr/0DVv8A&#10;wLC//NIf8Jje/wDQG1D/AL+WH/yZR9Th/wA/qf3V/wD5SH9pVf8AoGrf+BYX/wCaQ/4TG9/6A2of&#10;9/LD/wCTKPqcP+f1P7q//wApD+0qv/QNW/8AAsL/APNIf8Jje/8AQG1D/v5Yf/JlH1OH/P6n91f/&#10;AOUh/aVX/oGrf+BYX/5pN/wz4gXxPbC5WOSH95NG0cmzerwyvC4OxnQ/MjYKswIwc1yYnDvDy5W0&#10;9ItNXs1KKmviUXtJbpHfgcYsZDnSlH3pxcZcvMpQnKnJPllJbxezasb9cp6AUAFABQAUAFABQAUA&#10;FABQAUAFABQAUAFABQAUAFABQAUAFABQAUAFABQB+QH/AARU/wCSeal/2MFz/wCkVjQB+v8AQAUA&#10;ee678PovEUupGeVhFqWnxWMioAGRUN1udXO4biLkgArhSmTu3YHs4fMnh1S5Ur0a0qqb1Tb9jZNK&#10;2i9l31v0se/hc3lhY0eWK5sPiJ1k2203JULJpWdk6Guut7aWu82y+DGi2NncaYsLNplxBFA1i8jv&#10;boItx3xIxJjlcsGkkQhnkRZs+dukbepntec41eZKpCcpKooxU3zW0k0veirWjFqyi3H4bRXTU4lx&#10;NSpCu5JVqc5zVZRjGo3Pl92TSSlFJWjFppRk4fBaK6XwJ4Ni8A6fHp8M09wsbSuZrhxJM7TSvM7S&#10;OFXcxZ25xk98nJPDmOOeOqOrKMYtqK5YLlilGEYJJNuytFdTzc1zKWZVnWlGEHJQXLTi4wShCNNJ&#10;Jt2VorS/ppodNewNdRPGkjRMysokQKWQkYDKHV0LDqNysuRypGQeGnJRabSaTTs72fk+Vp2fk0+z&#10;R5tKahJNpSSabi72aT2fK4uz2dmn2aZ4LL+z5FPax2TatqZt4rGXT0TFjxazLGskWfse45EMY3km&#10;QbchgS2frVxK1N1FRo80qsarf7/+JFyal/Hto5y0211WiPuo8XyjN1FQoc0q8K7f+0/xYOcoyt9Z&#10;to6ktLcrvqtFbTn+CjXPnb9Z1M/aLmC7l+Ww+ae38nyn4suNv2eH5RhW2fMp3Nuwjnyjy2oUfcpz&#10;prXEaQnz8y/j9faS1eqvo1ZW5ocTKHLbD0Pcp1KUdcVpTqe05l/vOt/bT1eqvo1ZW9nsoGtYkjeR&#10;pWVVUyOFDOQMFmCKiBj1O1VXJ4UDAHzNSSk20kk23ZXsvJczbsvNt92z46rNTk2kopttRV7JN7Lm&#10;cnZbK7b7ts5nxl4WbxfFDbGdorcTo91Gqq32mFAxNs5YHEUjbPOAB8yIPCcLIxHdgcYsI5S5VKXI&#10;1Bttcknb31a3vJX5f5ZNS3ij0stx6wMpT5VKfJJU5Ntck21+8VrXlFX5Nfdk1NaxRmN8Oraa81C4&#10;kZng1FbUyQbpAFnt9yi4jYP+7lKi3CtEI3RraOQNvwV3/tOahTirKVF1LStHWE7Pka5fejdzbUuZ&#10;NTlFq2j6VnM406UIpKVB1eWdotunUs/ZtcvvRTdRtSclJVJRa5dHW074evZHSpmu5Xu7CJIrmfLg&#10;3yJbyRbZx5mGxLJ9oQyeaY33hSDK7G6uZqftYqCUKsnKEfdapt1IyvF8unux5Hy8vMrX+FI1rZuq&#10;nt4qnFQrSlKnC0WqUnVhO8Hyae5D2b5eRSVr35Yo9Lrwz5sKAPyA+Df/ACdD4z/7F+3/APRWjUAf&#10;r/QAUAfIng7/AJKdrP8A2D4//QLOvvsZ/wAiyj/19f51j8iy3/ke4n/sHj/6Thj67r4E/XQoAKAC&#10;gAoAKACgAoAKACgAoAKACgAoAKACgAoAKACgAoAKACgAoAKACgAoAKACgAoAKACgAoAKACgAoAKA&#10;CgAoAKACgAoAKACgAoAKACgAoAKACgAoAKACgAoAKACgAoAKACgAoAKACgAoAKACgAoAKACgAoAK&#10;ACgAoAKACgAoAKACgAoAKACgAoAKACgAoAKACgAoAKACgD8gP+CcX/JQ/iz/ANjAv/pbqtAH6/0A&#10;FABQAUAFABQAUAFABQAUAfP/AO1j/wAk88V/9i/q3/pFNQB4B/wS4/5JD4e/7iP/AKcrugD7/oAK&#10;APH/AA98FNO8O+I7/wATrJcS3t/n93IyeTb+ZBZQT+SqRo585dOsjJ5zzbWgBi8kSTCQA0PDfwh0&#10;vQbe7gnWTUZNRj8vUJ9Qc3Ul2m1wY5BJmJLcmSZls4EhsojNN5NtEsrqQDoPAHgOw+GGl22jaWkk&#10;djZxiK3jknmuGjjBO1BJcPJKUUHbGpYiNAsaBUVVABx/gn4Kad4Ii0mBJLi5i0PT4LHTo7hkZYfJ&#10;iMDXQVI0DXcsWIXmbPlxeZHAsCXN2LgAPhp8EdM+Fd5qF9ZzahcXGo/Z1ke/1C6v2jhtlYRQRPdS&#10;SyLEry3E2GZm824l+byxFHGAdBoHw3s9C1G41d3uLrULjzF8+5maTyYXcP5FtFxDbRYSFHFvHG1z&#10;5EMty1xcJ5xAPMPib+yL4I+L2qQa5q2kxtq1tIssd/bTT2V15iCMRu89nLBLI8YijELSMxhC/uym&#10;TkA9f8FeB7XwBbta2cl5JG8hkJvL+7v5NxVVIEt7NPKqYUYjVggO5goZmJAM/wAdfDSx+Ink/bJd&#10;Qi8jfs+xapf6fnftz5n2G4t/NxtG3zN+zLbdu99wB5Bdfse+E72K8glGsPFqG77bG3iLW2W63RLA&#10;3nqb/EuYkSE+ZuzEixn5FAAB9H6TpiaLbxWsRkaOGNI0Mssk0hVFCgvLKzyyPgfNJIzO5yzMzEkg&#10;GhQAUAFABQB8Af8ABUf/AJJD4h/7h3/pytKAPf8A9k7/AJJ54U/7F/Sf/SKGgD6AoAKACgAoA/ID&#10;4yf8nQ+DP+xfuP8A0VrNAH6/0AFABQAUAFABQAUAFABQAUAFAH5Af8E4v+Sh/Fn/ALGBf/S3VaAP&#10;1/oAKAPkDwMbzxH8TtZa/wBTt7z+w9HtYbS1tIFhW1XWLqeaWO73S3Esl35Wm2LB98ERifetonm7&#10;2APj/wCEfgfUfDXgHQ9Yv4be000aPpjm7ufiL4i02ELLBCsZeJLX7Na7y6qsEbmKNmEUbMoXIB6h&#10;/wAE97240z4G6RcWt7Z6dJDHqUpvL6FprWCOPUrp5XmRbi1OwRh/m86MRnEjFlUqwBoaV/aPif4R&#10;waPbfZ7zxF420+/uooF320MX9vyyXl5O3/Hy8dpp66gd0jk+cyQW6kXV5bxMAegfEP48eHvgJ4y8&#10;Rahr19b223wvo08Fs88Mdxd/ZrnXXeK1jmkj86U5RVRTy7opI3A0Ae3/ABG1a48e2VnpmgyyGDXY&#10;5BJq9m7FbTT2gLPd21whERuJC8MNkRIXV5xfLDcwWdxEQDxDVn8JfEvxlZ+E7GfT7qytvC/iTTL/&#10;AE6yuIx9lhe50W3NtJHbOHtvlSSJUHlsmxgu0pwAdB+z74o8UeE9WufAviOw1C5i063efTfE0sgu&#10;YdRszcMkEV1KsMAj1CKJ4Y5UYPJcNDPcsQjRyTgH1/QAUAFABQAUAFABQB+QH/BR3/kofwm/7GBv&#10;/S3SqAP1/oAKACgAoAKACgAoA4H4bf8AHlL/ANhDU/8A0vuK9XMvjX/Xqh/6YpngZJ/Cl/2EYv8A&#10;9Sqx31eUe+FABQAUAFABQAUAFABQAUAFABQAUAFABQAUAFABQAUAFABQAUAFABQAUAfkB/wRU/5J&#10;5qX/AGMFz/6RWNAH6/0AFABQAUAFABQAUAFABQAUAFABQAUAFAH5AfBv/k6Hxn/2L9v/AOitGoA/&#10;X+gAoA+RPB3/ACU7Wf8AsHx/+gWdffYz/kWUf+vr/OsfkWW/8j3E/wDYPH/0nDH13XwJ+uhQAUAF&#10;ABQAUAFABQAUAFABQAUAFABQAUAFABQAUAFABQAUAFABQAUAFABQAUAFABQAUAFABQAUAFABQAUA&#10;FABQAUAFABQAUAFABQAUAFABQAUAFABQAUAFABQAUAFABQAUAFABQAUAFABQAUAFABQAUAFABQAU&#10;AFABQAUAFABQAUAFABQAUAFABQAUAFABQAUAFABQAUAFAH5Af8E4v+Sh/Fn/ALGBf/S3VaAP1/oA&#10;KACgAoAKACgAoAKACgAoA+f/ANrH/knniv8A7F/Vv/SKagDwD/glx/ySHw9/3Ef/AE5XdAH3/QAU&#10;AFABQAUAFABQAUAFABQAUAFABQAUAFABQAUAfAH/AAVH/wCSQ+If+4d/6crSgD3/APZO/wCSeeFP&#10;+xf0n/0ihoA+gKACgAoAKAPyA+Mn/J0Pgz/sX7j/ANFazQB+v9ABQAUAFABQAUAFABQAUAFABQB+&#10;QH/BOL/kofxZ/wCxgX/0t1WgD9f6ACgAoAz9J0m30C3is7OKOC2gjSKGGJFSOONFCoiIoCqiqAqq&#10;oAUAAAAUAGk6Tb6BbxWdnFHBbQRpFDDEipHHGihUREUBVRVAVVUAKAAAAKAM/TvCenaReXWoW1pb&#10;w3t95X2u5jhRJrjyVKRedIoDy+WpKx7y2xSVXA4oA6CgAoAz49Jt4biS8WKMXMsccUkwRRI8cTSN&#10;GjPjcyI0srIpJCmSQgAu2QDQoAKACgAoAKACgAoAKAPyA/4KO/8AJQ/hN/2MDf8ApbpVAH6/0AFA&#10;BQAUAFABQAUAcD8Nv+PKX/sIan/6X3FermXxr/r1Q/8ATFM8DJP4Uv8AsIxf/qVWO+ryj3woAKAC&#10;gAoAKACgAoAKACgAoAKACgAoAKACgAoAKACgAoAKACgAoAKACgD8gP8Agip/yTzUv+xguf8A0isa&#10;AP1/oAKACgAoAKACgAoAKACgAoAKACgAoAKAPyA+Df8AydD4z/7F+3/9FaNQB+v9ABQB8ieDv+Sn&#10;az/2D4//AECzr77Gf8iyj/19f51j8iy3/ke4n/sHj/6Thj67r4E/XQoAKACgAoAKACgAoAKACgAo&#10;AKACgAoAKACgAoAKACgAoAKACgAoAKACgAoAKACgAoAKACgAoAKACgAoAKACgAoAKACgAoAKACgA&#10;oAKACgAoAKACgAoAKACgAoAKACgAoAKACgAoAKACgAoAKACgAoAKACgAoAKACgAoAKACgAoAKACg&#10;AoAKACgAoAKACgAoAKACgAoAKACgD8gP+CcX/JQ/iz/2MC/+luq0Afr/AEAFABQAUAFABQAUAFAB&#10;QAUAfP8A+1j/AMk88V/9i/q3/pFNQB4B/wAEuP8AkkPh7/uI/wDpyu6APv8AoAKACgAoAKACgAoA&#10;KACgAoAKACgAoAKACgAoAKAPgD/gqP8A8kh8Q/8AcO/9OVpQB7/+yd/yTzwp/wBi/pP/AKRQ0AfQ&#10;FABQAUAFAH5AfGT/AJOh8Gf9i/cf+itZoA/X+gAoAKACgAoAKACgAoAKACgAoA/ID/gnF/yUP4s/&#10;9jAv/pbqtAH6/wBABQAUAFABQAUAFABQAUAFABQAUAFABQAUAFABQB+QH/BR3/kofwm/7GBv/S3S&#10;qAP1/oAKACgAoAKACgAoA4H4bf8AHlL/ANhDU/8A0vuK9XMvjX/Xqh/6YpngZJ/Cl/2EYv8A9Sqx&#10;31eUe+FABQAUAFABQAUAFABQAUAFABQAUAFABQAUAFABQAUAFABQAUAFABQAUAfkB/wRU/5J5qX/&#10;AGMFz/6RWNAH6/0AFAGHq/iWz0GK4muJlVbSA3E4HzNHCA58wouX2ny5NuAdxRguSCK66GFnXcYx&#10;TbqT5I9E5e6rXdlf3lfXS6vuduHwVTEShGEW3Vn7OHROd4rlTdlf34310um7JmZpnjvT9Xa1WGRi&#10;L2BJ7Z2ilSOVHUuoWR0CGUoGk8nd5wjVnMYRSRvVy6pSU3JL93NxmlKDkmmottKTfLdpc9uW7Svd&#10;pHTXyqtQU3JL91NwqJThKUZRai24xk5cvM1HntyOTUVK7SOvrzTyTkNf+IOj+FJRBqGoWdpKyhxH&#10;PcRRMVJIDBXYEqSCAemQR2Nelhstr4pc1KnUmk7XhCUlfR2vFPXVHrYTKMTjI81GlUqRTs3CnOav&#10;ZO14xavZrTzQaB470/xVKY7GRp1ClhPHFK1s4BAPl3QT7PIwJ2lY5GYMHBAKOFMTl1TDK9RKLvbl&#10;coKot3rT5ueKsrpuKTTT6q5i8qrYOPNVSg725JTgqqdm1zUub2kU0rpyik0007SV9zVtYg0OMS3D&#10;bEaWGIHBPzzyLDGuFBPzO6rnoM5JCgkclGhKs7RV2oylulpCLnJ622UW/PpqcWHw0sQ+WCu1Gct0&#10;vdhCVST1a2jFvu7WV3oVtf8AEtn4ViE99MsEBYKZZPljQkEjzJD8kanG0NIVUuUjBLuitphsLPEv&#10;lppyla/KtZPbZbyet2km0k5bJtaYTBVMZLkpRc5Wvyx1k1dJ8sd5NXu1FNqKcmuWLa3K5DiCgAoA&#10;KACgD8gPg3/ydD4z/wCxft//AEVo1AH6/wBABQB8ieDv+Snaz/2D4/8A0Czr77Gf8iyj/wBfX+dY&#10;/Ist/wCR7if+weP/AKThj67r4E/XQoAKACgAoAKACgAoAKACgAoAKACgAoAKACgAoAKACgAoAKAC&#10;gAoAKACgAoAKACgAoAKACgAoAKACgAoAKACgAoAKACgAoAKACgAoAKACgAoAKACgAoAKACgAoAKA&#10;CgAoAKACgAoAKACgAoAKACgAoAKACgAoAKACgAoAKACgAoAKACgAoAKACgAoAKACgAoAKACgAoAK&#10;ACgD8gP+CcX/ACUP4s/9jAv/AKW6rQB+v9ABQAUAFABQAUAFABQAUAFAHn/xY8C/8LQ8ParoPnfZ&#10;/wC09Pu7Lz9nmeV9pheHzNm5N+3fu27l3YxuGcgA/KHwt/wS28ZeBrOPT9K+J2sWNlDu8q2toLmG&#10;FN7F22Rx6oqLuZmZsAZZix5JNAG//wAO4viH/wBFZ8Qf983v/wAtaAD/AIdxfEP/AKKz4g/75vf/&#10;AJa0AH/DuL4h/wDRWfEH/fN7/wDLWgA/4dxfEP8A6Kz4g/75vf8A5a0AH/DuL4h/9FZ8Qf8AfN7/&#10;APLWgA/4dxfEP/orPiD/AL5vf/lrQAf8O4viH/0VnxB/3ze//LWgA/4dxfEP/orPiD/vm9/+WtAB&#10;/wAO4viH/wBFZ8Qf983v/wAtaAD/AIdxfEP/AKKz4g/75vf/AJa0AH/DuL4h/wDRWfEH/fN7/wDL&#10;WgA/4dxfEP8A6Kz4g/75vf8A5a0AH/DuL4h/9FZ8Qf8AfN7/APLWgA/4dxfEP/orPiD/AL5vf/lr&#10;QAf8O4viH/0VnxB/3ze//LWgA/4dxfEP/orPiD/vm9/+WtAB/wAO4viH/wBFZ8Qf983v/wAtaAMD&#10;xT/wS28ZeObOTT9V+J2sX1lNt822uYLmaF9jB13xyaoyNtZVZcg4ZQw5ANAH6vfCfwL/AMKv8PaV&#10;oPnfaP7M0+0svP2eX5v2aFIfM2bn2btm7bubbnG44yQD0CgAoAKACgD8gPjJ/wAnQ+DP+xfuP/RW&#10;s0Afr/QAUAFABQAUAFABQAUAFABQAUAfkBr/APwTD8Q/8JDrevaD4+1DRP7b1C4vZ4LK1mi/1s0s&#10;yRyPDqEXm+V5rKrMo6sQq7iKAD/h3F8Q/wDorPiD/vm9/wDlrQAf8O4viH/0VnxB/wB83v8A8taA&#10;D/h3F8Q/+is+IP8Avm9/+WtAB/w7i+If/RWfEH/fN7/8taAD/h3F8Q/+is+IP++b3/5a0AH/AA7i&#10;+If/AEVnxB/3ze//AC1oAP8Ah3F8Q/8AorPiD/vm9/8AlrQAf8O4viH/ANFZ8Qf983v/AMtaAD/h&#10;3F8Q/wDorPiD/vm9/wDlrQAf8O4viH/0VnxB/wB83v8A8taAD/h3F8Q/+is+IP8Avm9/+WtAB/w7&#10;i+If/RWfEH/fN7/8taAD/h3F8Q/+is+IP++b3/5a0AH/AA7i+If/AEVnxB/3ze//AC1oAP8Ah3F8&#10;Q/8AorPiD/vm9/8AlrQAf8O4viH/ANFZ8Qf983v/AMtaAD/h3F8Q/wDorPiD/vm9/wDlrQAaB/wT&#10;D8Q/8JDomva94+1DW/7E1C3vYIL21ml/1U0UzxxvNqEvleb5SKzKp6KSrbQKAP1/oAKACgAoAKAC&#10;gAoA4H4bf8eUv/YQ1P8A9L7ivVzL41/16of+mKZ4GSfwpf8AYRi//Uqsd9XlHvhQAUAFABQAUAFA&#10;BQAUAFABQAUAFABQAUAFABQAUAFABQAUAFABQAUAFAH5Af8ABFT/AJJ5qX/YwXP/AKRWNAH6/wBA&#10;BQB8ifGbwnrPh6x1zUIby2m/tb7PZmJ7O6d44JnWziiiMd1JjZ58kx8u3dpZnkIjO5UX9GyLGUK9&#10;ShTlCcfYc9TmVWkk5xTrSk+ajHf2aj71RKMUve0bf6zw3mGGxNXDUZU6kfq3tKvNGtQipVIReIlK&#10;SnQh8Xsow96qlGEYrmVnJni74jutoZdR1O2+wxSwTC4/4R3VTblopkkgkW4ju/KdDIsbIyu0co24&#10;Lq3JgsrTny0qU+eUZx5Pr2E57ShKMk4So8yfK2mmlKOuzQZfkydTlo0antJRqR5P7SwPtLSpyhOL&#10;pyw/NGXK5KScVKOt7NafS3hWw1HToGTU7qK7mMsjLJFbm3ARjlY9nmy52ZKq2QSgXducNI/w+MqU&#10;qkk6UHCPLFNSn7R3Ss3fkhvu1be9rKyX5xj6tGrJOhCVOPLFOMqntW5JWcr8lO192rWTva0bRXzB&#10;etqfhS/ezs9H0poUna4sdGtLpbaeTY+xb66RbdoSv7oSQNI8MUTlEbzbxLby/vKfssVTU51qybgo&#10;VMRUpupBXXM6UG6qnf3+WaipSkrtctJzv+l0lQxlJVKmIxCk4KFXFVaTq0480eZ0abdaM0/3jjNR&#10;jOU0pSXJRdTm958J69dXWo3NvqNzbJc+VEyabFuJhRSd86zSLFJcpIZI1MixJDE6GAbpVlZvkcZh&#10;4RpRlSjNx5pJ1pWSk3a0eWLmqbjyt8rk5ST59IuKXw2YYSEKMJ0YVHDmmnXlZKTdrQcISnGlKPJJ&#10;8rnKclLndouKXmnxU1LVLXWLIy6bbXtklzarpqNcSKz30olDzOiWk5X7NEryAsUijj3zbpp/LS29&#10;zJ6VGVCfLVnTm6dR1WqcWlRjyWinKtTv7STUdE5SlaNow5nU+jyGhQnh6nLWqUqjp1XXapxaVCLp&#10;2gnLEUr+1m4xsk5SlaFoQ5pVeR8Z2ml65qEGm6hqt415YtaSagLe6uVmvJookkSO3023dyqk+Xdz&#10;TW8Q8naBG5k8+W29LAzrUacqtOjTUKqqqlz06TjTjKcotzr1Ixu96cYzl71/eSXJGp62W1K+Hoyr&#10;UaFNU6yrRoupSouFKE5yi5TxNWMU3bmpQhUm+e/vxUfZxq9x8DNT0fxPLPfWUOoQ3oggWX7ZcX0q&#10;zW7l3gmgN25823ZhN5EhSOQDzMxxeYVbyuIKVfDKNOo6Uoc82vZwoQcZrlUoy9lH3ZpOPPHmlH4b&#10;SlyprxeKaGJwkY0qsqMqfPUcfZU8NBxqRUYzhNUIrlqJOHtIqUo/DaUuVNfRlfFH54FABQAUAfkB&#10;8G/+TofGf/Yv2/8A6K0agD9f6ACgD5E8Hf8AJTtZ/wCwfH/6BZ199jP+RZR/6+v86x+RZb/yPcT/&#10;ANg8f/ScMfXdfAn66FABQAUAFABQAUAFABQAUAFABQAUAFABQAUAFABQAUAFABQAUAFABQAUAFAB&#10;QAUAFABQAUAFABQAUAFABQAUAFABQAUAFABQAUAFABQAUAFABQAUAFABQAUAFABQAUAFABQAUAFA&#10;BQAUAFABQAUAFABQAUAFABQAUAFABQAUAFABQAUAFABQAUAFABQAUAFABQAUAFABQAUAfkB/wTi/&#10;5KH8Wf8AsYF/9LdVoA/X+gAoA+EL3/goj4O07VIbWeHVI9Gubw2UHiZ7PboMtwA4Kx35kAdBJHJC&#10;ZVQwho3l3/ZlacAHoHxe/ayt/hRqjaVB4e8Sa9JHGjTzaLpy30FvI43C3ncTIY7jyzHMYmAPkzwS&#10;crItAGhoH7VOnaz4QuPGU+l6xZ2kNxJax2U9qjajPcJciyWCK1gmmYSyXZNokcxicTAlwkWJSAdf&#10;4K+O9l4q1lvDd5aXmla6tmb8adeCB5GsRKsAuRNZT3VrsMpMQjaZbjKsxhEe12APcKACgAoAKACg&#10;AoAKACgAoAKACgAoAKACgAoAKACgAoAKACgAoAKACgAoAKACgAoAKACgD8gPjJ/ydD4M/wCxfuP/&#10;AEVrNAH6/wBABQAUAFABQAUAFABQAUAFABQB+KPgr/grB4q+JVu15ofw21TUrZJDE81ndXFxGsgV&#10;WKF4tMZQ4VlYqTkBlOMEZAOv/wCHjvxD/wCiTeIP++r3/wCVVAB/w8d+If8A0SbxB/31e/8AyqoA&#10;P+HjvxD/AOiTeIP++r3/AOVVAB/w8d+If/RJvEH/AH1e/wDyqoAP+HjvxD/6JN4g/wC+r3/5VUAH&#10;/Dx34h/9Em8Qf99Xv/yqoAP+HjvxD/6JN4g/76vf/lVQAf8ADx34h/8ARJvEH/fV7/8AKqgA/wCH&#10;jvxD/wCiTeIP++r3/wCVVAB/w8d+If8A0SbxB/31e/8AyqoAP+HjvxD/AOiTeIP++r3/AOVVAB/w&#10;8d+If/RJvEH/AH1e/wDyqoAP+HjvxD/6JN4g/wC+r3/5VUAH/Dx34h/9Em8Qf99Xv/yqoAP+Hjvx&#10;D/6JN4g/76vf/lVQAf8ADx34h/8ARJvEH/fV7/8AKqgA/wCHjvxD/wCiTeIP++r3/wCVVAHYfBH/&#10;AIKMaz8SvG+meCdc8GXnh651KOeVHvLqUSLHDBPMHFvLYwM6O0DRhgwAO45JQqQD9T6ACgAoAKAC&#10;gAoAKAOB+G3/AB5S/wDYQ1P/ANL7ivVzL41/16of+mKZ4GSfwpf9hGL/APUqsd9XlHvhQAUAFABQ&#10;AUAFABQAUAFABQAUAFABQAUAFABQAUAFABQAUAFABQAUAFAH5Af8EVP+Seal/wBjBc/+kVjQB+v9&#10;ABQB4f4nmsvEmoxX1/PFFo+iS+b5spiFvLfkvANzyj5fsmcBkba1zME3LNaOlfVYSNTD0nTpxcq2&#10;Jjy8sedzjRXLPaL19pbZq6pxvZxqJn2uBjVwtGVKlGUq+Ljy8sVN1I4dctTSMHr7W20ldUoc1nCq&#10;pHleo64vgqW1vdRa8i8JWs8jW6tYsuyZizxfbI3JnS0gdvK09Ut4tkqw7gEhtZ7j6Clh3jFOnSVO&#10;WLnCKk1WTvFWUvZyXuOpOK5qzdSV4uVruVSEPqKOFePjOnRVOWOqQiptV07wSUZeylH926s4rmxD&#10;dWV4ufK251YU/pWDx/pN7ZyX9veQXFrGwRpIJBOPMO0LGoi3lpWLoqRKDI7OiqpZlB+HlltaE1Tl&#10;CUZNXSnFw93W8nz2tFWbcnZJJttJM/OJ5TiKdRUp05wnJXUZxdN8qveT5+VKKUW3J2jFJttJM+O/&#10;Fnw38L+A9C1aV4LayhurG4OlWd9JunE0cMm+5hW6ZpIZpi0CmKPEqrDbmTZMxhh/SsHmmLx2IopS&#10;nUcKsPbVKUbQ5HONoSdJJSjG03zP3W5T5bxXPL9ey/OsdmOKoRUqlWVOvT+sVaMbU+SVSFqcnRio&#10;zhDlqPnl7rc6iheCU5+z3/hrSfhxrVlP/YtnFayTiO21CzgEUltcTJ9nSG5SNctFMZHVJs+Wsjxx&#10;vCjKk7fMU8VWzChUj7eo5KF50qs3KM4Rl7Ryg5PSUeVNwtzNKUoyabgvjqWNxGaYapD6zUlOMOad&#10;CtUc4zpwl7VzpubspQUItwtzOMZSjNpumrPjXw//AMJNrTn+zL66mito4o5Jrz7NpZikZnlVhFI8&#10;knmlRHcRPbzq/lQLJGkLCVs8Bifq9BfvacFKpKTUaXtMRzRSjFrnjFR5b80JKpBrmm4yck4rLLMX&#10;9Uwy/fUqcZVJSahR9rilKMYxi1zwjGPLzc1Oaqwa56jjJzTiszSPDtl4g8Q6UbK3iht9Atr0y/Ym&#10;iNnFe3ZSJrQFVRmdAs8kq+XEyloXcKZdh3rYqpQw1X2knKWKqUeX2qn7V0qalJVNW0k24Ri+aSdp&#10;pX5bnTiMZVw2DrqrOUpY2pQ5fbKftpUKSlNVdXJKMm6cYvmknacY35brT+AHxG0vX9L07SLW4ilu&#10;7XSNPklVJI2xmPy2TCsWDxsgEqlRs8yLJy+BhxJldahWqV5xahPE11FuMltLmT1SVpKXutPXll2O&#10;bi3Jq+Gr1cROEowqYvERi3GS2lzp6xS5ZKXuNN83LLsfQdfHHwIUAFABQB+QHwb/AOTofGf/AGL9&#10;v/6K0agD9f6ACgD5E8Hf8lO1n/sHx/8AoFnX32M/5FlH/r6/zrH5Flv/ACPcT/2Dx/8AScMfXdfA&#10;n66FABQAUAFABQAUAFABQAUAFABQAUAFABQAUAFABQAUAFABQAUAFABQAUAFABQAUAFABQAUAFAB&#10;QAUAFABQAUAFABQAUAFABQAUAFABQAUAFABQAUAFABQAUAFABQAUAFABQAUAFABQAUAFABQAUAFA&#10;BQAUAFABQAUAFABQAUAFABQAUAFABQAUAFABQAUAFABQAUAFABQAUAfkB/wTi/5KH8Wf+xgX/wBL&#10;dVoA/X+gAoA+QP2kPhpp3xj0eD4ZWifZ7S8+xm9FmqJ/Zul2kgmjdU2+UnnS2qWNrGcH55riOKeK&#10;wuY1APf/AIq+Ov8AhWmh3+rrD9pltbd3t7UPsa6uCNtvaxna5824lMdvCqq7vLIiIjuyqQD5A+Pv&#10;7MeuX/gbQdP8Nz293r/hXUNP1iE3UZjTVb6yWRpjORKCkt3LLJcSSPIxknYiSZfNe5QA5/W7/U/j&#10;T8XPCbf2PqGk/wDCL6fq+oX32/7K6vDqkQsLVYpbC5vYvNeWGdvKmeFjFBK67tuCAfo/QAUAFABQ&#10;AUAFABQAUAFABQAUAFABQAUAFABQAUAFABQAUAFABQAUAFABQAUAFABQAUAfkB8ZP+TofBn/AGL9&#10;x/6K1mgD9f6ACgAoAKACgAoAKACgAoAKACgD8gP+CKn/ACTzUv8AsYLn/wBIrGgD9f6ACgAoAKAC&#10;gAoAKACgAoAKACgAoAKACgAoAKACgD8gPjJ/ydD4M/7F+4/9FazQB+v9ABQAUAFABQAUAFAHA/Db&#10;/jyl/wCwhqf/AKX3FermXxr/AK9UP/TFM8DJP4Uv+wjF/wDqVWO+ryj3woAKACgAoAKACgAoAKAC&#10;gAoAKACgAoAKACgAoAKACgAoAKACgAoAKACgD8gP+CKn/JPNS/7GC5/9IrGgD9f6ACgDMutFtb6e&#10;G6lhie4t9/kSsis8XmDa/lsRuTcOG2kbhwcit4V5wjKCk1GduaKbSfK7q62dnqr7HTTxM6cZQjKS&#10;jPl54qTUZcrurpOzs9VfZ7GnWBzFa0sorBSkKLGpZ3IVQoLSMXdsDHzMzMzHqzEsckk1pOo5u8m2&#10;7Jau+iSilr0SSS7JWNKlWVR3k23aKu227RSilr0SSSXRJJaBd2UV+oSZFkUMjgMoYBo2Do2Dn5lZ&#10;VZT1VgGGCAaIVHB3i2nZrR20acWtOjTafdOwU6sqbvFtO0ldNp2knFrTo02muqbT0LNZmYUAVrKy&#10;i02JIIEWOKNVSONFCqiqMKqqMAKAAABgADArSpUdRuUm222227tt6ttvdmlWrKrJyk3KUm222222&#10;7ttvVtvdlmszMKACgAoAKAPyA+Df/J0PjP8A7F+3/wDRWjUAfr/QAUAfIng7/kp2s/8AYPj/APQL&#10;OvvsZ/yLKP8A19f51j8iy3/ke4n/ALB4/wDpOGPruvgT9dCgAoAKACgAoAKACgAoAKACgAoAKACg&#10;AoAKACgAoAKACgAoAKACgAoAKACgAoAKACgAoAKACgAoAKACgAoAKACgAoAKACgAoAKACgAoAKAC&#10;gAoAKACgAoAKACgAoAKACgAoAKACgAoAKACgAoAKACgAoAKACgAoAKACgAoAKACgAoAKACgAoAKA&#10;CgAoAKACgAoAKACgAoAKAPyA/wCCcX/JQ/iz/wBjAv8A6W6rQB+v9ABQB8AXX7AUVzeXl+vjbxxD&#10;cX9w1zdG31iK3WSZlVN5jhtEjGESONFVQqRRxxIFjRFUA+r5vhDpZ0vS9EiWSHS9JksXt7VHJVl0&#10;4o9nHJI++YpFLFBOCrq8jwIsjyQvNFKAdB418M3Xiq3WCz1O80qRZA5ns0tHkZQrAxkXttdRbCSG&#10;JVFfKrhwu5WAM/4b/C3R/hJZvY6Nb+RFNcTXU7NJJNNPcTtvlnnnneSaeVzgGSZ3faqpnYiqAD0C&#10;gAoAKACgAoAKACgAoAKACgAoAKACgAoAKACgAoAKACgAoAKACgAoAKACgAoAKACgAoA/ID4yf8nQ&#10;+DP+xfuP/RWs0Afr/QAUAFABQAUAFABQAUAFABQAUAfkB/wRU/5J5qX/AGMFz/6RWNAH6/0AFABQ&#10;B4/8BPjXp37RPhyz8T6VHcQ2V953lR3Kokw8meSBt6xySoMtExXDtlSCcHIAB6hq2rW+gW8t5eSx&#10;wW0EbyzTSuqRxxopZ3d2IVUVQWZmICgEkgCgDj/BPxL07xzpOk6vE/kRa3bwT2UVwyJM/n25u1iC&#10;hmDSrEru6Rs+FjkYEohagA0b4l6dqv20Sv8AZHsNQXTrhbhkTbcS+SbZVcM0b/aUubWSAKxc/aI4&#10;XWO5EkCAB46+LHh74X+T/b2q6fpn2jf5H227htvN8vbv8vznTft3pu2527lzjIyAeQf8NofDxdR/&#10;s9vEejjNv56XP9pWRt3w+ySLzFnOyVMxtslEfmpJugM3k3QgAPX/AAL8WPD3xQ87+wdV0/U/s+zz&#10;/sV3Dc+V5m7Z5nku+zdsbbuxu2tjODgA0PiF41t/hro2oa5eLI9tptncXkyRBTI0dvE0rhAzKpcq&#10;pChmUE4ywHIAOwoAKACgAoAKACgD8gPjJ/ydD4M/7F+4/wDRWs0Afr/QAUAFABQAUAFABQBwPw2/&#10;48pf+whqf/pfcV6uZfGv+vVD/wBMUzwMk/hS/wCwjF/+pVY76vKPfCgAoAKACgAoAKACgAoAKACg&#10;AoAKACgAoAKACgAoAKACgAoAKACgAoAKAPyA/wCCKn/JPNS/7GC5/wDSKxoA/X+gAoAKACgAoAKA&#10;CgAoAKACgAoAKACgAoA/ID4N/wDJ0PjP/sX7f/0Vo1AH6/0AFAHyJ4O/5KdrP/YPj/8AQLOvvsZ/&#10;yLKP/X1/nWPyLLf+R7if+weP/pOGPruvgT9dCgAoAKACgAoAKACgAoAKACgAoAKACgAoAKACgAoA&#10;KACgAoAKACgAoAKACgAoAKACgAoAKACgAoAKACgAoAKACgAoAKACgAoAKACgAoAKACgAoAKACgAo&#10;AKACgAoAKACgAoAKACgAoAKACgAoAKACgAoAKACgAoAKACgAoAKACgAoAKACgAoAKACgAoAKACgA&#10;oAKACgAoAKAPyA/4Jxf8lD+LP/YwL/6W6rQB+v8AQAUAFABQAUAFABQAUAFABQAUAFABQAUAFABQ&#10;AUAFABQAUAFABQAUAFABQAUAFABQAUAFABQAUAFABQAUAfkB8ZP+TofBn/Yv3H/orWaAP1/oAKAC&#10;gAoAKACgAoAKACgAoAKAPyA/4Iqf8k81L/sYLn/0isaAP1/oAKAPygTU9R8XfFLx1p9za+KNYstP&#10;/sH7JbaTrr6dDZefp++XMbatpqHzmUMNglwyOzbC+ZAD5A+B+gef8Bri4/sbxRN/xJ9dP26313yd&#10;LG2S8+drD+2ocxR4xPH9iPnFZD5U+/MgB+x/7Q/h9E8HTaSdSs9L0ySOK0vtQ1aeSWNLFsRyRyvL&#10;LHLcPdDbZu73VtcAXL3KXX2mONZAD84NJ0jwV8bI/CKaEPBcOratqhu5dItbGGe3trV9E1CcQarp&#10;sF7EL+4tJP3SXkotTDNITHBb+ZNFMAH7KHwT1eHUvByWsUenSaLoc5u57nwjqVtcQNLeafcXNj9u&#10;1KcxS3FwZdQiS4tgEt4Zb4w2yrcRmEA+/wD4y3uqad4qsp9DhjudWj8J+KnsIJSBHLdLcaIYI3Je&#10;MBGkCqxLxgAn51+8AD4/1z4t3vg7xLb6FrV34btrnQfDb6dO+oeNJ7e6uV1ZrYiQ3o0qGdb2NNME&#10;05RI3xe29wkiFlyAfaH7OniTxb4y8LrJq974fvr37OY7XWtKuZL6zu5kMsZmlt1itEXYyoJY7ecr&#10;LIJgptAFRQD5f/aI1/xy0XifRL/UNPutLs/A+sXuoG20lrRWe8inhsI0eXVLubzc2l47MqCBIlMb&#10;rJLPDJbAH0B8LdJ1z4sfZ5fEGp3ELeHNQktZLaymNq+pXNlviF7qqRpG8UV0rRX9tpcJFt5E0U00&#10;19DcQx24B9f0AFABQAUAFAH5AfGT/k6HwZ/2L9x/6K1mgD9f6ACgAoAKACgAoAKAOB+G3/HlL/2E&#10;NT/9L7ivVzL41/16of8ApimeBkn8KX/YRi//AFKrHfV5R74UAFABQAUAFABQAUAFABQAUAFABQAU&#10;AFABQAUAFABQAUAFABQAUAFABQB/PD/wS/8A2zPAn7O3g290rxPqn2G9m1ie5ji+yXc2YXtrSNX3&#10;QQSoMtE42khhtyRggkA/R/8A4ej/AAh/6GH/AMp2pf8AyJQAf8PR/hD/ANDD/wCU7Uv/AJEoAP8A&#10;h6P8If8AoYf/ACnal/8AIlAB/wAPR/hD/wBDD/5TtS/+RKAD/h6P8If+hh/8p2pf/IlAHX+FP+Cg&#10;vw58d+Z/ZOo3l95O3zfsujatP5e/O3f5dk23dtbbnGdpx0NebjMyoYK3tqlOnzXtzzjC9rXtzNXt&#10;dXttdHRSw863wRlK2/LFv8kch/w9H+EP/Qw/+U7Uv/kSvSOcP+Ho/wAIf+hh/wDKdqX/AMiUAH/D&#10;0f4Q/wDQw/8AlO1L/wCRKAD/AIej/CH/AKGH/wAp2pf/ACJQAf8AD0f4Q/8AQw/+U7Uv/kSgA/4e&#10;j/CH/oYf/KdqX/yJQBYtP+Cnfwl1CRIYdeaSWRgiImm6mzMzHCqqi0JJJOAByTxVwg5tJJttpJJX&#10;bb6GdSpGnFyk0lFNttpJJK7bb2S6s0Nb/wCCkvwu8MyCG+1ma2lZQ4SbStUjYqSQGCvZgkZBGemQ&#10;R2rWth50HacZRdr2lFxdu+qXY58LjKWLjzUpxmk7XhKM1eydrxb11WnmfFH7JPxS0f40/tE+Kte0&#10;G4+16bd+H4/In8uSLf5Q0mF/kmRJBh0ZfmUZxkZUgnnOw/b6gAoA+RPB3/JTtZ/7B8f/AKBZ199j&#10;P+RZR/6+v86x+RZb/wAj3E/9g8f/AEnDH13XwJ+uhQAUAFABQAUAFABQAUAFABQAUAFABQAUAFAB&#10;QAUAFABQAUAFABQAUAFABQAUAFABQAUAFABQAUAFABQAUAFABQAUAFABQAUAFABQAUAFABQAUAFA&#10;BQAUAFABQAUAFABQAUAFABQAUAFABQAUAFABQAUAFABQAUAFABQAUAFABQAUAFABQAUAFABQAUAF&#10;ABQAUAFABQAUAFAH5Af8E4v+Sh/Fn/sYF/8AS3VaAP1/oAKACgAoAKACgAoAKACgAoAKACgAoAKA&#10;CgAoAKACgAoAKACgAoAKACgAoAKACgAoAKACgAoAKACgAoAKAPyA+Mn/ACdD4M/7F+4/9FazQB+v&#10;9ABQAUAFABQAUAFABQAUAc/p3izTtXvLrT7a7t5r2x8r7XbRzI81v5yl4vOjUl4vMUFo94XeoLLk&#10;c0AdBQB+QH/BFT/knmpf9jBc/wDpFY0Afr/QAUAfKEX7Iuk3HifXvFF1e6obnXJLImKz1K+02OGO&#10;ytUt0U/YbiBp3ZhJIXmJCB1SONCJHmAPhD9l/wCFWg+C/Alr4Z8b2HjCLUov7QttRsrZPFb2LK93&#10;cDYi6bu06WKSJlLNBvimDliXZ2JAP0u/Z/8AHF74/wBJnutQjvI501TVY0F5YT2En2UX07WJEU8M&#10;DMn2NrbEgUkncsjGdZgAD4A+FXjW3ubTwxoPjdbPTNO0HQ7MLpd4Fk1C+1GTS305rM2waX7Q7W13&#10;PJNpEcJvo0udHldmfUJbC2AND4beEfC/7N2tWGs6l4euLCzit72DQ9QtvD5d2S9voorePUfsiXF9&#10;FqBha3tLEXMSTywPcPc3D6jf3Gn2IB9YfEjxJcaB4lbXhaSG30bS7mxilm3W9rNcai1ve3ElxdSJ&#10;stLKxg06GW4vSJoZDdSW0Ikv7b7HOAfN8XgmXW/tN94AvLjU9Q1L7W3iXWoJZYbe9gu/LDLo13JK&#10;YX1C0ERttCVLi4sNJRbqC9njuJd84B9IfA349eGNesj4d8NWeqR3eg6XamTRbiwura6tIxAn2a0l&#10;lvhHbi4ZAqxCS5IlCtKJnhV5gAeX/Hl1+Ffw81y11hbi48ReJ9PvFuXsbG9u7ebV7uyi0+GCJoLd&#10;kt4ixtbKxFx5UkyJGXaa6NxM4B2Hx1+HXiXwNrKeOPh9YWd7q0scdprWlzStbDVLVZYjFMkvnR26&#10;XtqiyxQz3CSEW88q5fyobeQA+z6ACgAoAKACgD8gPjJ/ydD4M/7F+4/9FazQB+v9ABQB8Af8FL9T&#10;1jwp8ONT1rRtX1DS7iy+y/LZSRxed517axfvJvKNymwFtv2aaDduZZfNjOygD6/+KWna5q+j3Ft4&#10;burex1Sby44bu4iMyW6vIizTLECBLLHEZHgjciJ51jWQ+UXoA+EPCngbxL+zT8SPD+i2Ova54h0L&#10;xFZ6mdQi1mZr+SxbTY1kjuorgBBAkklxDblSgRi2HMsj2/2cAP2r/jFrN1qnhhdFuJLPSYfHmjaT&#10;dTQySo+oSOHa5iV4nWJrKE5tbhH80zXqTwOlt9gP2sA/S+gDgfht/wAeUv8A2ENT/wDS+4r1cy+N&#10;f9eqH/pimeBkn8KX/YRi/wD1KrHfV5R74UAFABQAUAFABQAUAFABQAUAFABQAUAFABQAUAFABQAU&#10;AFABQAUAFABQB8//APDJ3w8/6FTw/wD+Cmy/+M0AH/DJ3w8/6FTw/wD+Cmy/+M0AH/DJ3w8/6FTw&#10;/wD+Cmy/+M0AH/DJ3w8/6FTw/wD+Cmy/+M0AH/DJ3w8/6FTw/wD+Cmy/+M0AH/DJ3w8/6FTw/wD+&#10;Cmy/+M0Aed+PvhP4e+F/k/2DpWn6Z9o3+f8AYrSG283y9uzzPJRN+3e23dnbubGMnP8AOPjD/wAw&#10;3/cx/wC4T7/hT/l5/wBuf+3non/DJ3w8/wChU8P/APgpsv8A4zX9HHwAf8MnfDz/AKFTw/8A+Cmy&#10;/wDjNAB/wyd8PP8AoVPD/wD4KbL/AOM0AH/DJ3w8/wChU8P/APgpsv8A4zQAf8MnfDz/AKFTw/8A&#10;+Cmy/wDjNAB/wyd8PP8AoVPD/wD4KbL/AOM0Acj8QP2ZPAugaPqF5Z+GtDguYLO4lhmi0y0SSORI&#10;mZHR1iDK6sAyspBUgEEEV6uVf7xS/wCvtP8A9LR4HEH+51/+wet/6bkeR/syfBDwr8StHmvNc0TS&#10;9SuUvHiSa8sbe4kWMRRMEDyxswQMzMFBwCzHGSc/U8af7xH/AK9R/wDS5nwPhj/uc/8AsIn/AOm6&#10;R9deCvgh4V+Gtw15oeiaXpty8Zieazsbe3kaMsrFC8UasULKrFScEqpxkDHwJ+unqFABQB8ieDv+&#10;Snaz/wBg+P8A9As6++xn/Iso/wDX1/nWPyLLf+R7if8AsHj/AOk4Y+u6+BP10KACgAoAKACgAoAK&#10;ACgAoAKACgAoAKACgAoAKACgAoAKACgAoAKACgAoAKACgAoAKACgAoAKACgAoAKACgAoAKACgAoA&#10;KACgAoAKACgAoAKACgAoAKACgAoAKACgAoAKACgAoAKACgAoAKACgAoAKACgAoAKACgAoAKACgAo&#10;AKACgAoAKACgAoAKACgAoAKACgAoAKACgAoA/ID/AIJxf8lD+LP/AGMC/wDpbqtAH6/0AFABQAUA&#10;FABQAUAFABQAUAFABQAUAFABQAUAFABQAUAFABQAUAFABQAUAFABQAUAFABQAUAFABQAUAFAH4g/&#10;tbfFLR/gt+0T4V17Xrj7Jptp4fk8+fy5JdnmjVoU+SFHkOXdF+VTjOThQSAD6/8A+Ho/wh/6GH/y&#10;nal/8iUAH/D0f4Q/9DD/AOU7Uv8A5EoAP+Ho/wAIf+hh/wDKdqX/AMiUAH/D0f4Q/wDQw/8AlO1L&#10;/wCRKAD/AIej/CH/AKGH/wAp2pf/ACJQAf8AD0f4Q/8AQw/+U7Uv/kSgA/4ej/CH/oYf/KdqX/yJ&#10;QAf8PR/hD/0MP/lO1L/5EoAP+Ho/wh/6GH/ynal/8iUAfzw/tmfH6Dxh8UtU8X+C9TuEil+yfZL+&#10;2NxaTDbp8FtLsLCKZOVkjbIXcueqNyAfb/7On/BZvWPDW2y8eWf9qW/P/EwskjhvB/rW/eW+Y7ab&#10;JMUa+WbTy41Z28+Q8gH1/wD8EVP+Seal/wBjBc/+kVjQB+v9ABQAUAFABQAUAFABQAUAFABQAUAF&#10;ABQAUAFABQB+QHxk/wCTofBn/Yv3H/orWaAP1/oAKAPgD/gpfBdeJfhxqeg6bZahf6lqP2X7NBZW&#10;F3d5+z3trNL5j28MkcOEBZfOaPzNrBN7KQAD6v1b4r2uneH5fEUVpqlzBHG7paRaZdjUJWVzGI0s&#10;ZYo7gOzjCmRI0CETM6wZlAB8AeAfjxqnxTuLm1n8I+NLDXfEkcFhdag1kNMtNLsUabH2e9kdiHso&#10;7m7uYriSL7Re3jbVS3jktrS1AD9qX9nLXbO38GWelatrl/bWfizRQIYrHSvL022hWVRdollpUKxJ&#10;bLtVTMHtEDAPCw24AP0/0myfTreKCWaS5kjjRHnlEYklZVAMjiJI4g7EbmEaRoCTtRVwoAOR+G3/&#10;AB5S/wDYQ1P/ANL7ivVzL41/16of+mKZ4GSfwpf9hGL/APUqsd9XlHvhQAUAFABQAUAFABQAUAFA&#10;BQAUAFABQAUAFABQAUAFABQAUAFABQAUAFABQAUAFABQAUAFAHz38eP+XP8A7bf+06/nHxh/5hv+&#10;5j/3Cff8Kf8ALz/tz/28+hK/o4+ACgAoAKACgAoA4H4rf8i/qv8A2D7v/wBEvXq5V/vFL/r7T/8A&#10;S0eBxB/udf8A7B63/puR4F+xf/yL9z/2EJP/AETBX1PGn+8R/wCvUf8A0uZ8D4Y/7nP/ALCJ/wDp&#10;ukfXdfAn66FABQB8ieDv+Snaz/2D4/8A0Czr77Gf8iyj/wBfX+dY/Ist/wCR7if+weP/AKThj67r&#10;4E/XQoAKACgAoAKACgAoAKACgAoAKACgAoAKACgAoAKACgAoAKACgAoAKACgAoAKACgAoAKACgAo&#10;AKACgAoAKACgAoAKACgAoAKACgAoAKACgAoAKACgAoAKACgAoAKACgAoAKACgAoAKACgAoAKACgA&#10;oAKACgAoAKACgAoAKACgAoAKACgAoAKACgAoAKACgAoAKACgAoAKACgD8gP+CcX/ACUP4s/9jAv/&#10;AKW6rQB+v9ABQAUAFABQAUAFABQAUAFABQAUAFABQAUAFABQAUAFABQAUAFABQAUAFABQAUAFABQ&#10;AUAFABQAUAFABQB+MP7RvhPTvHP7SvhHT9VtLe+spvD83m21zCk0L7E1h13xyBkbayqy5BwyhhyA&#10;aAP0e/4ZO+Hn/QqeH/8AwU2X/wAZoAP+GTvh5/0Knh//AMFNl/8AGaAD/hk74ef9Cp4f/wDBTZf/&#10;ABmgA/4ZO+Hn/QqeH/8AwU2X/wAZoAP+GTvh5/0Knh//AMFNl/8AGaAD/hk74ef9Cp4f/wDBTZf/&#10;ABmgA/4ZO+Hn/QqeH/8AwU2X/wAZoAP+GTvh5/0Knh//AMFNl/8AGaAD/hk74ef9Cp4f/wDBTZf/&#10;ABmgD+cL9rv9lXWPiR8Xte0HwHoO63tv7P8A3FlBHbWdt5mmwzfvH/dW1v5hWVl8xk82TcF3SHBA&#10;Pv8A/Z0/4IyaP4a23vjy8/tS45/4l9k8kNmP9av7y4xHczZBikXyxaeXIrI3nxnkA7//AIIqf8k8&#10;1L/sYLn/ANIrGgD9f6ACgAoAKACgAoAKACgAoAKACgAoAKACgAoAKACgD8efjfC1x+074PRXaNm8&#10;O3IEi7SyEw6yAyh1ZcjqNysueqkcVcJcrTaTs1o72flo0/uafmZ1IucWk3FtNcytdXW65lJXW6um&#10;u6Z+pH/CHXv/AEGdQ/792H/yHXpfXIf8+af31/8A5ceJ/ZtX/oJrf+A4X/5mD/hDr3/oM6h/37sP&#10;/kOj65D/AJ80/vr/APy4P7Nq/wDQTW/8Bwv/AMzB/wAIde/9BnUP+/dh/wDIdH1yH/Pmn99f/wCX&#10;B/ZtX/oJrf8AgOF/+Zg/4Q69/wCgzqH/AH7sP/kOj65D/nzT++v/APLg/s2r/wBBNb/wHC//ADMH&#10;/CHXv/QZ1D/v3Yf/ACHR9ch/z5p/fX/+XB/ZtX/oJrf+A4X/AOZg/wCEOvf+gzqH/fuw/wDkOj65&#10;D/nzT++v/wDLg/s2r/0E1v8AwHC//Mwf8Ide/wDQZ1D/AL92H/yHR9ch/wA+af31/wD5cH9m1f8A&#10;oJrf+A4X/wCZjP8AhLZvZafKsk0k5/tDUfmkEYPF5Mp/1aIPmILnj7zsBtQKi65tNTqKyUf3VHRc&#10;3/PmD+1KW17eiV7u7fPw7SdOjJOUp/7RitZKCemIqr7EYrVpyem7drRsl6dXin04UAFABQAUAFAB&#10;QAUAFABQAUAFABQAUAFABQAUAFABQAUAFABQAUAFABQAUAFABQAUAFABQB89/Hj/AJc/+23/ALTr&#10;+cfGH/mG/wC5j/3Cff8ACn/Lz/tz/wBvPoSv6OPgAoAKACgAoAKAOB+K3/Iv6r/2D7v/ANEvXq5V&#10;/vFL/r7T/wDS0eBxB/udf/sHrf8ApuR4F+xf/wAi/c/9hCT/ANEwV9Txp/vEf+vUf/S5nwPhj/uc&#10;/wDsIn/6bpH13XwJ+uhQAUAfIng7/kp2s/8AYPj/APQLOvvsZ/yLKP8A19f51j8iy3/ke4n/ALB4&#10;/wDpOGPruvgT9dCgAoAKACgAoAKACgAoAKACgAoAKACgAoAKACgAoAKACgAoAKACgAoAKACgAoAK&#10;ACgAoAKACgAoAKACgAoAKACgAoAKACgAoAKACgAoAKACgAoAKACgAoAKACgAoAKACgAoAKACgAoA&#10;KACgAoAKACgAoAKACgAoAKACgAoAKACgAoAKACgAoAKACgAoAKACgAoAKACgAoAKAPyA/wCCcX/J&#10;Q/iz/wBjAv8A6W6rQB+v9ABQAUAFABQAUAFABQAUAFABQAUAFABQAUAFABQAUAFABQAUAFABQAUA&#10;FABQAUAFABQAUAFABQAUAFABQB+QHxk/5Oh8Gf8AYv3H/orWaAP1/oAKACgAoAKACgAoAKACgAoA&#10;KAPyA/4Iqf8AJPNS/wCxguf/AEisaAP1/oAKACgAoAKACgAoAKACgAoAKACgAoAKACgAoAKAPyA+&#10;Mn/J0Pgz/sX7j/0VrNAH6/0AFABQAUAFABQAUAcD8Nv+PKX/ALCGp/8ApfcV6uZfGv8Ar1Q/9MUz&#10;wMk/hS/7CMX/AOpVY76vKPfCgAoAKACgAoAKACgAoAKACgAoAKACgAoAKACgAoAKACgAoAKACgAo&#10;AKACgAoAKACgAoAKAPnv48f8uf8A22/9p1/OPjD/AMw3/cx/7hPv+FP+Xn/bn/t59CV/Rx8AFABQ&#10;AUAFABQBwPxW/wCRf1X/ALB93/6JevVyr/eKX/X2n/6WjwOIP9zr/wDYPW/9NyPAv2L/APkX7n/s&#10;ISf+iYK+p40/3iP/AF6j/wClzPgfDH/c5/8AYRP/ANN0j67r4E/XQoAKAPkTwd/yU7Wf+wfH/wCg&#10;WdffYz/kWUf+vr/OsfkWW/8AI9xP/YPH/wBJwx9d18CfroUAFABQAUAFABQAUAFABQAUAFABQAUA&#10;FABQAUAFABQAUAFABQAUAFABQAUAFABQAUAFABQAUAFABQAUAFABQAUAFABQAUAFABQAUAFABQAU&#10;AFABQAUAFABQAUAFABQAUAFABQAUAFABQAUAFABQAUAFABQAUAFABQAUAFABQAUAFABQAUAFABQA&#10;UAFABQAUAFABQAUAFABQB+QH/BOL/kofxZ/7GBf/AEt1WgD9f6ACgAoAKACgAoAKACgAoAKACgAo&#10;AKACgAoAKACgAoAKACgAoAKACgAoAKACgAoAKACgAoAKACgAoAKACgD8gPjJ/wAnQ+DP+xfuP/RW&#10;s0Afr/QAUAFABQAUAFABQAUAFABQAUAfkB/wRU/5J5qX/YwXP/pFY0Afr/QAUAFABQAUAFABQAUA&#10;FABQAUAFABQAUAFABQAUAfkB8ZP+TofBn/Yv3H/orWaAP1/oAKACgAoAKACgAoA4H4bf8eUv/YQ1&#10;P/0vuK9XMvjX/Xqh/wCmKZ4GSfwpf9hGL/8AUqsd9XlHvhQAUAFABQAUAFABQAUAFABQAUAFABQA&#10;UAFABQAUAFABQAUAFABQAUAFABQAUAFABQAUAct4x8RP4VtTdLD5wVlDjeE2q3G7ODnnaMAZ5z0B&#10;r5PifPJZJh3iI0/aqMoqS9oqdoyfLzXcZX95xVkr632TPUy7BrGVPZuXLdO3u812tbbrpd38j5i8&#10;eePP+E28n9z5Xlb/AOPfnft/2Vxjb79a/lbjDjD/AFj9l+69n7L2n/Lznvz8n9yFrcnne5+lZVlX&#10;1Dm97m5uX7PLa1/N9z2vwd8T38X3Qtltdg2szv5oO1R3xsXOSVHBzznoDX7nwx4gSz7EKhHD8q5Z&#10;SlP2ylyxStezpwveTjHR3V77JnxmY5GsFT53O+qSXJa7fnzO2ib+Vj1uv2I+UCgAoAKACgDgfit/&#10;yL+q/wDYPu//AES9erlX+8Uv+vtP/wBLR4HEH+51/wDsHrf+m5HgX7F//Iv3P/YQk/8ARMFfU8af&#10;7xH/AK9R/wDS5nwPhj/uc/8AsIn/AOm6R9d18CfroUAFAHyJ4O/5KdrP/YPj/wDQLOvvsZ/yLKP/&#10;AF9f51j8iy3/AJHuJ/7B4/8ApOGPruvgT9dCgAoAKACgAoAKACgAoAKACgAoAKACgAoAKACgAoAK&#10;ACgAoAKACgAoAKACgAoAKACgAoAKACgAoAKACgAoAKACgAoAKACgAoAKACgAoAKACgAoAKACgAoA&#10;KACgAoAKACgAoAKACgAoAKACgAoAKACgAoAKACgAoAKACgAoAKACgAoAKACgAoAKACgAoAKACgAo&#10;AKACgAoAKAPyA/4Jxf8AJQ/iz/2MC/8ApbqtAH6/0AFABQAUAFABQAUAFABQAUAFABQAUAFABQAU&#10;AFABQAUAFABQAUAFABQAUAFABQAUAFABQAUAFABQAUAFAH5AfGT/AJOh8Gf9i/cf+itZoA/X+gAo&#10;AKACgAoAKACgAoAKACgAoA/ID/gip/yTzUv+xguf/SKxoA/X+gAoAKACgAoAKACgAoAKACgAoAKA&#10;CgAoAKACgAoA/ID4yf8AJ0Pgz/sX7j/0VrNAH6/0AFABQAUAFABQAUAcD8Nv+PKX/sIan/6X3Fer&#10;mXxr/r1Q/wDTFM8DJP4Uv+wjF/8AqVWO+ryj3woAKACgAoAKACgAoAKACgAoAKACgAoAKACgAoAK&#10;ACgAoAKACgAoAKACgAoAKACgAoAKAK93aJfxvDIMpIpVhkjKsMEZHPT05rmxOGjiYSpzV4zjKMld&#10;q8ZJxaummtH0dzSnUdOSlHRppr1Tutz4X8Q6K/h66ltZOTG2AeOVPKtgE4yCDjORnB5r+Bs6yqWV&#10;Yiph56unK19FeLSlGVk5WvFp2u2r2eqP27B4lYmnGovtL7ns1stndX6n078JfDf9iWAmcfvbnDn2&#10;T/lmOCR0JbPB+bafu1/VPhtkX9m4NVZfHieWb8qdn7NaSa2bneyfv8sl7p+acQY36xV5VtTuv+3v&#10;tdF2t1Wl1uep1+snzAUAFABQAUAcD8Vv+Rf1X/sH3f8A6JevVyr/AHil/wBfaf8A6WjwOIP9zr/9&#10;g9b/ANNyPAv2L/8AkX7n/sISf+iYK+p40/3iP/XqP/pcz4Hwx/3Of/YRP/03SPruvgT9dCgAoA+R&#10;PB3/ACU7Wf8AsHx/+gWdffYz/kWUf+vr/OsfkWW/8j3E/wDYPH/0nDH13XwJ+uhQAUAFABQAUAFA&#10;BQAUAFABQAUAFABQAUAFABQAUAFABQAUAFABQAUAFABQAUAFABQAUAFABQAUAFABQAUAFABQAUAF&#10;ABQAUAFABQAUAFABQAUAFABQAUAFABQAUAFABQAUAFABQAUAFABQAUAFABQAUAFABQAUAFABQAUA&#10;FABQAUAFABQAUAFABQAUAFABQAUAFABQAUAFAH5Af8E4v+Sh/Fn/ALGBf/S3VaAP1/oAKACgAoAK&#10;ACgAoAKACgAoAKACgAoAKACgAoAKACgAoAKACgAoAKACgAoAKACgAoAKACgAoAKACgAoAKAPyA+M&#10;n/J0Pgz/ALF+4/8ARWs0Afr/AEAFABQAUAFABQAUAFABQAUAFAH8yP8AwT0/4KF+Ff2TPCt3oeuW&#10;mqT3M+qTXiPZw27xiN7e2iAJluYW37oWJAUjBX5iSQAD7v8A+H1fw8/6BviD/wABrL/5OoAP+H1f&#10;w8/6BviD/wABrL/5OoAP+H1fw8/6BviD/wABrL/5OoAP+H1fw8/6BviD/wABrL/5OoAP+H1fw8/6&#10;BviD/wABrL/5OoAP+H1fw8/6BviD/wABrL/5OoAP+H1fw8/6BviD/wABrL/5OoAP+H1fw8/6BviD&#10;/wABrL/5OoAP+H1fw8/6BviD/wABrL/5OoAP+H1fw8/6BviD/wABrL/5OoAP+H1fw8/6BviD/wAB&#10;rL/5OoAP+H1fw8/6BviD/wABrL/5OoAP+H1fw8/6BviD/wABrL/5OoAP+H1fw8/6BviD/wABrL/5&#10;OoAP+H1fw8/6BviD/wABrL/5OoAP+H1fw8/6BviD/wABrL/5OoAP+H1fw8/6BviD/wABrL/5OoA+&#10;cPAf7UGjftZ/tEeE9c0OC8gtoNLu7N0vEiSQyJa6pKSBFLMuzbMoBLA5DfKAASAf0HUAFABQAUAF&#10;ABQAUAcD8Nv+PKX/ALCGp/8ApfcV6uZfGv8Ar1Q/9MUzwMk/hS/7CMX/AOpVY76vKPfCgAoAKACg&#10;AoAKACgAoAKACgAoAKACgAoAKACgAoAKACgAoAKACgAoAKACgAoAKACgAoAKAPOfGPw+j8WXVtcM&#10;QBGdswO754wdwUYIwc5GRg4cnPyhT+Z8UcFwz3EUazaSpvlqp8150k3NRVpKzvdXVnable8FF/Q5&#10;bm7wUJwWvNrF6aS2vqnfSz+Vratno1fph88FABQAUAFABQBwPxW/5F/Vf+wfd/8Aol69XKv94pf9&#10;faf/AKWjwOIP9zr/APYPW/8ATcjwL9i//kX7n/sISf8AomCvqeNP94j/ANeo/wDpcz4Hwx/3Of8A&#10;2ET/APTdI+u6+BP10KACgD5E8Hf8lO1n/sHx/wDoFnX32M/5FlH/AK+v86x+RZb/AMj3E/8AYPH/&#10;ANJwx9d18CfroUAFABQAUAFABQAUAFABQAUAFABQAUAFABQAUAFABQAUAFABQAUAFABQAUAFABQA&#10;UAFABQAUAFABQAUAFABQAUAFABQAUAFABQAUAFABQAUAFABQAUAFABQAUAFABQAUAFABQAUAFABQ&#10;AUAFABQAUAFABQAUAFABQAUAFABQAUAFABQAUAFABQAUAFABQAUAFABQAUAFABQB+QH/AATi/wCS&#10;h/Fn/sYF/wDS3VaAP1/oAKACgAoAKACgAoAKACgAoAKACgAoAKACgAoAKACgAoAKACgAoAKACgAo&#10;AKACgAoAKACgAoAKACgAoAKAPyA+Mn/J0Pgz/sX7j/0VrNAH6/0AFABQAUAFABQAUAFABQAUAFAH&#10;z/8A8MnfDz/oVPD/AP4KbL/4zQAf8MnfDz/oVPD/AP4KbL/4zQAf8MnfDz/oVPD/AP4KbL/4zQAf&#10;8MnfDz/oVPD/AP4KbL/4zQAf8MnfDz/oVPD/AP4KbL/4zQAf8MnfDz/oVPD/AP4KbL/4zQAf8Mnf&#10;Dz/oVPD/AP4KbL/4zQAf8MnfDz/oVPD/AP4KbL/4zQAf8MnfDz/oVPD/AP4KbL/4zQAf8MnfDz/o&#10;VPD/AP4KbL/4zQAf8MnfDz/oVPD/AP4KbL/4zQAf8MnfDz/oVPD/AP4KbL/4zQAf8MnfDz/oVPD/&#10;AP4KbL/4zQAf8MnfDz/oVPD/AP4KbL/4zQAf8MnfDz/oVPD/AP4KbL/4zQAf8MnfDz/oVPD/AP4K&#10;bL/4zQAf8MnfDz/oVPD/AP4KbL/4zQAf8MnfDz/oVPD/AP4KbL/4zQB0Hhb9nrwb4GvI9Q0rw/o9&#10;jew7vKubbTraGZN6lG2SRxq67lZlbBGVYqeCRQB7BQAUAFABQAUAFABQBwPw2/48pf8AsIan/wCl&#10;9xXq5l8a/wCvVD/0xTPAyT+FL/sIxf8A6lVjvq8o98KACgAoAKACgAoAKACgAoAKACgAoAKACgAo&#10;AKACgAoAKACgAoAKACgAoAKACgD5w8R/Gi38Nazf3moX0dj4c0OO2sr6aUL5b6nqUtq0Ku5UPAlr&#10;DLbM0oLWso1QmR4zYyYAPL/Ef7UFtJ4t0e2gbxBDpv8AZ+rXF1bL4a1TdczRSWEVsGSXTGuTFGLi&#10;d2e2MarL5CzSbZI45QD6f+G/xFg+Jtm95Ba6hZrHcTQeXqFjcWMzeU2FlWK4RHaKVdskTgfdbY4j&#10;mSWKMA+UPFnx98Qw+Itb0y1uY7W20y8gtoVTwhrmts6yafZ3bPJdaddRwK++5dRDtV1RUdsiRSQD&#10;sP2eviprXjvxDrVjql39pt7TT9ImgX+wr7Q9j3M2ppMfI1F5bmXcLeIeaH8j5diIsizM4B2H7VHx&#10;hPwc8K6reW32xNRGl6jLYzW+nXN7HDcQW7NG87xW88ECK5Rt12Y4SA5JKJJtAOf8XftQRWmk3ep2&#10;FhqkS2OqaLayG/0bUbc3FvqF9aW80tnDJDHPcOqTTRpGiGYXES5geKSEzgH0f4W8Wad45s49Q0q7&#10;t76ym3eVc20yTQvsYo2ySMsjbWVlbBOGUqeQRQBz/jr4hReCvJhjtrjUNQud5ttPtPKNxMsW0zSA&#10;zywQxxRB18yaeWKIO8UAdri4t4ZQDj/gF8fdL/aK0ubU9MhvLVrW8nsbyzvoDb3VrdW5HmQzR5ZQ&#10;4Vkb5WcKHCMVlV0QA9woA4H4rf8AIv6r/wBg+7/9EvXq5V/vFL/r7T/9LR4HEH+51/8AsHrf+m5H&#10;gX7F/wDyL9z/ANhCT/0TBX1PGn+8R/69R/8AS5nwPhj/ALnP/sIn/wCm6R9d18CfroUAFAHyJ4O/&#10;5KdrP/YPj/8AQLOvvsZ/yLKP/X1/nWPyLLf+R7if+weP/pOGPruvgT9dCgAoAKACgAoAKACgAoAK&#10;ACgAoAKACgAoAKACgAoAKACgAoAKACgAoAKACgAoAKACgAoAKACgAoAKACgAoAKACgAoAKACgAoA&#10;KACgAoAKACgAoAKACgAoAKACgAoAKACgAoAKACgAoAKACgAoAKACgAoAKACgAoAKACgAoAKACgAo&#10;AKACgAoAKACgAoAKACgAoAKACgAoAKAPyA/4Jxf8lD+LP/YwL/6W6rQB+v8AQAUAFABQAUAFABQA&#10;UAFABQAUAFABQAUAFABQAUAFABQAUAFABQAUAFABQAUAFABQAUAFABQAUAFABQAUAfkB8ZP+TofB&#10;n/Yv3H/orWaAP1/oAKACgAoAKACgAoAKACgAoAKAP5wf2Kvgf8Q/2wfD1zr3/CyPEGmfZ9QlsvI8&#10;+9ud3lwwTeZv+3w4z523btONudxzgAH1/wD8O4viH/0VnxB/3ze//LWgA/4dxfEP/orPiD/vm9/+&#10;WtAB/wAO4viH/wBFZ8Qf983v/wAtaAD/AIdxfEP/AKKz4g/75vf/AJa0AH/DuL4h/wDRWfEH/fN7&#10;/wDLWgA/4dxfEP8A6Kz4g/75vf8A5a0AH/DuL4h/9FZ8Qf8AfN7/APLWgA/4dxfEP/orPiD/AL5v&#10;f/lrQAf8O4viH/0VnxB/3ze//LWgA/4dxfEP/orPiD/vm9/+WtAB/wAO4viH/wBFZ8Qf983v/wAt&#10;aAD/AIdxfEP/AKKz4g/75vf/AJa0AH/DuL4h/wDRWfEH/fN7/wDLWgA/4dxfEP8A6Kz4g/75vf8A&#10;5a0AH/DuL4h/9FZ8Qf8AfN7/APLWgA/4dxfEP/orPiD/AL5vf/lrQAf8O4viH/0VnxB/3ze//LWg&#10;DyD4b+FvGX7O3x08M+ENV8Y6x4hsr7T7q9lW5uLlITm21FFjeCS6uEfY1usisTwxGFBQMQD93qAC&#10;gAoAKACgAoAKAOB+G3/HlL/2ENT/APS+4r1cy+Nf9eqH/pimeBkn8KX/AGEYv/1KrHfV5R74UAFA&#10;BQAUAFABQAUAFABQAUAFABQAUAFABQAUAFABQAUAFABQAUAFABQAUAFAH5gfD/4O6ZpvjIwwaN4o&#10;1PS9G1B5bZ9QuLo2cWp3dzPPPqZj1a6hhuorcTGKyuLCO4u/MW+ubhZ5ZdOvJwDQgstc8VakdYsJ&#10;vHl/Jp0mq6VDfRDwXHGyx3iwXgSOdIXKNPYJtaWJXxGCu1XYMAfSHhb4hxfD/wCGMfieCbUNXt7T&#10;w+2qwNqcsQvriFbU3cUdzNBH5fm7NsTyhJGJG92mkLO4B8v/AA+uPCXx78cyQahovgfVpb/T7zUL&#10;y7sr+PxDcCazbTLKBZHns7cWkRikIWJVdZXRpB5brKZwDyD4dftUaH4Cl0O78LaJ4P0+48XahoGn&#10;3VrpOtCe7toZ5XfddaZDYWkaSwpPPC8ok3JcSQrJ58caR0AfX/7aeu601rZ+HrWW3tNF8Q2+qabq&#10;N42m32q3iPLaEwRWNlp7iV5XiF3K7yKYIo7dndwwjhnAPL9e+Ndn4v06GG81fVL+7udc0lo0Twpr&#10;FpYpJo2ppeXlvZRrp9xdG4MVlP50Vxc3RFxBIR9lhWRIwD6/+EWs6J4/uNR8SaHJeeXdyJaXUU9p&#10;cWUf2rT2lhlmEF1BBK1xhltLic7wRZQW2Va0ZAAegeP9K1TXdLubXRb2PTdRljKQXslsLtYGJAMg&#10;gMkSyOFz5YdtgfazpKgaJwD4g/YH8WapaP4n8IeI7GztfEei6otxqNxYoBBqDapGbhL53MjM9xOy&#10;SSuPLt0hha2gSCERmCEA/Q+gDgfit/yL+q/9g+7/APRL16uVf7xS/wCvtP8A9LR4HEH+51/+wet/&#10;6bkeBfsX/wDIv3P/AGEJP/RMFfU8af7xH/r1H/0uZ8D4Y/7nP/sIn/6bpH13XwJ+uhQAUAfIng7/&#10;AJKdrP8A2D4//QLOvvsZ/wAiyj/19f51j8iy3/ke4n/sHj/6Thj67r4E/XQoAKACgAoAKACgAoAK&#10;ACgAoAKACgAoAKACgAoAKACgAoAKACgAoAKACgAoAKACgAoAKACgAoAKACgAoAKACgAoAKACgAoA&#10;KACgAoAKACgAoAKACgAoAKACgAoAKACgAoAKACgAoAKACgAoAKACgAoAKACgAoAKACgAoAKACgAo&#10;AKACgAoAKACgAoAKACgAoAKACgAoAKACgD8gP+CcX/JQ/iz/ANjAv/pbqtAH6/0AFABQAUAFABQA&#10;UAFABQAUAFABQAUAFABQAUAFABQAUAFABQAUAFABQAUAFABQAUAFABQAUAFABQAUAFAH5AfGT/k6&#10;HwZ/2L9x/wCitZoA/X+gAoAKACgAoAKACgAoAKACgAoA/ID/AIIqf8k81L/sYLn/ANIrGgD9f6AC&#10;gAoAKACgAoAKACgAoAKACgAoAKACgAoAKACgD8gPjJ/ydD4M/wCxfuP/AEVrNAH6/wBABQAUAFAB&#10;QAUAFAHA/Db/AI8pf+whqf8A6X3FermXxr/r1Q/9MUzwMk/hS/7CMX/6lVjvq8o98KACgAoAKACg&#10;AoAKACgAoAKACgAoAKACgAoAKACgAoAKACgAoAKACgAoAKACgD5w0z9np9WQp4q1vVPECiSXZDNJ&#10;HY2vkPIxENxa6alpDeo0XlxXCXwuYZSkhSGCKeWFgDn/AAV+z9rugRXSnxRqlis+qateJbWUWlPb&#10;xx3uo3N3GFa80uaffsmUyh5HCzF1RjEEoA6//hRf/FvP+ED+2f8AMv8A9i/bfJ/6cvsnn+T5n/bT&#10;yvM/2fM/ioAPC/w08Q/8JDba9r2qafd/ZNPvrKCCy0uay/4/ZrKZ5JHm1G93bfsSKqqqffYljgCg&#10;D5w1L9kTxVqtl4N0S61zS5tJ8KappN4PL0m4trqSPSoHjiBkbUbmJ3kOxJB5cIUO0ysfKFvMAfR/&#10;xb+GniHxzqelX2lapp9jFpNw13FFc6XNeM9w9rd2bF5I9RtB5XlXbFYwgcSoHMrITHQB5Bpn7OPj&#10;LSvsGzxDo5/s7WNS1iHOgXPzXGpf2h5yPjWhmJf7Rn8tV2uNkW6R9r7wD1/4I/DTxD8MlmttS1TT&#10;7+yluNQuwlvpc1pMtxf3sl7ITK+o3SGJWnlRI/KD7fLJlJRvMAOg+Jfwnn+IN5p99ba5rGjy6f8A&#10;aNq6dNbrDcfaFVD9qgure5hn8sKTDvQ+Uzs6/PtZQDoPh78N7P4bxXK2z3E9xe3H2q9urmZpZrm5&#10;MUULTPnEceUhjVYbdIbaJVCQwRRgIAD0CgDgfit/yL+q/wDYPu//AES9erlX+8Uv+vtP/wBLR4HE&#10;H+51/wDsHrf+m5HgX7F//Iv3P/YQk/8ARMFfU8af7xH/AK9R/wDS5nwPhj/uc/8AsIn/AOm6R9d1&#10;8CfroUAFAHyJ4O/5KdrP/YPj/wDQLOvvsZ/yLKP/AF9f51j8iy3/AJHuJ/7B4/8ApOGPruvgT9dC&#10;gAoAKACgAoAKACgAoAKACgAoAKACgAoAKACgAoAKACgAoAKACgAoAKACgAoAKACgAoAKACgAoAKA&#10;CgAoAKACgAoAKACgAoAKACgAoAKACgAoAKACgAoAKACgAoAKACgAoAKACgAoAKACgAoAKACgAoAK&#10;ACgAoAKACgAoAKACgAoAKACgAoAKACgAoAKACgAoAKACgAoAKAPyA/4Jxf8AJQ/iz/2MC/8Apbqt&#10;AH6/0AFABQAUAFABQAUAFABQAUAFABQAUAFABQAUAFABQAUAFABQAUAFABQAUAFABQAUAFABQAUA&#10;FABQAUAFAH5AfGT/AJOh8Gf9i/cf+itZoA/X+gAoAKACgAoAKACgAoAKACgAoA/ID/gip/yTzUv+&#10;xguf/SKxoA/X+gAoA/KD4kftfS6H4oudLfXdQt9IjuJEur2z0KU/Y1jGsm5ELTWN4kv2ZtGgiadh&#10;PFL9o1qdVEdvCNIAPUL346anba3D9vttcFpotmdQhh+2eH7KfUbMW728uq6vb3V/ZXEFuHkZo7b7&#10;PZx280YmuB5zR2lgAeoP8ZPEd54Bn8VSxW+k3Fhb3F7M8tvBqkN7Y28DzrcWcdjq6Rp9oTZJGkl5&#10;IIW3wl54/LvHAOPuv2i/E/wUTTm8cWtncSahpct9cJp/2XTl0uS3ksYZobi41PVza3KNLfxwpLFN&#10;CQ8Y2wzLPugAPP8A4LfE/Vvi74uvdW0iDVPsz6pbsxm1axuNMGjtpsVuyJDbaneRI/26C5nhu7C2&#10;n866t5dPku7cNfm1APqD4w+PtZ0DWbDTNMvtL0y2k0vVtSvb3UrSW5jjj0+XT4/+Wd9YrEm28eSS&#10;SR2CiMcAZNAHz/F4j+I1xrOl3MGo2ayar4bvtQOmy6FcxSBrOWwaK3e0n18RQ3udQkiZxPbpkGO5&#10;M6x20lqAfR/wc+IcviTQ28Tahruj6los1uLm3vbOyl06GKGMOZ3uGub+7xsxiRX8hrdo5VlG7IjA&#10;PIPjt+1b4S1Xwzr1h4f8SafPrTeH9aubIWF/HJMrWlm7l45IHOyVMiSNdyylUklQFYJWQA9v/wCF&#10;+6XqT6NHpMN5qra1HbXEJs4CVtrG5jeSK+vWmMK2tuyo4jEpW4ndXiggmljlRAD3CgAoAKACgAoA&#10;/ID4yf8AJ0Pgz/sX7j/0VrNAH6/0AFABQAUAFABQAUAcD8Nv+PKX/sIan/6X3FermXxr/r1Q/wDT&#10;FM8DJP4Uv+wjF/8AqVWO+ryj3woAKACgAoAKACgAoAKACgAoAKACgAoAKACgAoAKACgAoAKACgAo&#10;AKACgAoA5/UfFNnpV5a6fLJ/pd55pghVWdmWFQ0sjBAdkSZRGmk2xCWWCEv5s8KOAaGratb6Bby3&#10;l5LHBbQRvLNNK6pHHGilnd3YhVRVBZmYgKASSAKAPmDRv24/hzqul2eqSeItLtlvI7VxbTXtt9qh&#10;a6MYWO4hjlkaN42kAuCcpAFkeR1ijdwAfV9AHh+rftN+BdAuJbO88S6HBcwSPFNDLqdokkciMVdH&#10;RpQyurAqysAVIIIBFAHIeFv20Ph54ns47s+I9HtWfcHt7nUrKOaJ0Yo6OBOyNtZWCyRNJBMuJYZZ&#10;YXjkYA+j9J1a31+3ivLOWOe2njSWGaJ1eOSN1DI6OpKsjKQyspIYEEEg0Acf8Lfilo/xp0e317Qb&#10;j7Xpt35nkT+XJFv8qR4X+SZEkGHRl+ZRnGRlSCQDQ8AePLD4n6XbazpbySWN5GJbeSSCa3aSMk7X&#10;EdwkcoRgN0bFQJEKyIWRlYgHl/jH9pbQfAniE+GLxdQbUv7Pi1FI7TTby/328k0sBYLYw3Ei+W8Q&#10;EhkRE/fRBWdi4QAwNN/bC8J6z9m+zHWJvtlubq18vw7rb+fbr5eZ4dtgfMiHnQ5kTKDzY+fnXIB3&#10;/wAMfjjo/wAXfDi+K9KNxLpb/bDEwt5GmlS0nmgZ47eNXmfzDCzwxhPPdWRTEspMYANL4gatb6/4&#10;W1C8s5Y57afS7iWGaJ1eOSN7dmR0dSVZGUhlZSQwIIJBr1cq/wB4pf8AX2n/AOlo8DiD/c6//YPW&#10;/wDTcjxL9i//AJF+5/7CEn/omCvqeNP94j/16j/6XM+B8Mf9zn/2ET/9N0j67r4E/XQoAKAPkTwd&#10;/wAlO1n/ALB8f/oFnX32M/5FlH/r6/zrH5Flv/I9xP8A2Dx/9Jwx9d18CfroUAFABQAUAFABQAUA&#10;FABQAUAFABQAUAFABQAUAFABQAUAFABQAUAFABQAUAFABQAUAFABQAUAFABQAUAFABQAUAFABQAU&#10;AFABQAUAFABQAUAFABQAUAFABQAUAFABQAUAFABQAUAFABQAUAFABQAUAFABQAUAFABQAUAFABQA&#10;UAFABQAUAFABQAUAFABQAUAFABQAUAFABQB+QH/BOL/kofxZ/wCxgX/0t1WgD9f6ACgAoAKACgAo&#10;AKACgAoAKACgAoAKACgAoAKACgAoAKACgAoAKACgAoAKACgAoAKACgAoAKACgAoAKACgD8gPjJ/y&#10;dD4M/wCxfuP/AEVrNAH6/wBABQAUAFABQAUAFABQAUAFABQB+QH/AARU/wCSeal/2MFz/wCkVjQB&#10;+v8AQAUAfhD8WdFtrrw54q1EXOoR6lb6h4qCqvhzVLmxNpDP4nt/Ja9iQWwlc6zdSNe+cLe2CwRy&#10;Wxa3uHmAPf8A4h+N5fgJ4mm1C1u/7NMmny28Ml/pEt/qXi3UheRxXBjgtr6wklltnNpb6YkkcEKw&#10;3t2bKNdJRZYwD2D9oX4XatD8JfEFvfXdvZahLp+o6lq39lLcRW8ky28lxJBZrNcOYIppUjF4xUre&#10;o97I1vDcXzyxAHyAfF+k+E/EOsXngK5t7bS7bUFtzcaDb292ltDqs3gi2cwQQwXMJlnEWorAghla&#10;ae3ufLjklhkCgGh8PvG9x8U/Htpba1eSS6daWcmtajf38jaZI1n4a13xHa2K3VvDBaoHSa4sLuZJ&#10;1to4zYsZYmf5AAfof8T/AAtZ+OfGWm6VqEfnWV94X8T21zFuZN8M1zoccibkKuu5WI3KVYZyCDg0&#10;AfnBrfgrSbTXNV8QReHfC9h4bvLf7P4dS58NW+oHU200sSbNI9Qs4jd6pLdP/ZSRl5dUs7RJBHCk&#10;CSXAB+n37OHwvi+Heh200+j6Po+tXtvDJqkOk2MVnCJgGYQkRSTeZ5HmNEJDLIrtvkQIsmxQD5w+&#10;NemJ8Q9B8b+NAZGs18J6lpeit5shgmtfsstzd38Me5U2XcxhgRzGTNDpsN1DPLa3UWAD0DwL4nsv&#10;2efFV54T1OKzsbTxBeXmr6PqLXEEb391dXEJvbK5RvKdr2Oe6RbPy1lE1h5EW7zrWQuAfZ9ABQAU&#10;AFABQB+QHxk/5Oh8Gf8AYv3H/orWaAP1/oAKACgDz/4W/FLR/jTo9vr2g3H2vTbvzPIn8uSLf5Uj&#10;wv8AJMiSDDoy/MozjIypBIBn+CvjJonxCuGtdOnkeQRmaIyW1xBHcwBlU3FlLPFHFe24Lx5uLRp4&#10;QJoGMm2eEuAeoUAFAHA/Db/jyl/7CGp/+l9xXq5l8a/69UP/AExTPAyT+FL/ALCMX/6lVjvq8o98&#10;KACgAoAKACgAoAKACgAoAKACgAoAKACgAoAKACgAoAKACgAoAKACgAoAKAPn/wDZw/4qfQ7bxVc/&#10;PqHiG3h1CWRuWit7gNPZ2KtwPKs4phAuxYkml8+8aJLi7uCwByH7UGlapHFYapa3saR2uqaNFbWM&#10;1sJrSS6vdRhsftN8okjluUthcx3VlBDJaCK8gW4kknZYBbgHy/o/xV8Z/FjVLu80y2k1S58M6pqG&#10;krLFo1lFYJdRhY7qUW934rinkuAmxLS7VoRFbXN7C0cpuj5AB9v/AAD1S/8AGOjWviK91KS9XWbO&#10;0vIYPskNnb20csXmIIoVe5nV3R0NwJ7y8HnKxhaKI+WAD5g8N6j4l0eztb7SY7P+ydP1zxvfanNe&#10;ao2mW6tHrF9DAlxKlvdmS38u4urh0aFUWa1gma5i8oRXAB4B8Ivj3rOvWuhy6Dq3gu2u7vVL2/k0&#10;+48UytPcW+u3c96+ly2SWAEd7FJcQxxXA82aKaBkWMw3NxbyAH6HfHTx1rHg/wAJTyWEP/FTXtv9&#10;k021tXjnJ1S4jKxiE3SwJNFA265mkkjQLZ289xJEqRuoAPlD4ZeGLp/EHhDRfC/i7XLjw1p+hx6w&#10;8MtnaCN7FkitNItnnj0+1IS5ja8do7gzXBFmZFSC4SO5jAOw/ZI1/wAUeENF8H6deW/9p+HtT8P6&#10;ebXUIYwtxp1wtiLg2+oKpEb2joPKs7uJEeN0jtrlZpplu5QDj/2qPg7qSeLLbxRaXMk19qccGhad&#10;aWMN5BdJHDFealMHuoPEmiROjmKaR/MOAIrZEjLq8kgB8oRfB/xl8KdOudZ1TT9YtLTSbe7MPlXN&#10;zImn6XAkeYbbyfHsMqxPFaRXMtuFlKz5hSSaKG32gH6/fAT4SwfAvw5Z+HrYW4is/O2i2juIof3s&#10;8kx2JdXV7MOZDu3zy5bJXYhWNADxH4iR3HgPWtS0uzkjXR9Z8Oa3qL2fltmDULSW2SeeJ/M2ql2t&#10;+HuIVjVPtELXQPn3V00vq5V/vFL/AK+0/wD0tHgcQf7nX/7B63/puRp/sX/8i/c/9hCT/wBEwV9T&#10;xp/vEf8Ar1H/ANLmfA+GP+5z/wCwif8A6bpH13XwJ+uhQAUAfIng7/kp2s/9g+P/ANAs6++xn/Is&#10;o/8AX1/nWPyLLf8Ake4n/sHj/wCk4Y+u6+BP10KACgAoAKACgAoAKACgAoAKACgAoAKACgAoAKAC&#10;gAoAKACgAoAKACgAoAKACgAoAKACgAoAKACgAoAKACgAoAKACgAoAKACgAoAKACgAoAKACgAoAKA&#10;CgAoAKACgAoAKACgAoAKACgAoAKACgAoAKACgAoAKACgAoAKACgAoAKACgAoAKACgAoAKACgAoAK&#10;ACgAoAKACgAoA/ID/gnF/wAlD+LP/YwL/wCluq0Afr/QAUAFABQAUAFABQAUAFABQAUAFABQAUAF&#10;ABQAUAFABQAUAFABQAUAFABQAUAFABQAUAFABQAUAFABQAUAfkB8ZP8Ak6HwZ/2L9x/6K1mgD9f6&#10;ACgAoAKACgAoAKACgAoA/OD4g/8ABTDwv8G/HepeC/E9vcWMVl9m8rVIwbmF/OtFum86GNPOiwXS&#10;KPylufMZiz+SgJoA+/8Awt4s07xzZx6hpV3b31lNu8q5tpkmhfYxRtkkZZG2srK2CcMpU8gigD8o&#10;P+CKn/JPNS/7GC5/9IrGgD9f6ACgD5Auv2MtF1zTNU07UL7WG/tW41eWZrbV9RtYUXU7q4uCiWS3&#10;bWR8tbjy2DwtFcMpklhbzHQgHYat8Arjx/by/wDCS6zeXF68brazacW0uPTZGUobjTljklnjuCmF&#10;eW7uL04a4hj8qzu7m0lAO/sPhy+p+H7jw/4jvJNaju4723uZ5Y47aSe1uXlCxOLQQorpBIsDSwrE&#10;ZChmCxs21QDn7v4PPepqkr3Ubajql5bzfa5LSOb7JBaSRm0itYp2kVXt1RriB5TLDHqk09+LbZK1&#10;pQBwHxQ/Y28NfFzRv7L1F7wXfmTTNrMMyx6m8tzEILtnnEewpcwAWs1v5f2UWqxW8UEUNvbJCAd/&#10;42+CFv4wfUbk3En2jUY7eKVJlWS1kt7SOf7PZXEEfkvNZCe4mubiESxzXZkktZrhrBvsoAM//hRf&#10;/CZfvvF95/bFwvNvHHD9is7GUcC4sIkkkuYbsAKUvJbq4uraTzWtJrOOeSIgFD4c/BLW/CD3lrqn&#10;inVNZ0eSzjtLO1uEt4Lq3Xywks0upWkcF3PcNj91OGheMMzOZp9k6AF/4x/Apviboa+HdN1O40LT&#10;TbmyntrG2sjDLYyBIpbcJPbyNDi3EkNu9u0QgaQSMkyxrHQB2Hxe+C/h/wCPWlto3iWxjv7FpElE&#10;bl0ZJIz8rxyRsksb4LKWjZSyM8ZJR3VgD1CgAoAKACgAoA/ID4yf8nQ+DP8AsX7j/wBFazQB+v8A&#10;QAUAfGHxe+N/hXWtbbwtrGt6Xp1jp8iPrUF/fW9s18JbfzIdPWGWSOV7ciaC5u5uLeVFTTyt2lxq&#10;EdqAfmh4J+KsWjfsq3kGkX9udStLeW2vYI3ilmgh1LWpYGSaI7mi8+3llEbOqsVJkjIZQwAPv/8A&#10;bDSL4bT/AA8udIgt7SW28YaXplu0dvEPIsb23uLW5toQUIiikiCoUQKBsjZdrxRsoB9/0AFAHA/D&#10;b/jyl/7CGp/+l9xXq5l8a/69UP8A0xTPAyT+FL/sIxf/AKlVjvq8o98KACgAoAKACgAoAKACgAoA&#10;KACgAoAKACgAoAKACgAoAKACgAoAKACgAoAKAPD/AAHpNx8J7hNBEUk2jzSTvplxGjMLMMzznT7h&#10;FG2G3iXcmnTIEt0t0j091hnhtX1EAwPijZP8XNU0/QbGaRbbTNUstR1uSMR7AtoPtllYmR0k/wBI&#10;kuVsrqSKIK6WUbNLLbi6sxdAHxf8OLTVvhfF410i5n8QaBqV94w1fVLC90/w/cavDLbXcURtnZo9&#10;PvbaSJiQ8sKSQ3KtH5TSQNvBAPpD4GeO4vDVxNodnFrh8OaJ4b0qOxe80PUYJHksmvIrvBksYHnu&#10;GhFgRBGpMp3fZ4SROAAeX6o9nDoKeEvFs/8AY1rqlxe32qQNcNHeXk2oXjapNoWlLbuJtQ2G8Szv&#10;bq0WRbmNvsdtE11dTf2aAZ9vcn4RX9jr/iKy1RPBulyahN4fNvBcyPpcdxDO80+tWEPzw28UPmWu&#10;irHbsNOsJmt76O1udvlgH1BefFvwx4pt9G8R20V5qU1zHPLolvFaXX2iYSKsTXKWsyxLChV0hXUr&#10;tYLeCG8AN5Db3zGYA+f/AIZ+C/FX7MlxrWvX2jx6rZ38cRjsNCuri5udMt7NrkwWFrBqUtvDNZRx&#10;OZY1sxbTJd3MttBpz2vkfZwD1D9lX4oWP/CPaD4c+w+ILS7tNPgstupaBf2X/HlD5XmSzeXLZRea&#10;sXmIv2p/vpFuMp2UAeP/ALd12vj5NK0S207UL2Wy1hLm6/4kl7c2awnTb1A/ntousWcuJJ4U2pbX&#10;bLI2MQvG00IB+eHxC+DFxf6NqENn4fka5ks7hYVi8OsshkaJggRl+HdmyuWxtK3NqQcEXMB/eqAf&#10;u94b+L2neKre7ureHVEjso/MlFxo2p2sjLtdsQRXFrFLcvhD+7t1lfJRdu6RAwB5D4h8B3GrW+r+&#10;LtYSSDUX0O8srOw89njsbNwZnWRUdoHvZ3SJruWLMaCG3tYnmS3a7u/Vyr/eKX/X2n/6WjwOIP8A&#10;c6//AGD1v/Tcil+xf/yL9z/2EJP/AETBX1PGn+8R/wCvUf8A0uZ8D4Y/7nP/ALCJ/wDpukfXdfAn&#10;66FABQB8ieDv+Snaz/2D4/8A0Czr77Gf8iyj/wBfX+dY/Ist/wCR7if+weP/AKThj67r4E/XQoAK&#10;ACgAoAKACgAoAKACgAoAKACgAoAKACgAoAKACgAoAKACgAoAKACgAoAKACgAoAKACgAoAKACgAoA&#10;KACgAoAKACgAoAKACgAoAKACgAoAKACgAoAKACgAoAKACgAoAKACgAoAKACgAoAKACgAoAKACgAo&#10;AKACgAoAKACgAoAKACgAoAKACgAoAKACgAoAKACgAoAKACgD8gP+CcX/ACUP4s/9jAv/AKW6rQB+&#10;v9ABQAUAFABQAUAFABQAUAFABQAUAFABQAUAFABQAUAFABQAUAFABQAUAFABQAUAFABQAUAFABQA&#10;UAFABQB+SH7ZXwR+JCfE3QviH4B0yz1WTTtLkszDcTxxqkhN2rGVJJ7UsjR3n7oxSMQ8bb1VdnmA&#10;Gf8A8Lk/ah/6Ezw//wCBEX/y5oAP+FyftQ/9CZ4f/wDAiL/5c0AH/C5P2of+hM8P/wDgRF/8uaAD&#10;/hcn7UP/AEJnh/8A8CIv/lzQAf8AC5P2of8AoTPD/wD4ERf/AC5oAP8Ahcn7UP8A0Jnh/wD8CIv/&#10;AJc0AH/C5P2of+hM8P8A/gRF/wDLmgA/4XJ+1D/0Jnh//wACIv8A5c0AH/C5P2of+hM8P/8AgRF/&#10;8uaAPwh/bM1nxR4g8d6pc+NLK30/X3+yfa7W2YNDHttIFi2FZrgHdEI3bEr/ADMR8v3VAOf/AGdP&#10;il45+G+sKvgO41BdSuc/6JZRtc/afLjl/wBZZ7JY7jy0aV18yN/K+aRdrDcAD9/v+CKn/JPNS/7G&#10;C5/9IrGgD9f6ACgAoAKACgAoAKACgAoAKACgAoAKACgAoAKACgD8efjfdx2H7Tvg+aZ1jjj8O3LO&#10;7EKqqsOsksxPAAHJJ4A5q4Qc2kk220kkrtt9DOpUjTi5SaSim220kkldtt7JdWfqR/wtbw//ANBX&#10;T/8AwLh/+Lr0v7KxH/Pqp/4Ln/keJ/rBg/8An/R/8HU//kg/4Wt4f/6Cun/+BcP/AMXR/ZWI/wCf&#10;VT/wXP8AyD/WDB/8/wCj/wCDqf8A8kH/AAtbw/8A9BXT/wDwLh/+Lo/srEf8+qn/AILn/kH+sGD/&#10;AOf9H/wdT/8Akj5f+BHw58J/CT4fw/D/AFDXNP1WyFvfW1zL58dr58N7NPJIm1Lh3j+Wcx7lk3cb&#10;wVJAB/ZWI/59VP8AwXP/ACD/AFgwf/P+j/4Op/8AyRoeEdB0yzv9Mu9c8V2eqR6BHJHpC/aDDJul&#10;h+zNdalI17MmoXog3RrOI7ZFNxdyeRumj8g/srEf8+qn/guf+Qf6wYP/AJ/0f/B1P/5I+kP+FreH&#10;/wDoK6f/AOBcP/xdH9lYj/n1U/8ABc/8g/1gwf8Az/o/+Dqf/wAkH/C1vD//AEFdP/8AAuH/AOLo&#10;/srEf8+qn/guf+Qf6wYP/n/R/wDB1P8A+SM/4S6tb6vp8r20scyDUNRy0bq4+a8mkXlSRyjq49VZ&#10;WHBBOubUpUqiUk0/ZUd01tRhF7+aa9U10Ofh3EQr0ZOEoyX1jFaxkpLXEVZLZveMk13TT2aPTq8U&#10;+nCgAoAKACgAoAKACgAoAKACgAoAKACgAoAKACgAoAKACgAoAKACgAoAKACgAoAKACgAoAKACgAo&#10;AKACgAoAKACgDgfit/yL+q/9g+7/APRL16uVf7xS/wCvtP8A9LR4HEH+51/+wet/6bkeBfsX/wDI&#10;v3P/AGEJP/RMFfU8af7xH/r1H/0uZ8D4Y/7nP/sIn/6bpH13XwJ+uhQAUAfIng7/AJKdrP8A2D4/&#10;/QLOvvsZ/wAiyj/19f51j8iy3/ke4n/sHj/6Thj67r4E/XQoAKACgAoAKACgAoAKACgAoAKACgAo&#10;AKACgAoAKACgAoAKACgAoAKACgAoAKACgAoAKACgAoAKACgAoAKACgAoAKACgAoAKACgAoAKACgA&#10;oAKACgAoAKACgAoAKACgAoAKACgAoAKACgAoAKACgAoAKACgAoAKACgAoAKACgAoAKACgAoAKACg&#10;AoAKACgAoAKACgAoAKACgD8gP+CcX/JQ/iz/ANjAv/pbqtAH6/0AFABQAUAFABQAUAFABQAUAFAB&#10;QAUAFABQAUAFABQAUAFABQAUAFABQAUAFABQAUAFABQAUAFABQAUAFABQAUAFABQAUAFABQAUAFA&#10;BQB+QHxq/wCCW3/DRvxH1bxXr2qfZtFu/sfkW1kM3knlWUdu/mSzIYrfbLEjrtS682Msp8lsGgD9&#10;H/g58AfC/wCz/ZtY+GNMt9PifHmtGC0021ndfOnkLzTbDI4j8138tWKJtTCgA/OD/gip/wAk81L/&#10;ALGC5/8ASKxoA/X+gAoAKACgAoAKACgAoAKACgAoAKACgAoAKACgAoA/ID4yf8nQ+DP+xfuP/RWs&#10;0Afr/QAUAFABQAUAFABQBwPw2/48pf8AsIan/wCl9xXq5l8a/wCvVD/0xTPAyT+FL/sIxf8A6lVj&#10;vq8o98KACgAoAKACgAoAKACgAoAKACgAoAKACgAoAKACgAoAKACgAoAKACgAoAKACgAoAKACgAoA&#10;KACgAoAKACgAoAKAOB+K3/Iv6r/2D7v/ANEvXq5V/vFL/r7T/wDS0eBxB/udf/sHrf8ApuR4F+xf&#10;/wAi/c/9hCT/ANEwV9Txp/vEf+vUf/S5nwPhj/uc/wDsIn/6bpH13XwJ+uhQAUAfIng7/kp2s/8A&#10;YPj/APQLOvvsZ/yLKP8A19f51j8iy3/ke4n/ALB4/wDpOGPruvgT9dCgAoAKACgAoAKACgAoAKAC&#10;gAoAKACgAoAKACgAoAKACgAoAKACgAoAKACgAoAKACgAoAKACgAoAKACgAoAKACgAoAKACgAoAKA&#10;CgAoAKACgAoAKACgAoAKACgAoAKACgAoAKACgAoAKACgAoAKACgAoAKACgAoAKACgAoAKACgAoAK&#10;ACgAoAKACgAoAKACgAoAKACgAoAKAPyA/wCCcX/JQ/iz/wBjAv8A6W6rQB+v9ABQAUAFABQAUAFA&#10;BQAUAFABQAUAFABQAUAFABQAAACA/39QAUAFABQAUAFABQAUAFABQAUAFABQAUAFABQAUAFABQAU&#10;AFABQAUAFABQAUAFABQAUAFAH5Af8EVP+Seal/2MFz/6RWNAH6/0AFABQAUAFABQAUAFABQAUAFA&#10;BQAUAFABQAUAFAH5AfGT/k6HwZ/2L9x/6K1mgD9f6ACgAoAKACgAoAKAOB+G3/HlL/2ENT/9L7iv&#10;VzL41/16of8ApimeBkn8KX/YRi//AFKrHfV5R74UAFABQAUAFABQAUAFABQAUAFABQAUAFABQAUA&#10;FABQAUAFABQAUAFABQAUAFABQAUAFABQAUAFABQAUAFABQAUAcD8Vv8AkX9V/wCwfd/+iXr1cq/3&#10;il/19p/+lo8DiD/c6/8A2D1v/TcjwL9i/wD5F+5/7CEn/omCvqeNP94j/wBeo/8Apcz4Hwx/3Of/&#10;AGET/wDTdI+u6+BP10KACgD5E8Hf8lO1n/sHx/8AoFnX32M/5FlH/r6/zrH5Flv/ACPcT/2Dx/8A&#10;ScMfXdfAn66FABQAUAFABQAUAFABQAUAFABQAUAFABQAUAFABQAUAFABQAUAFABQAUAFABQAUAFA&#10;BQAUAFABQAUAFABQAUAFABQAUAFABQAUAFABQAUAFABQAUAFABQAUAFABQAUAFABQAUAFABQAUAF&#10;ABQAUAFABQAUAFABQAUAFABQAUAFABQAUAFABQAUAFABQAUAFABQAUAFABQAUAfkB/wTi/5KH8Wf&#10;+xgX/wBLdVoA/X+gAoAKACgAoAKACgAoAKACgAoAKACgAoAKACgAoAKACgAoAKACgAoAKACgAoAK&#10;ACgAoAKACgAoAKACgAoAKACgAoAKACgAoAKACgAoAKACgAoA/ID/AIIqf8k81L/sYLn/ANIrGgD9&#10;f6ACgAoAKACgAoAKACgAoAKACgAoAKACgAoAKACgD8gPjJ/ydD4M/wCxfuP/AEVrNAH6/wBABQAU&#10;AFABQAUAFAHA/Db/AI8pf+whqf8A6X3FermXxr/r1Q/9MUzwMk/hS/7CMX/6lVjvq8o98KACgAoA&#10;KACgAoAKACgAoAKACgAoAKACgAoAKACgAoAKACgAoAKACgAoAKACgAoAKACgAoAKACgAoAKACgAo&#10;AKAOB+K3/Iv6r/2D7v8A9EvXq5V/vFL/AK+0/wD0tHgcQf7nX/7B63/puR4F+xf/AMi/c/8AYQk/&#10;9EwV9Txp/vEf+vUf/S5nwPhj/uc/+wif/pukfXdfAn66FABQB8ieDv8Akp2s/wDYPj/9As6++xn/&#10;ACLKP/X1/nWPyLLf+R7if+weP/pOGPruvgT9dCgAoAKACgAoAKACgAoAKACgAoAKACgAoAKACgAo&#10;AKACgAoAKACgAoAKACgAoAKACgAoAKACgAoAKACgAoAKACgAoAKACgAoAKACgAoAKACgAoAKACgA&#10;oAKACgAoAKACgAoAKACgAoAKACgAoAKACgAoAKACgAoAKACgAoAKACgAoAKACgAoAKACgAoAKACg&#10;AoAKACgAoAKAPyA/4Jxf8lD+LP8A2MC/+luq0Afr/QAUAFABQAUAFABQAUAFABQAUAFABQAUAFAB&#10;QAUAFABQAUAFABQAUAFABQAUAFABQAUAFABQAUAFABQAUAFABQAUAFABQAUAFABQAUAFABQAUAfk&#10;B/wRU/5J5qX/AGMFz/6RWNAH6/0AFABQAUAFABQAUAFABQAUAFABQAUAFABQAUAFAH5AfGT/AJOh&#10;8Gf9i/cf+itZoA/X+gAoAKACgAoAKACgDgfht/x5S/8AYQ1P/wBL7ivVzL41/wBeqH/pimeBkn8K&#10;X/YRi/8A1KrHfV5R74UAFABQAUAFABQAUAFABQAUAFABQAUAFABQAUAFABQAUAFABQAUAFABQAUA&#10;FABQAUAFABQAUAFABQAUAFABQAUAcD8Vv+Rf1X/sH3f/AKJevVyr/eKX/X2n/wClo8DiD/c6/wD2&#10;D1v/AE3I8C/Yv/5F+5/7CEn/AKJgr6njT/eI/wDXqP8A6XM+B8Mf9zn/ANhE/wD03SPruvgT9dCg&#10;AoA+RPB3/JTtZ/7B8f8A6BZ199jP+RZR/wCvr/OsfkWW/wDI9xP/AGDx/wDScMfXdfAn66FABQAU&#10;AFABQAUAFABQAUAFABQAUAFABQAUAFABQAUAFABQAUAFABQAUAFABQAUAFABQAUAFABQAUAFABQA&#10;UAFABQAUAFABQAUAFABQAUAFABQAUAFABQAUAFABQAUAFABQAUAFABQAUAFABQAUAFABQAUAFABQ&#10;AUAFABQAUAFABQAUAFABQAUAFABQAUAFABQAUAFABQAUAfkB/wAE4v8AkofxZ/7GBf8A0t1WgD9f&#10;6ACgAoAKACgAoAKACgAoAKACgAoAKACgAoAKACgAoAKACgAoAKACgAoAKACgAoAKACgAoAKACgAo&#10;AKACgAoAKACgAoAKACgAoAKACgAoAKACgD+fH9l/wH+0R+yZo0+h6H4T0ue2nvHvHe8u7V5BI8UU&#10;RAMWqQrs2wqQCpOS3zEEAAH0f/wuT9qH/oTPD/8A4ERf/LmgA/4XJ+1D/wBCZ4f/APAiL/5c0AH/&#10;AAuT9qH/AKEzw/8A+BEX/wAuaAD/AIXJ+1D/ANCZ4f8A/AiL/wCXNAB/wuT9qH/oTPD/AP4ERf8A&#10;y5oAP+FyftQ/9CZ4f/8AAiL/AOXNAB/wuT9qH/oTPD//AIERf/LmgA/4XJ+1D/0Jnh//AMCIv/lz&#10;QAf8Lk/ah/6Ezw//AOBEX/y5oAP+FyftQ/8AQmeH/wDwIi/+XNAB/wALk/ah/wChM8P/APgRF/8A&#10;LmgA/wCFyftQ/wDQmeH/APwIi/8AlzQAf8Lk/ah/6Ezw/wD+BEX/AMuaAD/hcn7UP/QmeH//AAIi&#10;/wDlzQAf8Lk/ah/6Ezw//wCBEX/y5oAP+FyftQ/9CZ4f/wDAiL/5c0AH/C5P2of+hM8P/wDgRF/8&#10;uaAOQ+FXwq+MHxK+MGgeOvHWgWem22m2dzZySWdzbGNYzbXvlkx/bbmZnaW52EpwBtJUAMxAP2uo&#10;AKACgAoAKACgAoA4H4bf8eUv/YQ1P/0vuK9XMvjX/Xqh/wCmKZ4GSfwpf9hGL/8AUqsd9XlHvhQA&#10;UAFABQAUAFABQAUAFABQAUAFABQAUAFABQAUAFABQAUAFABQAUAFABQAUAFABQAUAFABQAUAFABQ&#10;AUAFABQBwPxW/wCRf1X/ALB93/6JevVyr/eKX/X2n/6WjwOIP9zr/wDYPW/9NyPAv2L/APkX7n/s&#10;ISf+iYK+p40/3iP/AF6j/wClzPgfDH/c5/8AYRP/ANN0j67r4E/XQoAKAPkTwd/yU7Wf+wfH/wCg&#10;WdffYz/kWUf+vr/OsfkWW/8AI9xP/YPH/wBJwx9d18CfroUAFABQAUAFABQAUAFABQAUAFABQAUA&#10;FABQAUAFABQAUAFABQAUAFABQAUAFABQAUAFABQAUAFABQAUAFABQAUAFABQAUAFABQAUAFABQAU&#10;AFABQAUAFABQAUAFABQAUAFABQAUAFABQAUAFABQAUAFABQAUAFABQAUAFABQAUAFABQAUAFABQA&#10;UAFABQAUAFABQAUAFABQB+QH/BOL/kofxZ/7GBf/AEt1WgD9f6ACgAoAKACgAoAKACgAoAKACgAo&#10;AKACgAoAKACgAoAKACgAoAKACgAoAKACgAoAKACgAoAKACgAoAKACgAoAKACgAoAKACgAoAKACgA&#10;oAKACgAoAKACgAoAKACgAoAKACgAoAKACgAoAKACgAoAKACgAoAKACgAoAKACgAoAKAOB+G3/HlL&#10;/wBhDU//AEvuK9XMvjX/AF6of+mKZ4GSfwpf9hGL/wDUqsd9XlHvhQAUAFABQAUAFABQAUAFABQA&#10;UAFABQAUAFABQAUAFABQAUAFABQAUAFABQAUAFABQAUAFABQAUAFABQAUAFABQBwPxW/5F/Vf+wf&#10;d/8Aol69XKv94pf9faf/AKWjwOIP9zr/APYPW/8ATcjwL9i//kX7n/sISf8AomCvqeNP94j/ANeo&#10;/wDpcz4Hwx/3Of8A2ET/APTdI+u6+BP10KACgD5E8Hf8lO1n/sHx/wDoFnX32M/5FlH/AK+v86x+&#10;RZb/AMj3E/8AYPH/ANJwx9d18CfroUAFABQAUAFABQAUAFABQAUAFABQAUAFABQAUAFABQAUAFAB&#10;QAUAFABQAUAFABQAUAFABQAUAFABQAUAFABQAUAFABQAUAFABQAUAFABQAUAFABQAUAFABQAUAFA&#10;BQAUAFABQAUAFABQAUAFABQAUAFABQAUAFABQAUAFABQAUAFABQAUAFABQAUAFABQAUAFABQAUAF&#10;ABQB+QH/AATi/wCSh/Fn/sYF/wDS3VaAP1/oAKACgAoAKACgAoAKACgAoAKACgAoAKACgAoAKACg&#10;AoAKACgAoAKACgAoAKACgAoAKACgAoAKACgAoAKACgAoAKACgAoAKACgAoAKACgAoAKACgAoAKAC&#10;gAoAKACgAoAKACgAoAKACgAoAKACgAoAKACgAoAKACgAoAKACgAoA4H4bf8AHlL/ANhDU/8A0vuK&#10;9XMvjX/Xqh/6YpngZJ/Cl/2EYv8A9Sqx31eUe+FABQAUAFABQAUAFABQAUAFABQAUAFABQAUAFAB&#10;QAUAFABQAUAFABQAUAFABQAUAFABQAUAFABQAUAFABQAUAFAHA/Fb/kX9V/7B93/AOiXr1cq/wB4&#10;pf8AX2n/AOlo8DiD/c6//YPW/wDTcjwL9i//AJF+5/7CEn/omCvqeNP94j/16j/6XM+B8Mf9zn/2&#10;ET/9N0j67r4E/XQoAKAPkTwd/wAlO1n/ALB8f/oFnX32M/5FlH/r6/zrH5Flv/I9xP8A2Dx/9Jwx&#10;9d18CfroUAFABQAUAFABQAUAFABQAUAFABQAUAFABQAUAFABQAUAFABQAUAFABQAUAFABQAUAFAB&#10;QAUAFABQAUAFABQAUAFABQAUAFABQAUAFABQAUAFABQAUAFABQAUAFABQAUAFABQAUAFABQAUAFA&#10;BQAUAFABQAUAFABQAUAFABQAUAFABQAUAFABQAUAFABQAUAFABQAUAFABQB+QH/BOL/kofxZ/wCx&#10;gX/0t1WgD9f6ACgAoAKACgAoAKACgAoAKACgAoAKACgAoAKACgAoAKACgAoAKACgAoAKACgAoAKA&#10;CgAoAKACgAoAKACgAoAKACgAoAKACgAoAKACgAoAKACgD8gNf/4KeeIf+Eh1vQdB8A6hrf8AYmoX&#10;FlPPZXU0v+qmlhSSRIdPl8rzfKZlVmPRgGbaTQAf8PHfiH/0SbxB/wB9Xv8A8qqAD/h478Q/+iTe&#10;IP8Avq9/+VVAB/w8d+If/RJvEH/fV7/8qqAD/h478Q/+iTeIP++r3/5VUAH/AA8d+If/AESbxB/3&#10;1e//ACqoAP8Ah478Q/8Aok3iD/vq9/8AlVQAf8PHfiH/ANEm8Qf99Xv/AMqqAD/h478Q/wDok3iD&#10;/vq9/wDlVQAf8PHfiH/0SbxB/wB9Xv8A8qqAD/h478Q/+iTeIP8Avq9/+VVAB/w8d+If/RJvEH/f&#10;V7/8qqAD/h478Q/+iTeIP++r3/5VUAH/AA8d+If/AESbxB/31e//ACqoAP8Ah478Q/8Aok3iD/vq&#10;9/8AlVQAf8PHfiH/ANEm8Qf99Xv/AMqqAD/h478Q/wDok3iD/vq9/wDlVQAf8PHfiH/0SbxB/wB9&#10;Xv8A8qqAOA8df8FdvEPwv8n+3vh3qGmfaN/kfbb2a283y9u/y/O01N+3em7bnbuXOMjIB+31ABQA&#10;UAFABQAUAFAHA/Db/jyl/wCwhqf/AKX3FermXxr/AK9UP/TFM8DJP4Uv+wjF/wDqVWO+ryj3woAK&#10;ACgAoAKACgAoAKACgAoAKACgAoAKACgAoAKACgAoAKACgAoAKACgAoAKACgAoAKACgAoAKACgAoA&#10;KACgAoA4H4rf8i/qv/YPu/8A0S9erlX+8Uv+vtP/ANLR4HEH+51/+wet/wCm5HgX7F//ACL9z/2E&#10;JP8A0TBX1PGn+8R/69R/9LmfA+GP+5z/AOwif/pukfXdfAn66FABQB8ieDv+Snaz/wBg+P8A9As6&#10;++xn/Iso/wDX1/nWPyLLf+R7if8AsHj/AOk4Y+u6+BP10KACgAoAKACgAoAKACgAoAKACgAoAKAC&#10;gAoAKACgAoAKACgAoAKACgAoAKACgAoAKACgAoAKACgAoAKACgAoAKACgAoAKACgAoAKACgAoAKA&#10;CgAoAKACgAoAKACgAoAKACgAoAKACgAoAKACgAoAKACgAoAKACgAoAKACgAoAKACgAoAKACgAoAK&#10;ACgAoAKACgAoAKACgAoA/ID/AIJxf8lD+LP/AGMC/wDpbqtAH6/0AFABQAUAFABQAUAFABQAUAFA&#10;BQAUAFABQAUAFABQAUAFABQAUAFABQAUAFABQAUAFABQAUAFABQAUAFABQAUAFABQAUAFABQAUAF&#10;ABQAUAFAH5Af8E4v+Sh/Fn/sYF/9LdVoA/X+gAoAKACgAoAKACgAoAKACgAoAKACgAoAKACgAoA/&#10;AH/gud/zKP8A3GP/AGwoA/f6gAoAKACgAoAKACgDgfht/wAeUv8A2ENT/wDS+4r1cy+Nf9eqH/pi&#10;meBkn8KX/YRi/wD1KrHfV5R74UAFABQAUAFABQAUAFABQAUAFABQAUAFABQAUAFABQAUAFABQAUA&#10;FABQAUAFABQAUAFABQAUAFABQAUAFABQAUAcD8Vv+Rf1X/sH3f8A6JevVyr/AHil/wBfaf8A6Wjw&#10;OIP9zr/9g9b/ANNyPAv2L/8AkX7n/sISf+iYK+p40/3iP/XqP/pcz4Hwx/3Of/YRP/03SPruvgT9&#10;dCgAoA+RPB3/ACU7Wf8AsHx/+gWdffYz/kWUf+vr/OsfkWW/8j3E/wDYPH/0nDH13XwJ+uhQAUAF&#10;ABQAUAFABQAUAFABQAUAFABQAUAFABQAUAFABQAUAFABQAUAFABQAUAFABQAUAFABQAUAFABQAUA&#10;FABQAUAFABQAUAFABQAUAFABQAUAFABQAUAFABQAUAFABQAUAFABQAUAFABQAUAFABQAUAFABQAU&#10;AFABQAUAFABQAUAFABQAUAFABQAUAFABQAUAFABQAUAFAH5Af8E4v+Sh/Fn/ALGBf/S3VaAP1/oA&#10;KACgCnqKTSwyLbOkc5RhE8iGRFcg7WdFeMuoOCyh0LDIDqTuCd7af5/5GlNxUlzJtXV0motq+qTa&#10;lZ9nZ27PY+av2XfHms+OYdfXW7lLqfT/ABFqFhE8cCwIIbcRbVRFLEKCzFfMeWQAgNK5G6vOwVWV&#10;RS5nflqSW1tFb+uvqfYcT4CjhJUPYRcVVwlGo05Ob5pud227a6K9lFdorY46L4uaz4q8O3/j7S7l&#10;G06ze7lstOyq295p9jI0c0txJJaG7iupViuJIFjdYYv9FWVH23HmZfWJTg6sXor2j0cYuzbvG6bs&#10;7W0Wl+p6Dymjh8RDAVYv2k1TU6urnCtVipRjFRq+zlTi5QU205S/eOLV4W+ufDviC28WWVvqNk/m&#10;Wt3DHPBJtZd8Uqh0bawDDKkHDAMM4IB4r1ITU0mtmk16M+DxGHlhpypzVpQlKMldO0otpq6unqum&#10;hs1ZzhQAUAFABQAUAFABQAUAFABQAUAFABQAUAFABQAUAFABQAUAFABQAUAFABQAUAFABQAUAFAB&#10;QAUAFABQAUAFABQAUAFAH5Af8E4v+Sh/Fn/sYF/9LdVoA/X+gAoA8/1L4paPo2o3Ol3Nx5NxZ6eN&#10;SunkjkS3gs2eSMSzXTILaPJhmIR5BIUikk2eWjMADz/WP2l/D2gaDq3iG5m8u30b7d9qgZ4VuP8A&#10;Q7y6sBsRpQv+k3FnNFZb2Tz3AT5ZNyKAfQFAHj9p8btJbU7/AE27b7D9i1C00xLi7lt4oby+u7WK&#10;7S2tAZjLJKIposo0cZdm2xebskKAGf4N+Pul+PteudBsIbxmtY7kveSwG3tZJbS6NndQWxnMc108&#10;EoAnltopbWEvGj3CyyxxsAegePPHlh8NbB9T1N5EtkkgiJigmuJGkuJkt4USG3SSaR3lkSNVjRiS&#10;w4xkgAPiF41t/hro2oa5eLI9tptncXkyRBTI0dvE0rhAzKpcqpChmUE4ywHIAOwoA+f/APhpbQ/+&#10;fXxB/wCExr3/AMrqAMDwt+2F4T8c2ceoaUdYvrKbd5VzbeHdbmhfYxRtkkdgyNtZWVsE4ZSp5BFA&#10;Hr/w3+IsHxNs3vILXULNY7iaDy9QsbixmbymwsqxXCI7RSrtkicD7rbHEcySxRgHoFABQAUAFAH4&#10;A/8ABc7/AJlH/uMf+2FAH7/UAFABQAUAFABQAUAcD8Nv+PKX/sIan/6X3FermXxr/r1Q/wDTFM8D&#10;JP4Uv+wjF/8AqVWO+ryj3woAKACgAoAKACgAoAKACgAoAKACgAoAKACgAoAKACgAoAKACgAoAKAC&#10;gAoAKACgAoAKACgAoAKACgAoAKACgAoA4H4rf8i/qv8A2D7v/wBEvXq5V/vFL/r7T/8AS0eBxB/u&#10;df8A7B63/puR4F+xf/yL9z/2EJP/AETBX1PGn+8R/wCvUf8A0uZ8D4Y/7nP/ALCJ/wDpukfXdfAn&#10;66FABQB8ieDv+Snaz/2D4/8A0Czr77Gf8iyj/wBfX+dY/Ist/wCR7if+weP/AKThj67r4E/XQoAK&#10;ACgAoAKACgAoAKACgAoAKACgAoAKACgAoAKACgAoAKACgAoAKACgAoAKACgAoAKACgAoAKACgAoA&#10;KACgAoAKACgAoAKACgAoAKACgAoAKACgAoAKACgAoAKACgAoAKACgAoAKACgAoAKACgAoAKACgAo&#10;AKACgAoAKACgAoAKACgAoAKACgAoAKACgAoAKACgAoAKACgD8gP+CcX/ACUP4s/9jAv/AKW6rQB+&#10;v9ABQAUAU9R1GHR4ZLm5kSGCFGkllkYIiIgLM7sxAVVAJZiQAASTik2oq76GlOnKrJRim3JpJJNt&#10;tuySS3b6I+IP2LPGemaxN4rtra8tpp5vFGrXcUUc0bu9q5gVbhFViWhYkBZQChJADZrxsuqRk5pN&#10;a1Jvdbaa+nmfpHGeDq0o4WUoSSjgsPBtxkkppTbi21pJdY7+Rx3h23Hwx+H2o/Dtw82vomp6dY2m&#10;YI7jUEvpZTb3tvCZyTa7LgPPIWxb+RdK/Nu9ZQXsqTo/a96KWib5m7NK+2ur6WfY9DES+v5hTzFW&#10;VFuhVqT99wpulGHPTlJQX7y9O0I29/mptfGj7r+HfhL/AIQHRdO0jzPO+wWdta+bt2eZ5ESx79uW&#10;27tudu5sZxk9a9qjT9nFR3skvuVj8zzHF/XK1Stbl9pUnO1725pOVr2V7X3svQ7GtTzwoAKACgAo&#10;AKACgAoAKACgAoAKACgAoAKACgAoAKACgAoAKACgAoAKACgAoAKACgAoAKACgAoAKACgAoAKACgA&#10;oAKACgD8gP8AgnF/yUP4s/8AYwL/AOluq0Afr/QAUAfmB8dNaTX9W1Pw3p7ahb+GbjR9eu9au9Pn&#10;00TaleJcWNnfwNc60hiSKwtrjZLOlxHHCo+wRPE+mG2jAPEPFfhHxJ8Nrk2/9meJI7HxFrnhW3Or&#10;X8mhST6fcDxDeapcz+Xpv2iHY9xdx/Z/tEJhE07xu4Rba2lAPu/4T2uveJfDWrPeXf8AwktxPqGr&#10;acllq/2O0szb2WqXlgVd7HTCx823jDTCSK4SSRdqrBG74APzw+EHxNu/At5qmiaLaaXPrGi3k1tp&#10;cNzdapdiWbTNH0nR7z7OF02xhuriziiN1cPbJLqT263llZ2Ig1Bb1gD39viZ4d+GOl+GrP4eWGqX&#10;mq6bJNoumRT6RqFjbXi5Mmp2t3cS2EMEdxM+ns73Eaq9vqMSzXPl6eupUAfSH7XOpeIbXT7RNNsd&#10;PuLL+2PDbGa41Ga3mFwNcsjHEIUsLhDEzCJXm80OivIwgkMSpKAfJ/7QD+INZuPHcrabZw3Nr4Dh&#10;tbvUrsIsj24bW3ll021t5rthb3rRbVjury3mtTHDNLBdmJYnAPuD4X3et6Z4q1jR9W1STUo4tL0e&#10;+QNb28EcE95capHcJbrDGJRb4tYvKS5lu5owMNcysWdgD5/+N974i1rSviJqFt4j1TTo9Bjuo7K1&#10;s009IwsegWV9kzSWUl4Haa4kJkiuI3QFfLaNlDAAPg9Zaj4v1m/0HSvE/iSz0nSdL0l7aKbRdM0y&#10;RGuJdQhaNILvQbc/Z0jtIBCYoggPmpvbbsjAPq/9nrxTeeOfBvh/VdQk869vtH065uZdqpvmmto5&#10;JH2oFRdzMTtUKozgADAoA9goAKACgAoA/AH/AILnf8yj/wBxj/2woA/f6gAoAKACgAoAKACgDgfh&#10;t/x5S/8AYQ1P/wBL7ivVzL41/wBeqH/pimeBkn8KX/YRi/8A1KrHfV5R74UAFABQAUAFABQAUAFA&#10;BQAUAFABQAUAFABQAUAFABQAUAFABQAUAFABQAUAFABQAUAFABQAUAFABQAUAFABQAUAcD8Vv+Rf&#10;1X/sH3f/AKJevVyr/eKX/X2n/wClo8DiD/c6/wD2D1v/AE3I8C/Yv/5F+5/7CEn/AKJgr6njT/eI&#10;/wDXqP8A6XM+B8Mf9zn/ANhE/wD03SPruvgT9dCgAoA+RPB3/JTtZ/7B8f8A6BZ199jP+RZR/wCv&#10;r/OsfkWW/wDI9xP/AGDx/wDScMfXdfAn66FABQAUAFABQAUAFABQAUAFABQAUAFABQAUAFABQAUA&#10;FABQAUAFABQAUAFABQAUAFABQAUAFABQAUAFABQAUAFABQAUAFABQAUAFABQAUAFABQAUAFABQAU&#10;AFABQAUAFABQAUAFABQAUAFABQAUAFABQAUAFABQAUAFABQAUAFABQAUAFABQAUAFABQAUAFABQA&#10;UAFABQAUAfkB/wAE4v8AkofxZ/7GBf8A0t1WgD9f6ACgAoAKACgAoAKACgAoAKACgAoAKACgAoAK&#10;ACgAoAKACgAoAKACgAoAKACgAoAKACgAoAKACgAoAKACgAoAKACgAoAKACgAoAKACgAoA47TPiFp&#10;Os6ldaNBdwtqVltNxabwJkVkikD+WcM0e2aP94oMe5tm7eGUZRqxk3FNXW667J/qtT0KuX1aVONa&#10;UJKnUvyzt7ralKNrrRO8Je69bK9rNM7GtTzz8gP+CcX/ACUP4s/9jAv/AKW6rQB+v9ABQB8Aftif&#10;8TTVrTRYvmvdd8L+JtHsoxyWuNQuNEgVyoy5igVnu7po1d4rO3uJxG4iIoA8/vPg/qMWq+LfA/h3&#10;+z7Lw/rPS206xdEsTeaRBY3bX9wYlsovLVY7y30yz/4mN5PPazSzWmnvcSkA9w/Zk0bVND8HJ4K+&#10;xyeHdW0GOCwmuUtRNaXC8F9R06Zo47e4e6TzJsyK72l5IftlrNt2XABn/DG10P4Pza/aR2fmpp/i&#10;CxtdFso1E9y0yeGNJghhtDM27zfs/mq8zyIsdt9omuJ47ZLiVQDj/ClqfBOo+CfB13LeXviG01TU&#10;NX1a4+wXK2skl1pmpy39zDdC0t7R7db3VIYUEZBiM8MLqJcigD3D9oXR/FHxAe00HQbG3jt/tGna&#10;hPrN7OPs9u9hqVrdJBHZwk3N3K4gZmRmsoAm0C88xiqAHh/xL0mawvfEuj69Lqk7a/4TstPGqWWg&#10;X17AJ3n1wThItPgmWNLdbuHyoJpTMYTEJLieUyXDAGh8Jdc0/wAHeNIrbQrHxReWmu28639/q1nr&#10;jCwawjjk0+AXOrrH5do/mak5AM8rXlwi7kiKIoBz/wAQPES6pD8S/C1rbahcapq9xLbWawabezW7&#10;TXfhrS7eFJb2OBrO3zIQHa4miWJCJZCkRD0AdB8NPEWkfDDxDqmqwW3ih9L1DT9LtoZbvTfEmo3B&#10;ubKbUZLlCt3BcXkMSx3lqY2cR20rvKIS8sV0EAPYP2d9A/4Sf4Y+GLQXFxas/h/RylxbSeXNE6Ws&#10;Do6EhkbayqWjlWSCZcxTRSwvJGwB3/we/wCEot4tQtvFH2eRrbUJIdNuocBrvThFC0FxchdqLdsz&#10;SpciOK3h81GMMKwmNnAPYKACgAoA/AH/AILnf8yj/wBxj/2woA/f6gAoA+APjNqeseGvi94Egi1f&#10;UDpurf2/5+meZHHZj7LpqFPkhijkmy583/S5Ljy5OYfJUlSAeoftD/Ee4tNb8MeCrKeS0n8TXl19&#10;oukRty6fp1ubq8iilSaKWC4uAYreO4j3PAkk0yMk8cLUAZ/w08aS+AvH2ofD2W4uLu0bR7fW9Lad&#10;pbia2hM7Wd3bT3lzcTXFzmZUuLdpAWRZpoC4iht0oA+v6ACgDgfht/x5S/8AYQ1P/wBL7ivVzL41&#10;/wBeqH/pimeBkn8KX/YRi/8A1KrHfV5R74UAFABQAUAFABQAUAFABQAUAFABQAUAFABQAUAFABQA&#10;UAFABQAUAFABQAUAFABQAUAFABQAUAFABQAUAFABQAUAcD8Vv+Rf1X/sH3f/AKJevVyr/eKX/X2n&#10;/wClo8DiD/c6/wD2D1v/AE3I8C/Yv/5F+5/7CEn/AKJgr6njT/eI/wDXqP8A6XM+B8Mf9zn/ANhE&#10;/wD03SPruvgT9dCgAoA+RPB3/JTtZ/7B8f8A6BZ199jP+RZR/wCvr/OsfkWW/wDI9xP/AGDx/wDS&#10;cMfXdfAn66FABQAUAFABQAUAFABQAUAFABQAUAFABQAUAFABQAUAFABQAUAFABQAUAFABQAUAFAB&#10;QAUAFABQAUAFABQAUAFABQAUAFABQAUAFABQAUAFABQAUAFABQAUAFABQAUAFABQAUAFABQAUAFA&#10;BQAUAFABQAUAFABQAUAFABQAUAFABQAUAFABQAUAFABQB8jfHz9s/wAP/s66nFpOrW1/NPNbJcq1&#10;tHC6BHkkjAJkniO7MTEgAjBHOcgeXisxhhpcsk9VfRLu11a7H3mQ8G4jO6Tq0pU0ozcGpymndRjL&#10;7MJae8up4h/w9L8F/wDPjrP/AH4tf/kuuP8Atun2l9y/+SPpP+IX43+ej/4HU/8AlQf8PS/Bf/Pj&#10;rP8A34tf/kuj+26faX3L/wCSD/iF+N/no/8AgdT/AOVB/wAPS/Bf/PjrP/fi1/8Akuj+26faX3L/&#10;AOSD/iF+N/no/wDgdT/5UH/D0vwX/wA+Os/9+LX/AOS6P7bp9pfcv/kg/wCIX43+ej/4HU/+VB/w&#10;9L8F/wDPjrP/AH4tf/kuj+26faX3L/5IP+IX43+ej/4HU/8AlQf8PS/Bf/PjrP8A34tf/kuj+26f&#10;aX3L/wCSD/iF+N/no/8AgdT/AOVHwh+yb+1XonwI8VeONc1OC9ltvEuqC8skt44mkjjFxey4nEk0&#10;aq+25QYjaQZD/NgAsf23T7S+5f8AyQf8Qvxv89H/AMDqf/Kj7v8A+Hpfgv8A58dZ/wC/Fr/8l0f2&#10;3T7S+5f/ACQf8Qvxv89H/wADqf8AyoP+Hpfgv/nx1n/vxa//ACXR/bdPtL7l/wDJB/xC/G/z0f8A&#10;wOp/8qD/AIel+C/+fHWf+/Fr/wDJdH9t0+0vuX/yQf8AEL8b/PR/8Dqf/Kg/4el+C/8Anx1n/vxa&#10;/wDyXR/bdPtL7l/8kH/EL8b/AD0f/A6n/wAqD/h6X4L/AOfHWf8Avxa//JdH9t0+0vuX/wAkH/EL&#10;8b/PR/8AA6n/AMqD/h6X4L/58dZ/78Wv/wAl0f23T7S+5f8AyQf8Qvxv89H/AMDqf/Kg/wCHpfgv&#10;/nx1n/vxa/8AyXR/bdPtL7l/8kH/ABC/G/z0f/A6n/yoP+Hpfgv/AJ8dZ/78Wv8A8l0f23T7S+5f&#10;/JB/xC/G/wA9H/wOp/8AKg/4el+C/wDnx1n/AL8Wv/yXR/bdPtL7l/8AJB/xC/G/z0f/AAOp/wDK&#10;g/4el+C/+fHWf+/Fr/8AJdH9t0+0vuX/AMkH/EL8b/PR/wDA6n/yoP8Ah6X4L/58dZ/78Wv/AMl0&#10;f23T7S+5f/JB/wAQvxv89H/wOp/8qD/h6X4L/wCfHWf+/Fr/APJdH9t0+0vuX/yQf8Qvxv8APR/8&#10;Dqf/ACoP+Hpfgv8A58dZ/wC/Fr/8l0f23T7S+5f/ACQf8Qvxv89H/wADqf8AyoP+Hpfgv/nx1n/v&#10;xa//ACXR/bdPtL7l/wDJB/xC/G/z0f8AwOp/8qD/AIel+C/+fHWf+/Fr/wDJdH9t0+0vuX/yQf8A&#10;EL8b/PR/8Dqf/Kg/4el+C/8Anx1n/vxa/wDyXR/bdPtL7l/8kH/EL8b/AD0f/A6n/wAqD/h6X4L/&#10;AOfHWf8Avxa//JdH9t0+0vuX/wAkH/EL8b/PR/8AA6n/AMqD/h6X4L/58dZ/78Wv/wAl0f23T7S+&#10;5f8AyQf8Qvxv89H/AMDqf/Kg/wCHpfgv/nx1n/vxa/8AyXR/bdPtL7l/8kH/ABC/G/z0f/A6n/yo&#10;P+Hpfgv/AJ8dZ/78Wv8A8l0f23T7S+5f/JB/xC/G/wA9H/wOp/8AKg/4el+C/wDnx1n/AL8Wv/yX&#10;R/bdPtL7l/8AJB/xC/G/z0f/AAOp/wDKg/4el+C/+fHWf+/Fr/8AJdH9t0+0vuX/AMkH/EL8b/PR&#10;/wDA6n/yoP8Ah6X4L/58dZ/78Wv/AMl0f23T7S+5f/JB/wAQvxv89H/wOp/8qD/h6X4L/wCfHWf+&#10;/Fr/APJdH9t0+0vuX/yQf8Qvxv8APR/8Dqf/ACoP+Hpfgv8A58dZ/wC/Fr/8l0f23T7S+5f/ACQf&#10;8Qvxv89H/wADqf8AyoP+Hpfgv/nx1n/vxa//ACXR/bdPtL7l/wDJB/xC/G/z0f8AwOp/8qD/AIel&#10;+C/+fHWf+/Fr/wDJdH9t0+0vuX/yQf8AEL8b/PR/8Dqf/Kg/4el+C/8Anx1n/vxa/wDyXR/bdPtL&#10;7l/8kH/EL8b/AD0f/A6n/wAqD/h6X4L/AOfHWf8Avxa//JdH9t0+0vuX/wAkH/EL8b/PR/8AA6n/&#10;AMqD/h6X4L/58dZ/78Wv/wAl0f23T7S+5f8AyQf8Qvxv89H/AMDqf/Kg/wCHpfgv/nx1n/vxa/8A&#10;yXR/bdPtL7l/8kH/ABC/G/z0f/A6n/yoP+Hpfgv/AJ8dZ/78Wv8A8l0f23T7S+5f/JB/xC/G/wA9&#10;H/wOp/8AKg/4el+C/wDnx1n/AL8Wv/yXR/bdPtL7l/8AJB/xC/G/z0f/AAOp/wDKg/4el+C/+fHW&#10;f+/Fr/8AJdH9t0+0vuX/AMkH/EL8b/PR/wDA6n/yoP8Ah6X4L/58dZ/78Wv/AMl0f23T7S+5f/JB&#10;/wAQvxv89H/wOp/8qD/h6X4L/wCfHWf+/Fr/APJdH9t0+0vuX/yQf8Qvxv8APR/8Dqf/ACoP+Hpf&#10;gv8A58dZ/wC/Fr/8l0f23T7S+5f/ACQf8Qvxv89H/wADqf8AyoP+Hpfgv/nx1n/vxa//ACXR/bdP&#10;tL7l/wDJB/xC/G/z0f8AwOp/8qD/AIel+C/+fHWf+/Fr/wDJdH9t0+0vuX/yQf8AEL8b/PR/8Dqf&#10;/Kg/4el+C/8Anx1n/vxa/wDyXR/bdPtL7l/8kH/EL8b/AD0f/A6n/wAqD/h6X4L/AOfHWf8Avxa/&#10;/JdH9t0+0vuX/wAkH/EL8b/PR/8AA6n/AMqD/h6X4L/58dZ/78Wv/wAl0f23T7S+5f8AyQf8Qvxv&#10;89H/AMDqf/Kg/wCHpfgv/nx1n/vxa/8AyXR/bdPtL7l/8kH/ABC/G/z0f/A6n/yoP+Hpfgv/AJ8d&#10;Z/78Wv8A8l0f23T7S+5f/JB/xC/G/wA9H/wOp/8AKg/4el+C/wDnx1n/AL8Wv/yXR/bdPtL7l/8A&#10;JB/xC/G/z0f/AAOp/wDKj8mf2jfjJD8UvGl54o0Y3Nqkr2sluz4iuI3t4IYw4MTuEYPGWRlckfKc&#10;g8D5fGYhVajnG62t0eiS6PyP3Th3J5ZfgoYWtyyaVRSSvKDU5zlb3oq6tKzTXfofUHwK/wCCk2v+&#10;BPKsvEkf9r2K7E8/IS9jQeWud/3Ljaiu2JQsssj5e6AFelhc4nT0n7y7/a6ff89W+p8Xnnhxh8Ze&#10;eGfsZu75d6bfvPbeF20vdvGMVpA9Z/4JeauPE/i/4k6tHG8cGpana3tusm3f5Nzc6pJHvCM4DYOG&#10;AJwc8kcn63D4mOIjzR/K2tk7fifz3nGTVsoq+yrpJ2umpKSceaUVJW6Pldk0n3SP2VrpPDCgDPj1&#10;a3muJLNZYzcxRxyyQh1MiRytIsbsmdyo7RSqjEAMY5ACSjYANCgAoA5/UfFmnaReWun3N3bw3t95&#10;v2S2kmRJrjyVDy+TGxDy+WpDSbA2xSGbA5oA6CgAoA5/xT4s07wNZyahqt3b2NlDt825uZkhhTew&#10;Rd8khVF3MyquSMswUckCgDoKACgDPj1a3muJLNZYzcxRxyyQh1MiRytIsbsmdyo7RSqjEAMY5ACS&#10;jYANCgDP1PVrfRUEt1LHDG0kUQeR1RTJNIsUSAsQC8kjpHGvV3ZUUFmAIBoUAFABQB+AP/Bc7/mU&#10;f+4x/wC2FAH7/UAFAH5wftHa+8XxS8EahHp+sXFloP8Abv8AaVzbaNqVzDF9u0+JLbZJBayJPvb5&#10;W+zmXymBWTYVIAB7h+0P8OLi71vwx41soJLufwzeXX2i1R23Np+o25tbyWKJIZZZ7i3AiuI7ePa8&#10;6RzQorzyQrQBn/DTwXL498fah8Qpbe4tLRdHt9E0tZ1lt5rmETteXdzPZ3NvDcW2JmS3t1kIZ1hm&#10;nKGKa3egD6/oAKAOB+G3/HlL/wBhDU//AEvuK9XMvjX/AF6of+mKZ4GSfwpf9hGL/wDUqsd9XlHv&#10;hQAUAFABQAUAFABQAUAFABQAUAFABQAUAFABQAUAFABQAUAFABQAUAFABQAUAFABQAUAFABQAUAF&#10;ABQAUAFABQBwPxW/5F/Vf+wfd/8Aol69XKv94pf9faf/AKWjwOIP9zr/APYPW/8ATcjwL9i//kX7&#10;n/sISf8AomCvqeNP94j/ANeo/wDpcz4Hwx/3Of8A2ET/APTdI+u6+BP10KACgD5E8Hf8lO1n/sHx&#10;/wDoFnX32M/5FlH/AK+v86x+RZb/AMj3E/8AYPH/ANJwx9d18CfroUAFABQAUAFABQAUAFABQAUA&#10;FABQAUAFABQAUAFABQAUAFABQAUAFABQAUAFABQAUAFABQAUAFABQAUAFABQAUAFABQAUAFABQAU&#10;AFABQAUAFABQAUAFABQAUAFABQAUAFABQAUAFABQAUAFABQAUAFABQAUAFABQAUAFABQAUAFABQA&#10;UAFABQAUAFAHzXqPw70Xx9401L+19Os7/wAnRtI8r7VbRT+XvutV3bPMVtu7au7GM7RnoK890Y1K&#10;j5knaEN0n1qdz7CnmNbB4Kn7GpOnzYjE35Jyhe1PC2vytXtd29Wdj/wzt4L/AOhe0b/wXWv/AMar&#10;X6pT/kj/AOAr/I8//WHG/wDQRW/8HVP/AJIP+GdvBf8A0L2jf+C61/8AjVH1Sn/JH/wFf5B/rDjf&#10;+git/wCDqn/yQf8ADO3gv/oXtG/8F1r/APGqPqlP+SP/AICv8g/1hxv/AEEVv/B1T/5IP+GdvBf/&#10;AEL2jf8Agutf/jVH1Sn/ACR/8BX+Qf6w43/oIrf+Dqn/AMkH/DO3gv8A6F7Rv/Bda/8Axqj6pT/k&#10;j/4Cv8g/1hxv/QRW/wDB1T/5IP8AhnbwX/0L2jf+C61/+NUfVKf8kf8AwFf5B/rDjf8AoIrf+Dqn&#10;/wAkflh+wL8ONE8Y+OvidZ6np1leW1hrixWUNxbRTR20f2vU12QJIrLEm2NF2xhRhEGMKMH1Sn/J&#10;H/wFf5B/rDjf+git/wCDqn/yR+p//DO3gv8A6F7Rv/Bda/8Axqj6pT/kj/4Cv8g/1hxv/QRW/wDB&#10;1T/5IP8AhnbwX/0L2jf+C61/+NUfVKf8kf8AwFf5B/rDjf8AoIrf+Dqn/wAkH/DO3gv/AKF7Rv8A&#10;wXWv/wAao+qU/wCSP/gK/wAg/wBYcb/0EVv/AAdU/wDkg/4Z28F/9C9o3/gutf8A41R9Up/yR/8A&#10;AV/kH+sON/6CK3/g6p/8kH/DO3gv/oXtG/8ABda//GqPqlP+SP8A4Cv8g/1hxv8A0EVv/B1T/wCS&#10;D/hnbwX/ANC9o3/gutf/AI1R9Up/yR/8BX+Qf6w43/oIrf8Ag6p/8kH/AAzt4L/6F7Rv/Bda/wDx&#10;qj6pT/kj/wCAr/IP9Ycb/wBBFb/wdU/+SD/hnbwX/wBC9o3/AILrX/41R9Up/wAkf/AV/kH+sON/&#10;6CK3/g6p/wDJB/wzt4L/AOhe0b/wXWv/AMao+qU/5I/+Ar/IP9Ycb/0EVv8AwdU/+SD/AIZ28F/9&#10;C9o3/gutf/jVH1Sn/JH/AMBX+Qf6w43/AKCK3/g6p/8AJB/wzt4L/wChe0b/AMF1r/8AGqPqlP8A&#10;kj/4Cv8AIP8AWHG/9BFb/wAHVP8A5IP+GdvBf/QvaN/4LrX/AONUfVKf8kf/AAFf5B/rDjf+git/&#10;4Oqf/JB/wzt4L/6F7Rv/AAXWv/xqj6pT/kj/AOAr/IP9Ycb/ANBFb/wdU/8Akg/4Z28F/wDQvaN/&#10;4LrX/wCNUfVKf8kf/AV/kH+sON/6CK3/AIOqf/JB/wAM7eC/+he0b/wXWv8A8ao+qU/5I/8AgK/y&#10;D/WHG/8AQRW/8HVP/kg/4Z28F/8AQvaN/wCC61/+NUfVKf8AJH/wFf5B/rDjf+git/4Oqf8AyQf8&#10;M7eC/wDoXtG/8F1r/wDGqPqlP+SP/gK/yD/WHG/9BFb/AMHVP/kg/wCGdvBf/QvaN/4LrX/41R9U&#10;p/yR/wDAV/kH+sON/wCgit/4Oqf/ACQf8M7eC/8AoXtG/wDBda//ABqj6pT/AJI/+Ar/ACD/AFhx&#10;v/QRW/8AB1T/AOSD/hnbwX/0L2jf+C61/wDjVH1Sn/JH/wABX+Qf6w43/oIrf+Dqn/yQf8M7eC/+&#10;he0b/wAF1r/8ao+qU/5I/wDgK/yD/WHG/wDQRW/8HVP/AJIP+GdvBf8A0L2jf+C61/8AjVH1Sn/J&#10;H/wFf5B/rDjf+git/wCDqn/yQf8ADO3gv/oXtG/8F1r/APGqPqlP+SP/AICv8g/1hxv/AEEVv/B1&#10;T/5IP+GdvBf/AEL2jf8Agutf/jVH1Sn/ACR/8BX+Qf6w43/oIrf+Dqn/AMkH/DO3gv8A6F7Rv/Bd&#10;a/8Axqj6pT/kj/4Cv8g/1hxv/QRW/wDB1T/5IP8AhnbwX/0L2jf+C61/+NUfVKf8kf8AwFf5B/rD&#10;jf8AoIrf+Dqn/wAkH/DO3gv/AKF7Rv8AwXWv/wAao+qU/wCSP/gK/wAg/wBYcb/0EVv/AAdU/wDk&#10;g/4Z28F/9C9o3/gutf8A41R9Up/yR/8AAV/kH+sON/6CK3/g6p/8kH/DO3gv/oXtG/8ABda//GqP&#10;qlP+SP8A4Cv8g/1hxv8A0EVv/B1T/wCSD/hnbwX/ANC9o3/gutf/AI1R9Up/yR/8BX+Qf6w43/oI&#10;rf8Ag6p/8kH/AAzt4L/6F7Rv/Bda/wDxqj6pT/kj/wCAr/IP9Ycb/wBBFb/wdU/+SD/hnbwX/wBC&#10;9o3/AILrX/41R9Up/wAkf/AV/kH+sON/6CK3/g6p/wDJB/wzt4L/AOhe0b/wXWv/AMao+qU/5I/+&#10;Ar/IP9Ycb/0EVv8AwdU/+SD/AIZ28F/9C9o3/gutf/jVH1Sn/JH/AMBX+Qf6w43/AKCK3/g6p/8A&#10;JB/wzt4L/wChe0b/AMF1r/8AGqPqlP8Akj/4Cv8AIP8AWHG/9BFb/wAHVP8A5IP+GdvBf/QvaN/4&#10;LrX/AONUfVKf8kf/AAFf5B/rDjf+git/4Oqf/JB/wzt4L/6F7Rv/AAXWv/xqj6pT/kj/AOAr/IP9&#10;Ycb/ANBFb/wdU/8Akg/4Z28F/wDQvaN/4LrX/wCNUfVKf8kf/AV/kH+sON/6CK3/AIOqf/JB/wAM&#10;7eC/+he0b/wXWv8A8ao+qU/5I/8AgK/yD/WHG/8AQRW/8HVP/kg/4Z28F/8AQvaN/wCC61/+NUfV&#10;Kf8AJH/wFf5B/rDjf+git/4Oqf8AyQf8M7eC/wDoXtG/8F1r/wDGqPqlP+SP/gK/yD/WHG/9BFb/&#10;AMHVP/kg/wCGdvBf/QvaN/4LrX/41R9Up/yR/wDAV/kH+sON/wCgit/4Oqf/ACQf8M7eC/8AoXtG&#10;/wDBda//ABqj6pT/AJI/+Ar/ACD/AFhxv/QRW/8AB1T/AOSD/hnbwX/0L2jf+C61/wDjVH1Sn/JH&#10;/wABX+Qf6w43/oIrf+Dqn/yQf8M7eC/+he0b/wAF1r/8ao+qU/5I/wDgK/yD/WHG/wDQRW/8HVP/&#10;AJI/EP8AaR/Z71Lxv8SdY0jwhpG6GD7H+6tYkgtoN9jFJ87fu4Id5WQrvZPMfIXc5wfj8ZhHUrSj&#10;TjtbZJJe6n5JH9IcOcQU8JltKti6usvaazlKc5WrSjovelK11eydla9kfYvwT/4Jg6boe268X3X2&#10;+bn/AEO1Z4rYf6xfnm+SeXIMbrsFvsdSrech59XDZKo61HfyV0uvXRv8Pmfn+deJtSt7uEj7Nfzz&#10;UZT+y9I+9GPVO/PdNNcrOS/4Jq2cWm+PfirbwIscMOuRRRRooVI447rVEREUYCoqgKqgAKoAAAAF&#10;fRwgoKySS7JWR+L4jETxMnOpKU5O15Sk5Sdkkrttt6K3ofsPVnOFAHyh8UfHnhjSfF2iSam+qWmo&#10;2El/FHeCC6ttM+zzabNeXSXd5MkdhPbhLRJysckk0V1bQthEiudoB8IeKte+G/xo0DxrreoXHg+X&#10;Xdd+3voX2m/01r6OFNMgsNPLy3XlSWcsr2/2tYHKNZm4CSsk6ShQD9Tvhf8AEiX4mW/2w6XeWFs8&#10;cMttNcT6dPHdRzKWV4H0+9vFZAu1tzlAwdChcbtoB8QfGzwqfFuqWHjvxLNJBp9reQ2Ph7SVmudK&#10;1H7PfhIr26WW2uIb59TlVWnttNjDzSWNubI2K6leSfZAD3D9lrwDB/pXiy31fUL601bAsbGXXbjV&#10;7Owt4tsbIsrXNxFNdvLGz3UiyTJbyFrO3leKN57oA0P2oNastKt4Jtd0i8u9J06RNZi1CxWCaSzu&#10;tFWXUiJkn2G3SaO2FtFPEziY3E1rI9n5kMk4B8X/ALS2lJ4+dbjQLjxQiyahps81rPo/jmXay6lD&#10;NPPFtvLW1hihjHmpbxW6yr5JW1mgmaB4AD6Q/Zw1K18PaollO/iS/vruO523lxp/iu202GOMQusU&#10;qa7eXsSXDkSNFcKVBVGg3Ru6LcgHH+JPjPea1eXq+DbTUNP8Sap9pstQsr61X/QLmwWKyhvjHCZo&#10;pJTLrGjXNxeA3ltLoVoWBL20ULgGh8NPAPjrwr4qvtMXxDpd1c2nhvw5DJe3ejXc0lxHHcaxHG8v&#10;/E5VjcFllknmLsJjIuIojGxlAPs//hK57PR/tkEf9t3cP7maPTTbxedcRSeRciJbq7WKLy5Vk3xS&#10;3JeLy3iLySrhgD4Q+Of7Seo+MLfVNFs/Dd4mo6LeeEbwQXF/pgaW6uNetjb2Uptbu6W2eZYVeKRy&#10;wCM0kqQp9na6APq/wJ8SNW+Lt5ZaroiW8XhCW3kk+03cNwl9fs6oYHtIH8n7NaDcxNxch5bkpiK1&#10;S3eG9mAPoCgAoA/BH/gtzqcmjTeD54hGzr/bOBLFHMnIsBzHKro3XjcpwcEYIBGtKq6T5la67xjJ&#10;bW2kmn80c9egq8XCXMk7fDOcJaO+koSjJbdHqtHofth/wray/wCeuof+DO//APkivQ/tKfan/wCC&#10;KH/ys8j+xKX81b/wrxX/AMuD/hW1l/z11D/wZ3//AMkUf2lPtT/8EUP/AJWH9iUv5q3/AIV4r/5c&#10;H/CtrL/nrqH/AIM7/wD+SKP7Sn2p/wDgih/8rD+xKX81b/wrxX/y4P8AhW1l/wA9dQ/8Gd//APJF&#10;H9pT7U//AARQ/wDlYf2JS/mrf+FeK/8Alwf8K2sv+euof+DO/wD/AJIo/tKfan/4Iof/ACsP7Epf&#10;zVv/AArxX/y4P+FbWX/PXUP/AAZ3/wD8kUf2lPtT/wDBFD/5WH9iUv5q3/hXiv8A5cH/AAray/56&#10;6h/4M7//AOSKP7Sn2p/+CKH/AMrD+xKX81b/AMK8V/8ALiv8K7ZbLTWiUsVS+1JQWZnYgX1wBudy&#10;WY+rMSxPJJPNVmsueom7a0qD0SS1o0+isl6LRGeQQVOg4q9lXxS1bk9MVWWrk22+7bbe7Z6NXkH0&#10;YUAFABQAUAFABQAUAFABQAUAFABQAUAFABQAUAFABQAUAFABQAUAFABQAUAFABQAUAFABQAUAFAB&#10;QAUAFABQAUAfkV8Yr3xB4D1S70i41LUJLY58vzLmZllt5Adu7O1X+UlJMLs3q6jIFfveTww+MpRr&#10;Rp01LS9oQTU1vtdrXVa3s0z+ReJauMy2vUw861aUHfl5qtRqVOW172UtPdlZW5lJdDzHw14r1jSt&#10;tppl1eRebINsNvLKu+RsKMJGRuc4VRwScAele1icJRqe/VjB2XxTjF2Su95LRLVnzGBzDE0bU6FS&#10;rHmlpCnOavJ2W0Wrt2S7vRH7KeAtAuPDGl21pdzyXNzHGPOmkkaRmkYlnw7AMUDErHuGQgUHkV/P&#10;OPxEcRVlOEVGLfuxSUUktForq9ld263P7KyjCTwdCFOpOVScY+9OUnNuT1erSbSbtG+vKkmdfXAe&#10;ufLn7Q3xd1z4SSW01jBay2U6lS8scrMsykkqxR0QBlIKDlmKSHotfbcPZRQzJSU5TU4u9ouKTi+u&#10;sW9Hv0V49z8t4y4jxeSShKlGnKnNNXlGo2ppt2bjKKSatyrd2l0R8S6b+0Fqml67c+IUitTd3UIh&#10;kQpJ5QUCIAqBIGB/dL1YjluOmP0irw/SqUI4dufLCTknePNd82/u2+2+nY/E6HGOIo4ueMUafPVg&#10;oNOM+SyUFoudO/7tbt9fl+gP7P8A8Q9Y+J9jNqGpw28MJkCW3lJKhfbnzGPmM4ZMlVUqfvLIp5Ar&#10;8q4gy6jl81TpOTdry5nF2vsvdSs920+jTW5/QHB+c4nOKUq1eMIx5uWHJGcW7X5n70pJq7STT3Uk&#10;9j3yvlj74KACgAoAKACgAoAKACgAoAKACgAoAKACgAoAKACgAoAKACgAoAKACgAoAKACgAoAKACg&#10;AoAKACgAoAKACgAoAKACgAoAKACgAoAKACgAoAKACgAoAKACgAoAKACgAoAKACgAoAKACgAoAKAC&#10;gAoAKACgAoAKACgAoAKACgAoAKACgAoAKACgAoAKAPHNE/5HTVv+wNov/pVq9ckf4kv8EPzqH0Ff&#10;/cqX/YRif/TeEPY66z58KACgAoAKACgD8gP+CcX/ACUP4s/9jAv/AKW6rQB+v9ABQAUAFABQAUAF&#10;ABQAUAFABQAUAFABQAUAFABQAUAFABQAUAFABQAUAFABQAUAFABQAUAFABQAUAFABQAUAFABQAUA&#10;FABQAUAFABQAUAFABQB+QH/BOL/kofxZ/wCxgX/0t1WgD9f6ACgD5A/akvv+Jr4MtYtO/tO7bxBL&#10;PbW8ibbfzbfSNSMck1y6PFB5MrxXAOHutkMktrb3MsBjoA+f/wBoH4mS/Cy81HRrTVre2uPENvZw&#10;a3q8EUotvD2pOttZHUbwRTyT2P26zeNNNWaeKGC50+B2keO4vLqIA+//AAnoGnW3h600/wAPXHka&#10;aunwwadc2siT+XbiEJbywSTCeOXamxo3lEyPgM4kUkEA/LH4qWWv+DbjxfrdvN4k1PVPDMly9hrb&#10;Dw7NBaqdBsLkxtBeojWqK0kjXJ0i0t3uoZQsr3UyIIgDr4Pgjc/EDxktpfzeMNCvdV0e/uLrVP7Q&#10;0uxvLptPudKitBjQZDay/Z47i5i33lu0vl3WxZHEMP2YA+oPjnY6t9s8K+GbRbdNFutY00S3txc3&#10;F1fbtJWfWFhEcijf5v8AZkaPezXUsuZJN1tI2JaAPk/x58EIPiV418WXkuiapqTJqlpF51nY+Ebi&#10;NQNF0tthfX42uw43bisZ+zgMpUeaZsgGh/wT98Jp4G8d/EPT47S4sVh/4RzFtcw6bDMm+0uX+ePS&#10;Atgu7duX7OBlWDSfvjIaAPcNC0C3+MOt+I9T+ImlaH9h0GOysI4bmddStbWSO3bUr28SS9srVLdJ&#10;YL+yjmcIpY2f7xikURoA8P8ABv7OPhmS18HT6j4T0+yl1XxRrU0lpd6ZZrcCxubTX72xtrpFVwvl&#10;RfZD9mZmFu8Uce1XhAUA+39D1zwl8IPDl9qXh+xt7bTba4vFe102zjtmuL62naxeCGALCs13LcQi&#10;0gHW4l8pEZlaMkA8w+IPgq48I+G/P1Bo31TU/Fnh2+vniLGMSPrumRQwoSqb0traG2s1lEcJuBbi&#10;5khSaaQUAc/Y/ER/2T/Etv4X1j7ZP4Z168hi8OXi2sZg026uGm36NNJE4ZbdWEH9ljyAI4ZXty5t&#10;7IvEAfd9ABQB+AP/AAXO/wCZR/7jH/thQB+/1ABQAUAFABQAUAFAHA/Db/jyl/7CGp/+l9xXq5l8&#10;a/69UP8A0xTPAyT+FL/sIxf/AKlVjvq8o98KACgAoAKACgAoAKACgAoAKACgAoAKACgAoAKACgAo&#10;AKACgAoAKACgAoAKACgAoAKACgAoAKACgAoAKACgAoAKAPkT9rn4a/8ACS6Wur26ZubDPmbVyz27&#10;H5s4UsfLbDjLKiIZmPJr77hHMvYVXRk/dqbXeimtt2krrTZtvlR+ReIuR/W6CxEF79H4rLV03vtF&#10;t8r97VpRi5s8D/ZG+Gv/AAkuqNq9wmbawx5e5cq9ww+XGVKny1y5wyujmFhwa+p4uzL2FJUYv3qm&#10;9nqoLfZpq702aa5kfA+HWR/W67xE17lH4brR1HtvFp8q97Rpxk4M/Tevxg/psKAPOfiv4Aj+Jej3&#10;GnNtEjLugdsfJMnKNna5UE/K5UbjGzqOtevlOYPAVo1FeydpJdYvdbq/dX0uk+h85xDk8c3w06Lt&#10;dq8G7aTWsXfllZdJNK/K5Jbn496B4PvPEWpRaTFGy3ck3klHVgY2Bw5kAUsoTBaTjKKrEjg1/QOI&#10;xkKFN1W04qPNdNaq2ltUnfZa6to/j3B5bVxVeOHimpynyWakrO9nzJJtKNm5aaJNvY/avwt4at/B&#10;1jBp9qu2G3jVF4UE46s20KC7HLOQBuYlupr+ccViZYqcqk95Nt7/AHK7ei2S6LQ/tXL8DDAUoUaa&#10;tGEVFbXdt27JK7erdtW2zfrlPQCgAoAKACgAoAKACgAoAKACgAoAKACgAoAKACgAoAKACgAoAKAC&#10;gAoAKACgAoAKACgAoAKACgAoAKACgAoAKACgAoAKACgAoAKACgAoAKACgAoAKACgAoAKACgAoAKA&#10;CgAoAKACgAoAKACgAoAKACgAoAKACgAoAKACgAoAKACgAoAKACgAoAKACgDxzRP+R01b/sDaL/6V&#10;avXJH+JL/BD86h9BX/3Kl/2EYn/03hD2Ous+fCgAoAKACgAoA/ID/gnF/wAlD+LP/YwL/wCluq0A&#10;fr/QAUAFABQAUAFABQAUAFABQAUAFABQAUAFABQAUAFABQAUAFABQAUAFABQAUAFABQAUAFABQAU&#10;AFABQAUAFABQAUAFABQAUAFABQAUAFABQAUAfkB/wTi/5KH8Wf8AsYF/9LdVoA/X+gAoA5/xT4ag&#10;8YWcljcvcJFLt3NbXVxaTDawcbJ7WSKZOVAbY67lyjZRmUgB4W8J6d4Gs49P0q0t7Gyh3eVbW0KQ&#10;wpvYu2yOMKi7mZmbAGWYseSTQBn+Cvh7o3w1t2s9D0+z022eQyvDZ28VvG0hVVLlIlVS5VVUsRkh&#10;VGcAYAPP9c/Zo8FeKr+61TU9A0u/vr2RJLi4vLOG6kZo4Y7dAGnWQogjhQCOPamQz7d7uzAGh4O/&#10;Z+8JfDrURquiaLp+m3ot5bYy2VtHa74ZnikdJFhVEk+aCMqzhmjwwQqJJAwB6BqPhPTtXvLXULm0&#10;t5r2x837JcyQo81v5yhJfJkYF4vMUBZNhXeoCtkcUAGjeFrPw/Pe3NtHsl1C4W5um3M3mTLbw2of&#10;DEhcRW8KbUCr8m7G9mZgDj/hz8FPDXwge8k8PaXZ6a1/JHJdC1hWFZGijEcY2oAqoqglY0CoHeWX&#10;b5s0ruAEnwX8PvcR3KWMcLJeSX7xQF4Lee8kaNzdXVtEyQXdwrxRyxTXSTSQzRpNGySqHoA6Dxr8&#10;PdG+JVutnrmn2epWySCVIby3iuI1kCsocJKrKHCsyhgMgMwzgnIAeCvh7o3w1t2s9D0+z022eQyv&#10;DZ28VvG0hVVLlIlVS5VVUsRkhVGcAYAOf8WfBTw1461Sx1vU9Ls7rVNNkSSzvJIVM8TRiTywJMbm&#10;RGleSONiyJNtnVRNGjqAeoUAFABQB+AP/Bc7/mUf+4x/7YUAfv8AUAFABQAUAFABQAUAcD8Nv+PK&#10;X/sIan/6X3FermXxr/r1Q/8ATFM8DJP4Uv8AsIxf/qVWO+ryj3woAKACgAoAKACgAoAKACgAoAKA&#10;CgAoAKACgAoAKACgAoAKACgAoAKACgAoAKACgAoAKACgD8sP+CjHxu8b/DXWfBmh+CdTj0258Q3l&#10;1Zu8sEE0bSGWxity5mgnZERp3LGNckE/K5CgAHH/APCm/wBqH/oc/D//AIDxf/KagA/4U3+1D/0O&#10;fh//AMB4v/lNQAf8Kb/ah/6HPw//AOA8X/ymoAP+FN/tQ/8AQ5+H/wDwHi/+U1AB/wAKb/ah/wCh&#10;z8P/APgPF/8AKagA/wCFN/tQ/wDQ5+H/APwHi/8AlNQBBd/BD9p2/jeGbxh4dkjkUq6NbQsrKwwV&#10;YHRsEEcEHgjirhNwaabTTTTTs011M6lONSLjJJqSaaaTTTVmmnun1RgeEf2aP2kfAlqLPTfFnh2C&#10;AMzbRBGSWbqzM2jlmPQZYkhQqj5VAHVi8bUxkuepJydkr6LRdElZL5dbvdnBl2WUctp+yoRUI3bs&#10;ru7e7bbbb6XbeiS2SOm/4U3+1D/0Ofh//wAB4v8A5TVxHph/wpv9qH/oc/D/AP4Dxf8AymoAP+FN&#10;/tQ/9Dn4f/8AAeL/AOU1AGFB+y/8frGUahba54Xh1gyStNqKxsXkVwBgQtpRt43+9vljjV5AQCQT&#10;M03v1s5qVcPHDvaL3u7tL4YvXZX/AAjZLl1+Qw3DNHD42eNXxTjZR5Y8sZPSUlpe8klfrdzu3zWW&#10;7/wpv9qH/oc/D/8A4Dxf/KavAPrw/wCFN/tQ/wDQ5+H/APwHi/8AlNQAf8Kb/ah/6HPw/wD+A8X/&#10;AMpqAD/hTf7UP/Q5+H//AAHi/wDlNQB5B8e5/wBpD9nbw5eeJ9V8XaPNZWPk+bHbWtu8x86eOBdi&#10;yaVEhw0qlsuuFBIycAgH6/fs9eKbzxz4N8P6rqEnnXt9o+nXNzLtVN801tHJI+1AqLuZidqhVGcA&#10;AYFAHsFABQAUAFABQAUAFABQAUAFABQAUAFABQAUAFABQAUAFABQAUAFABQAUAFABQAUAFABQAUA&#10;FABQAUAFABQAUAFABQAUAFABQAUAFABQAUAFABQAUAFABQAUAFABQAUAFABQAUAFABQAUAFABQAU&#10;AFABQAUAFABQAUAFABQAUAFABQAUAeOaJ/yOmrf9gbRf/SrV65I/xJf4IfnUPoK/+5Uv+wjE/wDp&#10;vCHsddZ8+FABQAUAFABQB+QH/BOL/kofxZ/7GBf/AEt1WgD9f6ACgAoAKACgAoAKACgAoAKACgAo&#10;AKACgAoAKACgAoAKACgAoAKACgAoAKACgAoAKACgAoAKACgAoAKACgAoAKAPnC1/aIE3hzw3ri6V&#10;eXVz4ljtTbafZyWzSJJcWEuosplu5rOEpHFBKC5ZCxC4jy2AAb/gH4zy+NdZudDuNE1TS7m0s4Ly&#10;V7x9OaPy7mWaKAA2d9dMXdre4IG3CiFt7IXiEgBgfE79qjwr8KtWsNHv9V0uK5uLw294k2o28Elj&#10;GbG4vEnnjdtyo7RQwrv8sE3MbBySqOAb+p/tKeDtOcQJrFnd3bxxSx2VjJ9vvpY5o1mjeGys/Oup&#10;kaJ1n3RRuBb5nJEILgA9A8B67f8AiWwS61PT5NLuXknBs5ZoZ5EjSZ0hZ3t3kh3yRKkzJG8giLmL&#10;zHKFiAaHinxZp3gazk1DVbu3sbKHb5tzczJDCm9gi75JCqLuZlVckZZgo5IFAHQUAc/4W8Wad45s&#10;49Q0q7t76ym3eVc20yTQvsYo2ySMsjbWVlbBOGUqeQRQB0FABQB+QH/BOL/kofxZ/wCxgX/0t1Wg&#10;D9f6ACgAoAKACgAoAKACgAoAKACgAoAKACgAoAKACgD8Af8Agud/zKP/AHGP/bCgD9/qACgAoAKA&#10;CgAoAKAOB+G3/HlL/wBhDU//AEvuK9XMvjX/AF6of+mKZ4GSfwpf9hGL/wDUqsd9XlHvhQAUAFAB&#10;QAUAFABQAUAFABQAUAFABQAUAFABQAUAFABQAUAFABQAUAFABQAUAFABQAUAFAH5Af8ABR3/AJKH&#10;8Jv+xgb/ANLdKoA/X+gAoAKACgAoAKACgAoAKACgAoAKACgAoAKACgD4A/4Kj/8AJIfEP/cO/wDT&#10;laUAe/8A7J3/ACTzwp/2L+k/+kUNAH0BQAUAFABQAUAFABQAUAFABQAUAFABQAUAFABQAUAFABQA&#10;UAFABQAUAFABQAUAFABQAUAFABQAUAFABQAUAFABQAUAFABQAUAFABQAUAFABQAUAFABQAUAFABQ&#10;AUAFABQAUAFABQAUAFABQAUAFABQAUAFABQAUAFABQAUAFABQAUAFAHjmif8jpq3/YG0X/0q1euS&#10;P8SX+CH51D6Cv/uVL/sIxP8A6bwh7HXWfPhQAUAFABQAUAfkB/wTi/5KH8Wf+xgX/wBLdVoA/X+g&#10;AoAKACgAoAKACgAoAKACgAoAKACgAoAKACgAoAKACgAoAKACgAoAKACgAoAKACgAoAKACgAoAKAC&#10;gAoAKAPn/wCPnibQbCKx0vVptQN7qFw402x0u7vLW+vJ4onZkRrKe3cRKpzNJcSRWMJMclxLEAjg&#10;A+APg74K1S98M+B9Dh0zT7hr3R5ddVl1nVdLuYntbPS7CGZtTtFmuJZXgv5o2g8qOCC2eCxicw2C&#10;PcgHsH7PWixxeMtK1r+zrdf7b8L3s9rqX/CQa1rVxLZx3OlyxRf8TWK2+zxH7Z5uzy3kLnrBiRZg&#10;Dj/2uNe8Raf458M2Nnqklit7qkp0uO6vdPtYmnj0ueCV7ZjoeosiM15Hbqb2aWaa6nkhh08RG3vI&#10;gDQ+Lmt658L7nwems6r4X8O7NYu5ENxm7Esx0vUjdalczBtCiPnS3JSeGG2iVby5in+0t5wtSAfX&#10;/wAA/GX/AAkkV9bNceILxrW4TF1rek/2a0qSxIw+zBbDT0kiVhIjbovPSUOW/cvbM4B8wf8ABVjw&#10;np2r/C3V9QubS3mvbH7H9kuZIUea387ULRJfJkYF4vMUBZNhXeoCtkcUAff/AIp8J6d45s5NP1W0&#10;t76ym2+bbXMKTQvsYOu+OQMjbWVWXIOGUMOQDQB8Qf8ABLj/AJJD4e/7iP8A6crugD7/AKACgD8g&#10;P+CcX/JQ/iz/ANjAv/pbqtAH6/0AFABQAUAFABQAUAFABQAUAFABQAUAFABQAUAFAH4A/wDBc7/m&#10;Uf8AuMf+2FAH7/UAFABQAUAFABQAUAcD8Nv+PKX/ALCGp/8ApfcV6uZfGv8Ar1Q/9MUzwMk/hS/7&#10;CMX/AOpVY76vKPfCgAoAKACgAoAKACgAoAKACgAoAKACgAoAKACgAoAKACgAoAKACgAoAKACgAoA&#10;KACgAoAKAPyA/wCCjv8AyUP4Tf8AYwN/6W6VQB+v9ABQAUAFABQAUAFABQAUAFABQAUAFABQAUAF&#10;AHwB/wAFR/8AkkPiH/uHf+nK0oA9/wD2Tv8AknnhT/sX9J/9IoaAPoCgAoAKACgAoAKACgAoAKAC&#10;gAoAKACgAoAKACgAoAKACgAoAKACgAoAKACgAoAKACgAoAKACgAoAKACgAoAKACgAoAKACgAoAKA&#10;CgAoAKACgAoAKACgAoAKACgAoAKACgAoAKACgAoAKACgAoAKACgAoAKACgAoAKACgAoAKACgAoAK&#10;APHNE/5HTVv+wNov/pVq9ckf4kv8EPzqH0Ff/cqX/YRif/TeEPY66z58KACgAoAKACgD8gP+CcX/&#10;ACUP4s/9jAv/AKW6rQB+v9ABQAUAFABQAUAFABQAUAFABQAUAFABQAUAFABQAUAFABQAUAFABQAU&#10;AFABQAUAFABQAUAFABQAUAFABQAUAcf4/wDFj+BdLudTjsbzUmtYzIbOxSOS6lUEbhDHJJEsjhct&#10;5Ybe4UpGskpRGAPhDT/hp4h1Tw9oXh7R0uNM8SaV4Xh0S/1C4WaKz0+K+h077XJaSxKP7Q1CP7IP&#10;sn2KcWsEiSm5uYn+zxTAHuFj4RuPht4s0C1t9Mkk0K20u80nTbq1kZl0+MxWUwg1GKbzJXRhpuLf&#10;UEmADyLaTW3mNFdSgHP/ABC+Dtx4p8SaNqes28eorJrl7CIvLa4t7LR30LUrcwSb0VNl3MUmu2aN&#10;fMmuLexeS5is7NyAHiT4Cab8FT4euPBXhqNo9N1RZbyDTls4Lqa3TSdTsonkmu57YXLpJdplppmm&#10;IeSTLMXyAen/AAb8VeKvEup65/b+kXGmaaLi1k0c3M9jJMYWtY0uIXjsZrhV8u4ikmWSSV2kW6CA&#10;IsO0AHAftu/B3xD+0J4Qu/Cmgpp6/wBoeT59ze3c0HkfZ7mC4Ty4obS487f5bI254fL+Vh5mSFAP&#10;f/7S8Q/2P532HT/7a/58/wC0Zvsf+sx/x+/YPN/1Xz/8en+s/dfd/fUAeAfsRfB3xD+z34QtPCmv&#10;Jp7f2f53kXNldzT+f9ouZ7h/MimtLfydnmIi7Xm8z5mPl4AYA+v6ACgD8Af2Vf2o/CH7NfxD+J3/&#10;AAleofYPt/iCT7N/o1zP5nkXuo+b/wAe8Uu3b5sf39ud3GcHAB9//wDD0f4Q/wDQw/8AlO1L/wCR&#10;KAD/AIej/CH/AKGH/wAp2pf/ACJQAf8AD0f4Q/8AQw/+U7Uv/kSgA/4ej/CH/oYf/KdqX/yJQAf8&#10;PR/hD/0MP/lO1L/5EoAP+Ho/wh/6GH/ynal/8iUAH/D0f4Q/9DD/AOU7Uv8A5EoAP+Ho/wAIf+hh&#10;/wDKdqX/AMiUAH/D0f4Q/wDQw/8AlO1L/wCRKAD/AIej/CH/AKGH/wAp2pf/ACJQAf8AD0f4Q/8A&#10;Qw/+U7Uv/kSgA/4ej/CH/oYf/KdqX/yJQAf8PR/hD/0MP/lO1L/5EoAP+Ho/wh/6GH/ynal/8iUA&#10;H/D0f4Q/9DD/AOU7Uv8A5EoAP+Ho/wAIf+hh/wDKdqX/AMiUAH/D0f4Q/wDQw/8AlO1L/wCRKAPy&#10;A/4Kt/tR+EP2lP8AhHP+EU1D7f8AYP7S+0/6NcweX5/2Tyv+PiKLdu8qT7m7G3nGRkA/p+oAKACg&#10;AoAKACgAoA4H4bf8eUv/AGENT/8AS+4r1cy+Nf8AXqh/6YpngZJ/Cl/2EYv/ANSqx31eUe+FABQA&#10;UAFABQAUAFABQAUAFABQAUAFABQAUAFABQAUAFABQAUAFABQAUAFABQAUAFABQAUAfkB/wAFHf8A&#10;kofwm/7GBv8A0t0qgD9f6ACgDnfFniaHwdYz386u6QpkRxgGWVz8scMSkqHmlcrFDHkGSR1QcsKy&#10;q1FSi5Pp0W77JebeiXV6GFesqMXJ9Fst2+iXdt6JdW0jh/FXxS/4QbS7C+1O3+z3N5NaQyWxk3rb&#10;tKBJdF50Rk8u1hS4nklbZEUgYl0DAjmq4r2UYykrOTimr3tfV6pWtFJtvay6HJWxnsIRlNWcnFNX&#10;vZvWWqVrRipSb0Vo7o6Lwz8TtC8aTNb6XqdjezKhdo7e6hmcICFLFY3YhQWUE4xkgZyRWtPEwqu0&#10;ZRb7KSf5M3o4ynWdoTjJ2vaMot2+Tfc7iuk6zzzx/wCP/wDhCfsyRW017PczAeTANzx28eGubpkU&#10;NI0cKfwxo7yzyW9uo8ydK5K9f2VrJtt7Ley3feyXZatpbtHFicT7GyScnJ7LdRWspW1dkuybbcYr&#10;WSO40/UIdWhjuLeRJYZUV45EYMjowDKyspIZSCCCCQQQQcV0xkpK61T2aOuMlNJp3TV01qrMt1RR&#10;41ZfHLSBZm6vJUhcu5it4y1zPNbG9Nla3UUMKNNJDcsYmheNHQ+coV3GHPnxxsLXbtvZL3m1z8kZ&#10;JJXalpaytqeXHMYcvNJ21dkryk4+09nGSUVdqWlmk1qtXuc7oX7RdhI6Ravb3emSXWotZWImsdQV&#10;Z90hS3ZpJbOGKOSYAyCLc/lpgs4YOqZQzCO0043nyxvGeutlq4JJve19Fu97YU81i3aalDmnyxvC&#10;prd2jq6cUm97Xdlu97fQ9eqe2eBj47w22oeJ7W4tXWHwzb21xJKjh3nSa1e5YLGwQIyhCoBchyQS&#10;UFeZ9eSlUTWlJRbad73i5badu5439pJSqxa0oRi207tpwc9tLbd9fI9EfxuIr7T9Oe1uFuL+3uLg&#10;gmEi2S38kSCciYgtvnjjAg88FiTnywXrq9v70Y2d5Jvppa17695JaX+7U7vrFpRhZ3nGT+zoo8t7&#10;+93klpfXy1O4rpOsKAPgD/gqP/ySHxD/ANw7/wBOVpQB7/8Asnf8k88Kf9i/pP8A6RQ0AfQFABQA&#10;UAFABQAUAFABQAUAFABQAUAFABQAUAFABQAUAFABQAUAFABQAUAFABQAUAFABQAUAFABQAUAFABQ&#10;AUAFABQAUAFABQAUAFABQAUAFABQAUAFABQAUAFABQAUAFABQAUAFABQAUAFABQAUAFABQAUAFAB&#10;QAUAFABQAUAFABQAUAeOaJ/yOmrf9gbRf/SrV65I/wASX+CH51D6Cv8A7lS/7CMT/wCm8Iex11nz&#10;4UAFABQAUAFAH5Af8E4v+Sh/Fn/sYF/9LdVoA/X+gAoAKACgAoAKACgAoAKACgAoAKACgAoAKACg&#10;AoAKACgAoAKACgAoAKACgAoAKACgAoAKACgAoAKACgAoAKACgAoAKACgAoAKACgAoAKACgAoA8P1&#10;b9mTwLr9xLeXnhrQ57meR5ZppdMtHkkkdizu7tEWZ2YlmZiSxJJJJoAz/wDhk74ef9Cp4f8A/BTZ&#10;f/GaAD/hk74ef9Cp4f8A/BTZf/GaAD/hk74ef9Cp4f8A/BTZf/GaAD/hk74ef9Cp4f8A/BTZf/Ga&#10;AD/hk74ef9Cp4f8A/BTZf/GaAD/hk74ef9Cp4f8A/BTZf/GaAD/hk74ef9Cp4f8A/BTZf/GaAD/h&#10;k74ef9Cp4f8A/BTZf/GaAD/hk74ef9Cp4f8A/BTZf/GaAD/hk74ef9Cp4f8A/BTZf/GaAD/hk74e&#10;f9Cp4f8A/BTZf/GaAD/hk74ef9Cp4f8A/BTZf/GaAD/hk74ef9Cp4f8A/BTZf/GaAD/hk74ef9Cp&#10;4f8A/BTZf/GaAD/hk74ef9Cp4f8A/BTZf/GaAD/hk74ef9Cp4f8A/BTZf/GaAD/hk74ef9Cp4f8A&#10;/BTZf/GaAD/hk74ef9Cp4f8A/BTZf/GaAPoCgAoAKACgAoAKACgDgfht/wAeUv8A2ENT/wDS+4r1&#10;cy+Nf9eqH/pimeBkn8KX/YRi/wD1KrHfV5R74UAFABQAUAFABQAUAFABQAUAFABQAUAFABQAUAFA&#10;BQAUAFABQAUAFABQAUAFABQAUAFABQB+QH/BR3/kofwm/wCxgb/0t0qgD9f6ACgD54/aKuLXTrOy&#10;uLvUptPKXai2US2kNvNdbWeI3Ut5b3ESRwiN51YglXQPHFNdpapXlZg1FJuTj72msUnLdXc4yVla&#10;/wCKTlyo8TNXGMYuU3H3lbWCi5WbXM5xkklZv1V0nJRR4Hc3XgrwZpkaX+pve373BuoXP2Wxkn1C&#10;SZrptXtluRb2rqSoW3u5nmszBCtlDJL500V15bdGlH3pXle6+GDc23LnXNyx9JNuNlypu7UvHcsP&#10;RguafNLm5k/cptzcnP2i5uSL292Tbjyrki3dqXW/A74zWMd9cWWrXiahr19cQ77vT0+22DCXzjbW&#10;lrNbK7QQwRwyu0V6ImVzdXO6SN5JjvgsZHmam+acmvej70Nb2inFOySTdpW15paptnTl2PipOM5c&#10;1SUl70Fzw15uWMXFNpRUW7Ts780tU2z608TX99YQr/Z1ql1cO4ULJP5ESDBYvLIElcLxtURxSsZG&#10;QFVjLyx+7UlJL3Vd+bsvm7N/cnrbpdr6OtKUV7iu79Xyr1bs39ybvbpdr4103xpD4B1rUL+6vvDV&#10;3q8rm3lubvxCLeWKKJsC1ithYyCzhDgu1v5k0nmE+dcXEiiSvn41lRnKTlScno3KtytJdEuR8qvr&#10;a7d923qfLwxCoVJSlKjKbdm5V+VpL7Kj7N8qvry3bvvKTVw+DGn61BfTN4Z1LQDo/wBujkn0i2v2&#10;1CC1t7jYZ2t3S3hkt5i8Uzwwkm0f7Q4EUJg3TGDjNSfs5U+XmTcFPnSTte1opp3TaXw6vRW1MBGo&#10;pP2MqXJzpunGftIxjK17NRi4u6bS+F8z0Vtfr/x5PcW2l3T2txDZyiFsXcxUR2y4+e4bcrI3krul&#10;CPtSQoI3kjRjIvvV21F2aTtu9l569t7PR7Nrc+mxLag+VqLs/eey7y1utFrZ6O1m0tT88bGLS9e8&#10;KNpWnQ6dfTrq1sllaWOmB7J2sdRWBpC8szrcXdxZxtPcJLeq7afhz5cHnXUvykVGdLlioyftI8sY&#10;wvH3alr3bd5OKu7zvya6K8n8TFQqUeSKhJ+0jyxhTvD3KvLe7k+aUoLmknNNw10jeT52+8HXmuav&#10;Z+RoVjpyeH9Z0671W6j0qy0tIII1FxJuu11W7WVVidJZIo1O0FGdkIRHylRc5q0Ix9nUhKbVOFOy&#10;XvP3lVnfR3aXlfzxlQlOcbU4x9jVpynJUqdJKKXM/eVad9Gm0l2ba0T/AFS1C9XTYZJ3DlI0Z2CI&#10;8jkKCSFjjDO7ccIiszHAUEkCvtZS5Vft2Tf4LVn6HKXKm30V9E2/uV2/Ran5L2XhfRfE158R54ND&#10;t7ezs9Lja0W5sltp7WVLKYLJBbPCDCsxRp9+YZBiFjGWdvK+HjShUeIagkowVrx5WnyPVJrS9r30&#10;e2mun5vGjTqyxTVNJRprl5ocsotU5aqLjpe3NfR7aa6fX/iXwr4hsvEdjaWWr+bLPpOriO9vbaF5&#10;rTM+m73SO2jt4bjkRCKORY/LYyyvLcIEtq96pSqKpFRndunU96UU2tafSKin0sna2rbfwn01ajVj&#10;VjGM7t06tpSjFuPvUru0VFS6WTStq25K0T6d0DSf7As7ez82afyIY4vOnffNJsULvlfA3SNjc7YG&#10;5iTgZr2KcORJXbskrvVu3V+Z9BSh7OKjduySu3duytdvq+5r1oaHwB/wVH/5JD4h/wC4d/6crSgD&#10;3/8AZO/5J54U/wCxf0n/ANIoaAPoCgAoAKACgAoAKACgAoAKACgAoAKACgAoAKACgAoAKACgAoAK&#10;ACgAoAKACgAoAKACgAoAKACgAoAKACgAoAKACgAoAKACgAoAKACgAoAKACgAoAKACgAoAKACgAoA&#10;KACgAoAKACgAoAKACgAoAKACgAoAKACgAoAKACgAoAKACgAoAKAPHNE/5HTVv+wNov8A6VavXJH+&#10;JL/BD86h9BX/ANypf9hGJ/8ATeEPY66z58KACgAoAKACgD8gP+CcX/JQ/iz/ANjAv/pbqtAH6/0A&#10;FABQAUAFABQAUAFABQAUAFABQAUAFABQAUAFABQAUAFABQAUAFABQAUAFABQAUAFABQAUAFABQB8&#10;wftoeCbzx/8AD/W7TT7z+z72G3S+trrzVh8ubTpo76M+e8sKQZa3C/aGkRbfd5xOEIIB/JD/AMNY&#10;/EP/AKGvxB/4Nr3/AOPUAfaH7Ov7YHx3+OOqWXhXw1rclxP5aqZZ7OykWC3iCo1xd3MlrJKUUFd8&#10;shkmldlUebPIiOAf1G+E9OvNI060ttQuvt17Dbwx3N35Sw/aJkQLJN5SEpF5jAv5akqm7aDgCgDo&#10;KACgAoAKACgAoAKACgAoAKACgAoAKACgAoAKACgAoAKACgAoAKACgAoAKACgAoAKACgAoAKACgAo&#10;AKACgAoA4H4bf8eUv/YQ1P8A9L7ivVzL41/16of+mKZ4GSfwpf8AYRi//Uqsd9XlHvhQAUAFABQA&#10;UAFABQAUAFABQAUAFABQAUAFABQAUAFABQAUAFABQAUAFABQAUAFABQAUAFAH5Af8FHf+Sh/Cb/s&#10;YG/9LdKoA/X+gAoA8w8faTruqXennSDpccMTzPcTX1vNcSxP5eyJrWOOWEbiHljlLSIRG/ylgWRu&#10;OvCcnHk5bK93JOTWllZJru09Vozz8TCpKUeTkSTbbnGUmnay5UnHu09Vo/kc9418L6zbrojWB/tS&#10;5sdRkmlkvZorbdG9lew7pHt7baNrToiiK3Yn5dwxvlGNalNcnL7zjNtuTUdHCa+zH+8lpH9WY4ij&#10;UXs+X33Cbbcmo6OnUjq4w/vJaR9erDwV4c1SfxHfazrFjaW8j6dY2ltLb3BuvlSe8lnQSSQW8qZL&#10;wF02bG2xkO7KVjKNOTqSnOKXuRSafNs5t6uMWt10ttr2MPSm6sqlSMV7kIpqXNtKo2ruMWt1dWtt&#10;q+nuFekesfNvw/fxTottcw2+mWLQ/wBqau8bXOoXFtKyS6jcyKxiXT5gqsGDRkSMHjKyAgNgeRh/&#10;axTSjG3PUtecovWpJ7ezffTXVanhYb20E0oRt7Sq1zVJRdnVm9vZS76au6szI+CXhnWrPxZ4r1XV&#10;rNLVL19KSExytNFIbe1IkMUjxQO6jegZzEq+ZvjUuY3IzwVKaq1ZTVub2drO60jrZtRb3XTe66Ge&#10;X0air1pzjy8zpJWd0+WGtm1Fvda2te61sz6pr2z6E+NZ/A/iXWbS+0AQWiRXF3qEqm7gW5tY7e61&#10;Sa4S7kV42S4uwp3WlkhEUIUz3kwea2t0+fdCpJSp2VnKb95KUbSqOXM7p3l/LHZbzeqR8u8PVnGV&#10;K0bOVR+8lKKjKrKSk7pqUrfDBaLebu4xXO+EP2crb4cXOpahpGkW95dadcW0dnDeRRRm7it9Osik&#10;sFy0RWC5Fx5z/aI1Ec0xmSYBhFPa5UsuVBylCKbi4qKkkrpU4ap20lzX1Wjd0+jjhQypYdylCCk4&#10;SioqSS5lGlTs1Ll92XNd8yVm7qWtnH7h095pIY2uESOYopkRHMiK+BuVXZIy6g5AYohYYJRScD6O&#10;N7a79bO/6L8j62N2lfR21s7q/rZX+5eh8aR/DHW9e/4TvUXsntn8QWMNvYWk0sBnZ4NPkgJcwyyw&#10;IrySBUJlJ4YuEGC3z/1ac/bStb2kUopuN9IOPRtbvTX1sfLrB1Kn1ifLb20EoxbjzXVNx15ZNK7e&#10;mvrY9E1DR9b8P67Za7NaXGpyPY39vPBZzQLFamWaykgjiW7ntQ6gQy+ZcY86eTDMkUIgt7frlCcJ&#10;qbTl7s01FxsruDSXNKN9nd7t9lZLtlTqU6kaji5vkmmouNo3lTaS55Qv8LvLdvdJcsY+n/Ca81m+&#10;0OyfxDB9n1YQhLtPMikzIhKGTdD+6HmhRLsTiPf5fO2uzCubgvaK0ra6p6rS+mmu/lex6GClUlTj&#10;7VWnb3ldPVaX93TXey2vY9DrrO0+AP8AgqP/AMkh8Q/9w7/05WlAHv8A+yd/yTzwp/2L+k/+kUNA&#10;H0BQAUAFABQAUAFABQAUAFABQAUAFABQAUAFABQAUAFABQAUAFABQAUAFABQAUAFABQAUAFABQAU&#10;AFABQAUAFABQAUAFABQAUAFABQAUAFABQAUAFABQAUAFABQAUAFABQAUAFABQAUAFABQAUAFABQA&#10;UAFABQAUAFABQAUAFABQAUAFAHjmif8AI6at/wBgbRf/AEq1euSP8SX+CH51D6Cv/uVL/sIxP/pv&#10;CHsddZ8+FABQAUAFABQB+QH/AATi/wCSh/Fn/sYF/wDS3VaAP1/oAKACgDzX4p+GtW8Y2SWGlX39&#10;nLPMq3t0gP2lLTa5kFmeVjuHYJGsrgiFHklUGVIweevCU1aLtd6vrby8/PpvuexleJpYWbqVYe05&#10;Ytwg/gdS6tz9XBK7cV8TSi/dbPnf4OaXrnwt8bX3haTUr/WNEfSYtTjuNQLT3FrcPObYQG64BWUR&#10;SyqhVfufIoKTvLwYeMqVRwu5R5VK8tWne1r+dm/6d/rM4q0MwwUMUqdOjWVeVJxpWhCUFD2nNyd4&#10;80Yt3e+r1io81pnjbUfiD4O1D4jWd7NDdRfb7zTIGM620VjYSSKLW5s47r7PPJOkEvnXDgyxPc5i&#10;ZRbW+3ONR1KbrJu/vOK1tyxb0aUrO9nd7q+myOyrgqeCxlPLpwi4v2UKslyObq1YxfPGpKlzwUHO&#10;PLBe7JQ95Pnnf7S8GeKYfHOmWerWyusF9bQ3MSyABwk0ayKHClgGAYBgCwBzgkc169OaqRUl1Sf3&#10;q5+d4zCywlWdKVm6c5QbV7XjJxdrpaaaaI6WtDjCgAoAKACgAoAKACgAoAKACgAoAKACgAoAKACg&#10;AoAKACgAoAKACgAoA+YPjp+2T4G/Z2in/tzVrcXsHB063dZ74u0RmjQ26EvF5igbJJ/KgBePdKgd&#10;SQD8oPiH/wAFZfFvxgvJtK+Ffhy4l228rNPLayX18qssaCdLW1LxQeTK7AGU3cUhaEsqZaJgDn7f&#10;/gnV8XP2ubx9S+J2uf2d5O9beKQxXrK22BS0NpaSxWVvFIq/vGjkSV5YQzwNvEtAHwh+1N+xZf8A&#10;wp+JC+BvDNteXy30dtLpKyyQyXFxHJHiV3aJY0jRJo7kM0ixCOGIyuREPNYA/ou/YX/Yys/2PNDk&#10;gab7XrWo+TJqdypbyS0Qfy4YEbGIovMkAkZRLMztIwRTHDCAfb9ABQAUAFABQAUAFABQAUAFABQA&#10;UAFABQAUAFABQAUAFABQAUAFABQAUAFABQAUAFABQAUAFABQAUAFABQAUAFAHA/Db/jyl/7CGp/+&#10;l9xXq5l8a/69UP8A0xTPAyT+FL/sIxf/AKlVjvq8o98KACgAoAKACgAoAKACgAoAKACgAoAKACgA&#10;oAKACgAoAKACgAoAKACgAoAKACgAoAKACgAoA/ID/go7/wAlD+E3/YwN/wClulUAfr/QAUAFABQA&#10;UAFABQAUAFABQAUAFABQAUAFABQB8Af8FR/+SQ+If+4d/wCnK0oA9/8A2Tv+SeeFP+xf0n/0ihoA&#10;+gKACgAoAKACgAoAKACgAoAKACgAoAKACgAoAKACgAoAKACgAoAKACgAoAKACgAoAKACgAoAKACg&#10;AoAKACgAoAKACgAoAKACgAoAKACgAoAKACgAoAKACgAoAKACgAoAKACgAoAKACgAoAKACgAoAKAC&#10;gAoAKACgAoAKACgAoAKACgAoA8c0T/kdNW/7A2i/+lWr1yR/iS/wQ/OofQV/9ypf9hGJ/wDTeEPY&#10;66z58KACgAoAKACgD8gP+CcX/JQ/iz/2MC/+luq0Afr/AEAFABQB5r8WviFJ8MdJm1GCwvNUuF+W&#10;Czs4JJpZZWB2hjGj+VGMEySsNqqMAPIyRvz16vso3Scn0STbv8r29T2Mpy9Y+qqcqkKUd5TqSjGK&#10;it/iceZ9orVveyTa8D+BvxZudevvsS+HtfguL6Z7vVNR1KxXT7cMtusStEhllzjyra2ht1LSCEGa&#10;SWaSOaWXhw1dyduWabd5SlHlW1u77JJdtW3q39RnmUxo0+d18PKNOKhSpUarrTs5uTTfLH+ac5Td&#10;lze7GMU4xjx2meCdR+H3g7UPhzZ2U011L9vs9MnYTtbS2N/JIwurm8jtfs8EkCTy+dbuRLK9tiJW&#10;Fzb7so03Tpuik7+8ovW3LJvVtRsrXd1u7abo9CrjaeNxlPMZzior2U6sVyKaq0oxXJGnKrzzU3CP&#10;LNe7FT95rknb7S8GeFofA2mWek2zO0FjbQ20TSEFykMaxqXKhQWIUFiAoJzgAcV69OCpxUV0SX3K&#10;x+d4zFSxdWdWVk6k5TaV7XlJydrt6a6as6WtDjCgAoA8f+Pfxr079nbw5eeJ9VjuJrKx8nzY7ZUe&#10;Y+dPHAuxZJIkOGlUtl1woJGTgEA/OD/h9X8PP+gb4g/8BrL/AOTqAD/h9X8PP+gb4g/8BrL/AOTq&#10;AD/h9X8PP+gb4g/8BrL/AOTqAD/h9X8PP+gb4g/8BrL/AOTqAD/h9X8PP+gb4g/8BrL/AOTqAD/h&#10;9X8PP+gb4g/8BrL/AOTqAD/h9X8PP+gb4g/8BrL/AOTqAD/h9X8PP+gb4g/8BrL/AOTqAD/h9X8P&#10;P+gb4g/8BrL/AOTqAD/h9X8PP+gb4g/8BrL/AOTqAD/h9X8PP+gb4g/8BrL/AOTqAD/h9X8PP+gb&#10;4g/8BrL/AOTqAD/h9X8PP+gb4g/8BrL/AOTqAD/h9X8PP+gb4g/8BrL/AOTqAD/h9X8PP+gb4g/8&#10;BrL/AOTqAD/h9X8PP+gb4g/8BrL/AOTqAD/h9X8PP+gb4g/8BrL/AOTqAD/h9X8PP+gb4g/8BrL/&#10;AOTqAOQ8a/8ABbjwrYW6toeh6peXJkAeO8e3soxHtbLCSJ7xmcNtAQxqCCzeYCoVgD5/0nVv2kv2&#10;3BFeWcsnh7RLmRJYZonOk26BbYMjo6l9Unt5g4ZWU3Nu80gIKrF+5APpD4F/8EZPC/haKC58YXlx&#10;q96Pmmtbdza2PzRBTESoF1L5chd0mWW28wCMNAoDq4B+t3gr4e6N8NbdrPQ9Ps9NtnkMrw2dvFbx&#10;tIVVS5SJVUuVVVLEZIVRnAGADsKAOf8A+ET07+0f7X+yW/8AaX2f7L9s8lPtH2ff5nkedjzPK3/P&#10;5e7Zv+bG7mgDoKACgAoAKACgAoAKACgAoAKACgAoAKACgAoAKACgAoAKACgAoAKACgAoAKACgAoA&#10;KACgAoAKAPlD9of4m3+ma34Y8G6ReSabfeJLy6L6glvDcNBZ6bbm6uliWctEtxMfKgjeSG4jjR5p&#10;DGXSMMAZ/wANPilrHh/x9qHw+1u4/tBU0e31jSr9o41uZLdp2trpL8wpb24lWcqLZba3RPsy5lka&#10;bO4A+v6ACgAoAKACgDgfht/x5S/9hDU//S+4r1cy+Nf9eqH/AKYpngZJ/Cl/2EYv/wBSqx31eUe+&#10;FABQAUAFABQAUAFABQAUAFABQAUAFABQAUAFABQAUAFABQAUAFABQAUAFABQAUAFABQAUAfkB/wU&#10;d/5KH8Jv+xgb/wBLdKoA/X+gAoAKACgAoAKACgAoAKACgAoAKACgAoAKACgD4A/4Kj/8kh8Q/wDc&#10;O/8ATlaUAe//ALJ3/JPPCn/Yv6T/AOkUNAH0BQAUAFABQAUAFABQAUAFABQAUAFABQAUAFABQAUA&#10;FABQAUAFABQAUAFABQAUAFABQAUAFABQAUAFABQAUAFABQAUAFABQAUAFABQAUAFABQAUAFABQAU&#10;AFABQAUAFABQAUAFABQAUAFABQAUAFABQAUAFABQAUAFABQAUAFABQAUAFAHjmif8jpq3/YG0X/0&#10;q1euSP8AEl/gh+dQ+gr/AO5Uv+wjE/8ApvCHsddZ8+FABQAUAFABQB+QH/BOL/kofxZ/7GBf/S3V&#10;aAP1/oAKACgAoAKACgAoAKACgAoA+AP+Co//ACSHxD/3Dv8A05WlAHv/AOyd/wAk88Kf9i/pP/pF&#10;DQB9AUAFABQAUAFABQAUAFABQAUAFABQAUAFABQAUAFAH5Af8Fq/+Seab/2MFt/6RX1AH6/0AFAB&#10;QAUAFABQAUAFABQAUAFABQAUAFABQAUAFABQAUAFABQAUAFABQAUAFABQAUAFABQAUAFABQAUAFA&#10;BQB8oftTeE/BXitNLPii+j07VLO8S80K5ieH+0hdW0kUhWwgkjna7d2ESPaLBcidmhAhaYQFQDj/&#10;ANmn4R6nd65e/EDxBPqE13f6fa2Gkw6pBa2+pWWmqftM0d7HYLFaebNcsZFj8szW8McSPIsrzwRA&#10;H2/QAUAFABQAUAcD8Nv+PKX/ALCGp/8ApfcV6uZfGv8Ar1Q/9MUzwMk/hS/7CMX/AOpVY76vKPfC&#10;gAoAKACgAoAKACgAoAKACgAoAKACgAoAKACgAoAKACgAoAKACgAoAKACgAoAKACgAoAKAPyA/wCC&#10;jv8AyUP4Tf8AYwN/6W6VQB+v9ABQAUAFABQAUAFABQAUAFABQAUAFABQAUAFAHwB/wAFR/8AkkPi&#10;H/uHf+nK0oA9/wD2Tv8AknnhT/sX9J/9IoaAPoCgAoAKACgAoAKACgAoAKACgAoAKACgAoAKACgA&#10;oAKACgAoAKACgAoAKACgAoAKACgAoAKACgAoAKACgAoAKACgAoAKACgAoAKACgAoAKACgAoAKACg&#10;AoAKACgAoAKACgAoAKACgAoAKACgAoAKACgAoAKACgAoAKACgAoAKACgAoAKAPHNE/5HTVv+wNov&#10;/pVq9ckf4kv8EPzqH0Ff/cqX/YRif/TeEPY66z58KACgAoAKACgD8gP+CcX/ACUP4s/9jAv/AKW6&#10;rQB+v9ABQAUAFABQAUAFABQBx3xE8W/8IDouo6v5fnfYLO5uvK3bPM8iJpNm7Dbd23G7a2M5welZ&#10;Vqns4uW9k39yuehl2E+uVqdG/L7SpCF7XtzSUb2ur2vtdep81fAr9uHwn8bvKtfP/s3VJNi/Y7tg&#10;u+RvLXbBN/q5sySbIkylxJtZvIVa87C5lTr6Xs+z+Wz676dfI+wzzgjF5VeXL7Smrvngm7JczvKO&#10;8bKN5PWCulztnDf8FR/+SQ+If+4d/wCnK0r1j8/Pf/2Tv+SeeFP+xf0n/wBIoaAPoCgAoAKACgAo&#10;AKAOP8AePLD4n6XbazpbySWN5GJbeSSCa3aSMk7XEdwkcoRgN0bFQJEKyIWRlYgHQXurW+nPDFPL&#10;HHJcyGKBHdVaWQRvKUjBILuI45JCq5ISN3xtViADn9C8eWHiW/1DTLV5HudLkhivAYJkjSSeFLhE&#10;WZ0WGV/KkjkdYXcxCSPzAhdQQDQ8J+KbPxzp1pqunyedZX1vDc20u1k3wzIJI32uFddysDtYKwzg&#10;gHIoANG8U2fiCe9traTfLp9wttdLtZfLma3hugmWADZiuIX3IWX59ud6sqgHP6Z8UtH1m10i8guN&#10;1vr3l/2Y/lyDz/MtJb5OCgaPNvDJJ+9CY27DiQqhAPQKACgAoAKACgD8gP8AgtX/AMk803/sYLb/&#10;ANIr6gD9f6ACgAoAKACgAoAKACgAoAKACgAoAKACgAoAKACgAoAKACgAoAKACgAoAKACgAoAKACg&#10;AoAKACgAoAKACgAoAKACgAoAKACgD8wP2dP+Crngb407bTWX/wCEc1I5/d3sqmzfHmt+7vtqRjCI&#10;pb7SttmSRYovObkgH6f0AcD8Nv8Ajyl/7CGp/wDpfcV6uZfGv+vVD/0xTPAyT+FL/sIxf/qVWO+r&#10;yj3woAKACgAoAKACgAoAKACgAoAKACgAoAKACgAoAKACgAoAKACgAoAKACgAoAKACgAoAKACgD8g&#10;P+Cjv/JQ/hN/2MDf+lulUAfr/QAUAZGv67b+F7O4v7x/LtrWGSaZ9rNtjiUu7bVBY4UE4UEnoATW&#10;dSappyeyTb9FqZ1aipRcpaKKbb8krvY+YvhX8eRplnoWkeIpNRm8QanlX8zSLm0xJtaZwQYI4mjg&#10;BSCSWHcB8s7hIjJInj4XHcqhCpzOc+9OUdd39lKy2bXq7K7Xz+DzLljThVc3Un3pShrZyf2UrR0T&#10;a9XZXa9E/Z7+ICePvD9jJLffbNS+yW8t8HWOOeOS4TzBvhSOLy4zz9nYoBNCqSq8qt5rdWX4j21O&#10;Lcry5U5bJptX2SVl201Wuu53ZXilXpRblzS5YuV7JpyV9UlGy/l01Vmm9zI+IPxF1fwx4h03QbZr&#10;Q/259p+yTyW8jfY/sUKzSwAAgP9/5yLcL9q87JWPY1p5HBbz+hjEYidOpGmrfvOazaenKru/vLmv&#10;0ty28zLFYqpSqwprl/e83K3F+7yRUndcy5r9LONv7x4fafFvVC8KXuo6tFPd6tqVlcRWulm5t7WO&#10;2kvWj+wTjSj9pkH2WKJi/nkxPcSNBHIm+381YuWnNKabqTi1GnzJJOduV+y95+6l10u7Jq68mOOn&#10;dc0qicqlSLUaXNGKi6jXK/Y+8/cS15tHJtJq8fp34I+IbjxRoq3N1NNcSC71GISzwrBM0cF9cQxe&#10;bEsUISQRxoHXy4yGB3IrZFezgqjqQu23701dqzspySurKzsuyPfy+q6tO7bfvVFdrldo1JRV1aNn&#10;ZK+i9Dw/4pfFQ6VqkuiN4qtNO1D78SRw21vHawSEkPfS3xuknkRdhjt7b7LNMXDMkdvJ9otvNxWK&#10;5ZOHtVGXSyjFJPrJz5rvso8rfknePk4zG8k3T9tGEt0koxUU+snU51JpWtGPK3fVKL5o+h+ANQ0v&#10;X9Uja11XUdcljhlf7clwDp8YUon2aQWIgsJJz5rSojxS3CoPMdlRbauuhKM5aSlNpP3r+4tlZ8nL&#10;BvW9mm+r6HbhpQqTXLOdRpN8yl7i2XK/Z8sHL3rpNOVtW0uUPj38S7PQ7c6DHqtppeqajCwS4uJ1&#10;iFrblgkt1kywt5gUstqqNve42nHkxXEkRjsSoL2fMoykt27WWze61/l7vyTaMyxcYL2anGE5rRyk&#10;lyx2cvijr/LZ3cvJSa534t/ErWtT0Q3HhyzSb7Y/kafJ9ua3upLoTukM1vCsMkNxbbYxe7nnSKex&#10;EjSoLffuxxeJnKF6avzaR97llzczSaXK046c2rs43vpcxx2LqSp3pRvzO0Hz8snLmaTS5WpR059Z&#10;JOF21y3PRPBGreJr+a3W6j0t7CNJobm4i1CS5uXniIj3YWwtYAyyJIk8YCYdsr5flGKTrozqNq/L&#10;yq6bU3J3WnSEVummu/a1n24edaTV1BxSabVRylzLTpTgt01Jaa9rWfstegeoFABQB8Af8FR/+SQ+&#10;If8AuHf+nK0oA9//AGTv+SeeFP8AsX9J/wDSKGgD6AoAKACgAoAKACgAoAKACgAoAKACgAoAKACg&#10;AoAKACgAoAKACgAoAKACgAoAKACgAoAKACgAoAKACgAoAKACgAoAKACgAoAKACgAoAKACgAoAKAC&#10;gAoAKACgAoAKACgAoAKACgAoAKACgAoAKACgAoAKACgAoAKACgAoAKACgAoAKACgD4I+Nfifx94c&#10;8aXP/CD6XZ6l5mjaZ9s+1Oq+XtutS8nZuurbO7Mu7G/7o+7/ABeJiZ1Y1H7JJ+5G9/WdvtLzP1DJ&#10;cNgK+Cj9eqTp2xFfk5E3e9PDc17Uqm1o223e/Tjv+FnfH3/oWNG/7/R//LOsvbYr+SP3r/5M9D+z&#10;Mh/6Ca3/AIDL/wCZg/4Wd8ff+hY0b/v9H/8ALOj22K/kj96/+TD+zMh/6Ca3/gMv/mYP+FnfH3/o&#10;WNG/7/R//LOj22K/kj96/wDkw/szIf8AoJrf+Ay/+Zg/4Wd8ff8AoWNG/wC/0f8A8s6PbYr+SP3r&#10;/wCTD+zMh/6Ca3/gMv8A5mD/AIWd8ff+hY0b/v8AR/8Ayzo9tiv5I/ev/kw/szIf+gmt/wCAy/8A&#10;mYP+FnfH3/oWNG/7/R//ACzo9tiv5I/ev/kw/szIf+gmt/4DL/5mPzr/AGdvip44+GXiPxtfeG9I&#10;TUdTu9XX+3rcW890LS7M9+4SFLeVX8rf9pUybp0GyMGUF1Mmc8VioK7gvknL8pM7MLkWR4mXLHFV&#10;E0r+/KNJbpb1KEFfXa9+trJn1j/w2F8Z/wDoUP8Ayj6n/wDHqw/tDEf8+/8AySf+Z6n+qGTf9Bf/&#10;AJc4b/5AP+GwvjP/ANCh/wCUfU//AI9R/aGI/wCff/kk/wDMP9UMm/6C/wDy5w3/AMgH/DYXxn/6&#10;FD/yj6n/APHqP7QxH/Pv/wAkn/mH+qGTf9Bf/lzhv/kA/wCGwvjP/wBCh/5R9T/+PUf2hiP+ff8A&#10;5JP/ADD/AFQyb/oL/wDLnDf/ACAf8NhfGf8A6FD/AMo+p/8Ax6j+0MR/z7/8kn/mH+qGTf8AQX/5&#10;c4b/AOQD/hsL4z/9Ch/5R9T/APj1H9oYj/n3/wCST/zD/VDJv+gv/wAucN/8gH/DYXxn/wChQ/8A&#10;KPqf/wAeo/tDEf8APv8A8kn/AJh/qhk3/QX/AOXOG/8AkA/4bC+M/wD0KH/lH1P/AOPUf2hiP+ff&#10;/kk/8w/1Qyb/AKC//LnDf/IHG/ET9qr4teItF1Gy1Lwt9nsbizuYrmf+ytRj8qGSJllk3vMUTahL&#10;bnBVcZIIBrGtjq8otOFk003yTWlvU9DLuFspoVqc6eJ5pxqQlGP1jDyvJSTSsoJu7SVlq+h+U1fN&#10;H7geweIfjF4r1zwLq3h+6uLq58MiO0S5eSF7hLHFxA1rtmALQoXt0hjhZhCVaQJGJCHX3cvxVZPl&#10;inJLo9l8+mi06eR+T8X5BlsourXlGhOV2px+KTu7t00n7T3ppzaXPa15pH9G37J3/JPPCn/Yv6T/&#10;AOkUNfcn8rn0BQAUAFABQB8//tMvL/wj6RRT3Fv9o1jw/bSSW1xLbTeTc6zYwTIk0Dxyx74pHjZo&#10;2VtrEAjNAH5A2njS/vl1rRrvSLfxW9l441ODSzqo1DW76202yvdLS+gjjfSdWaO0FvJEktw06TZm&#10;Z4oZrmONZQD1D9lrwva+BvHljp1noml6Kx0u2FnNfWl2t1dS2imHUZ7SW/0HSrme9e0SCOeK3ntb&#10;WEXM2om3v5XuokAP0P8Ajdq15p8sMFzpmn6l52oaedBmmhWY2l80scLySWzv5s0tpE9xqiTWZiLW&#10;dvdxSvYfZ1vLoA+APht8atesJ/HmoQ6tcLrtlrGqG0sJrOzl0vV7jTLfTtNeGOKKOPUY5XlksoLS&#10;3F2rg3VjGJNVnjvmmAPs/wDYFcap8PtCv4dXvNTtptLsoUiuIraOOzktENvcQQeTaW0zIkqNFuuH&#10;uCwhRlkYMzyAHl/h3w7frqHiq58YeINPs9FtPEFu+oTWw1DQ2eZtD0uOEpfQ60vkRfvYEaCYXKyy&#10;qWDK0kQgAPmD4UfB248C2+hXfjy61jSdCFxb/wBjK+qawLmFbfR7m0livobe+8vR/OQPq6tAJItN&#10;to7+wu7yGDy0IB+x3gDVtG1rS7aXw9LZzaSsYitHsXie1EcJMQSEwkxBIyhj2pwhUpgbcAA7CgAo&#10;AKACgD8gP+C1f/JPNN/7GC2/9Ir6gDgPix+238dfCniHVdP0jwV9r0201C7gs7n+w9Wl863imdIZ&#10;fMjnEb70CtvQBGzuUBSBQB5//wAN9ftC/wDQhf8AlA1n/wCSKAD/AIb6/aF/6EL/AMoGs/8AyRQA&#10;f8N9ftC/9CF/5QNZ/wDkigA/4b6/aF/6EL/ygaz/APJFAB/w31+0L/0IX/lA1n/5IoAP+G+v2hf+&#10;hC/8oGs//JFAB/w31+0L/wBCF/5QNZ/+SKAD/hvr9oX/AKEL/wAoGs//ACRQAf8ADfX7Qv8A0IX/&#10;AJQNZ/8AkigA/wCG+v2hf+hC/wDKBrP/AMkUAH/DfX7Qv/Qhf+UDWf8A5IoAP+G+v2hf+hC/8oGs&#10;/wDyRQAf8N9ftC/9CF/5QNZ/+SKAD/hvr9oX/oQv/KBrP/yRQAf8N9ftC/8AQhf+UDWf/kigA/4b&#10;6/aF/wChC/8AKBrP/wAkUAH/AA31+0L/ANCF/wCUDWf/AJIoAP8Ahvr9oX/oQv8Aygaz/wDJFAB/&#10;w31+0L/0IX/lA1n/AOSKAD/hvr9oX/oQv/KBrP8A8kUAH/DfX7Qv/Qhf+UDWf/kigA/4b6/aF/6E&#10;L/ygaz/8kUAH/DfX7Qv/AEIX/lA1n/5IoAP+G+v2hf8AoQv/ACgaz/8AJFAB/wAN9ftC/wDQhf8A&#10;lA1n/wCSKAD/AIb6/aF/6EL/AMoGs/8AyRQAf8N9ftC/9CF/5QNZ/wDkigA/4b6/aF/6EL/ygaz/&#10;APJFAB/w31+0L/0IX/lA1n/5IoAP+G+v2hf+hC/8oGs//JFAB/w31+0L/wBCF/5QNZ/+SKAD/hvr&#10;9oX/AKEL/wAoGs//ACRQAf8ADfX7Qv8A0IX/AJQNZ/8AkigA/wCG+v2hf+hC/wDKBrP/AMkUAH/D&#10;fX7Qv/Qhf+UDWf8A5IoAP+G+v2hf+hC/8oGs/wDyRQAf8N9ftC/9CF/5QNZ/+SKAD/hvr9oX/oQv&#10;/KBrP/yRQAf8N9ftC/8AQhf+UDWf/kigA/4b6/aF/wChC/8AKBrP/wAkUAfgDQB9/wD7FH7SnxV8&#10;DajDofgX7Rq8R5/seaN7qzRWdk8w/MhsohLciSWaOW2iMhRp3ZBigD+pf4AanqGteH4rnVbNdPv5&#10;rrUHuLNZxci3ka+uC0XnKqLIU+6zINhYHaWXDH0swbc1ey/dUdnfT2NO3RdN10el3ueJk6iqcuVt&#10;r2+J3SWv1mrdaOWid0nfVWbSvZezV5p7YUAFABQAUAFABQAUAFABQAUAFABQAUAFABQAUAFABQAU&#10;AFABQAUAFABQAUAFABQAUAFABQB+QH/BR3/kofwm/wCxgb/0t0qgD9f6ACgDzD4neFZvH8MOjsrj&#10;Trpz/aUiSmJjbRjd9nRkYSbp32RyYXYbQXSmSOVod3HiaTrJQ+y/id7aLpo76uyfTl5tU7Hn4yi8&#10;QlT+zJ++07e6vs6O/vOyfTl5ldOx418FdfuvHviC5k1C48278P6dBpVwEktGjkvpn8y/uFWAtKI3&#10;NtaiLzBCFKzxGBJo5Uj8/BVHWqPmd3TgoPWNnJu8nprZ8sbXt1Vk07eXl9V16rcnd0YRpuzhZzbv&#10;N+7rZ8kbXt1Vk00ui+C/w9sdV0bwrrhDx39no1pEJYm2GaCS0UG3nA4lhDkTIrf6uZFdSuXD64PD&#10;xlClPaUacVdaXTitH3V9V2fzN8BhYyp0am0o0oK6drxcFo+6vql0auut/A/2mtF0W88deGoNQa7n&#10;juodV+22sE99NJ5LWixR+XbWrtLFHIVdZPs6Is4SXzd6rIR5mZQg69NSu7qpzJObduWysottJ2d7&#10;LXW99Txs3p03iaSlzPmVXmipVJO3JZWjBtpOzvypXs731Kl7ar4Rn0e0TUfEtuF1m/m8g6S8xtjc&#10;W+pTMsUz2F2byZTKYpJBcXqzKZrlPkCyRTJezcFzVV+8m7ezbteNR6N058z1s3zSvq1pqpkvYuEe&#10;asv3s3b2TduaNWWjdOfO9bN8001eS01X1/8ABW1i0/SjBFNd3G27vZHmvLKWxmdrm4kuiTFLFDnH&#10;nbTJGixOyttVMGNPewSUYWTb96TvKLg/ek5bNLvulb02PpsvSjCycn703eUHB3lJz2cY/wA26Vn0&#10;tsvD9Z0DxZ4q8QXOjzzaTbWE/nXrLb20s63Furx28EWrRloJDJMioIzFcRxTJaXVtJFc2+Vi82dO&#10;rUqODcFF3lpFu6uopTV4u7W1pJNRkmpLbyalKtVqum3TUXeXuxcrxuopVFeLu0la0kmoyi1KO1Pw&#10;Bqmu6o3h+6i1jS7L7ZY2Mw0VLCa3guLRk3vFbPJdTL51rE0jD7IkbcW4ulFuYNs0JTl7NqcY80Yv&#10;2fI4pxtdpXk9Yq/wpdObSxOGnUl7KSnCPNCD9moSjFxtdpNzlrFX+FL7PP7tj0/9oHw9eeJbeOCK&#10;1tGsTDcHU7y5vmsTHZo0MklqtxHFNKkdyUBuWC+WbeCSNijyRSR9uPpuorJK1nzScuT3dG1dJtJ2&#10;16WTW7TXfmdKVRJJR5bS55Sm6doLlbjdRk0pW97pypp2bTXkvje21nWrjQ9V07WYdQbVNRi0yVtO&#10;SKG1Omhbi4vTDI81zNFPiB/NmtbmJnEMKiPzoImHDWU5OEozUueag+Syjye9KVm3Jp+7q4yWy0uk&#10;ebiFUm6c4TUueag+RKMfZ+9KVm5Tal7ru4yV7JWvFHonwB+GVlo8t3rsUl2b2e71W0uDLdzzrPHa&#10;6jLBatKJ3kLSW8UAhhcEEI8gbeWyOrAYaMW5q93KpF3lJ3UajUb3b1SjZPs2d2WYOMHKonLmcqsX&#10;ecpXUasoxvzN6xUbJ9m73Pp2vZPfCgAoA+AP+Co//JIfEP8A3Dv/AE5WlAHv/wCyd/yTzwp/2L+k&#10;/wDpFDQB9AUAFABQAUAFABQAUAFABQAUAFABQAUAFABQAUAFABQAUAFABQAUAFABQAUAFABQAUAF&#10;ABQAUAFABQAUAFABQAUAFABQAUAFABQAUAFABQAUAFABQAUAFABQAUAFABQAUAFABQAUAFABQAUA&#10;FABQAUAFABQAUAFABQAUAFABQAUAFABQB45on/I6at/2BtF/9KtXrkj/ABJf4IfnUPoK/wDuVL/s&#10;IxP/AKbwh7HXWfPhQAUAFABQAUAfkB/wTi/5KH8Wf+xgX/0t1WgD9f6ACgAoAKACgAoAKACgDgfi&#10;t4Wm8c+H9V0m2ZFnvrC7tomkJCB5oXjUuVDEKCwLEBiBnAJ4rCvB1ISiusWvvVj1MqxUcJiKVWV2&#10;qdWnNpWvaM1J2u1rppqj84/gn/wTB03Q9t14vuvt83P+h2rPFbD/AFi/PN8k8uQY3XYLfY6lW85D&#10;z4GGyVR1qO/krpdeujf4fM/XM68Talb3cJH2a/nmoyn9l6R96Meqd+e6aa5Wehf8FJ/Dtl4T+DGv&#10;WWnW8Npax/YPLggjWKJN2p2rNtRAFGWJY4AyxJPJNfRwgoKySS7JWR+L4jETxMnOpKU5O15Sk5Sd&#10;kkrttt6K3ofTH7J3/JPPCn/Yv6T/AOkUNWc59AUAFABQAUAeX/GH4ZJ8XtJ/smWeS2ja8065eSJp&#10;Ek22V9b3hRJIpIpYnkEHlrNG6vCWEq5ZACAfKHhv4MaH+yZ4hhvLC7uLptS/4SGaPTbi6Fzql7fa&#10;lNo7mOyEgR5oo1sSbie6lJtxILi6uRD508QB5/4S8BS6V4l+Gmn6yLjTb3wpp+o6dGr2ks9vqk7a&#10;XHbq9rewCS1iiaO0vLhUu5Le/wBkKBrBBMHUA+gPjJ4d1jxp458PWFtqn2C0g0/VtSgEVrHJKt5A&#10;1rp7ys8xdWxaarcC1TYscN1tnnS+iAtQAc/8H/g5Zxavq2nWzeTouheILNobDDSCVrXw3osNissk&#10;jvvit+Z1V1eU3kVncrPG1sVmAM/9l3wlqngTwZp+u6MI7yO98J6Rcf2MVEUlzq1vpkEMcq30kpSF&#10;J4Iba1eJoTEhhjuFZGa4EwB5/wDEf4X+ILXw94l8ba19jsriTS9V1UaJ5KagtreNoceneXNczlrO&#10;6QQ2oZ9llHIjyzWyXkthLdR3oB5Bc/DLwh4Au9K1DRk1Q3ya5occf23wNZWFvtn1S0gkLXf/AAjN&#10;kYHEcjmKRbiFxNs2MX2qQD9ftJ0m30C3is7OKOC2gjSKGGJFSOONFCoiIoCqiqAqqoAUAAAAUAaF&#10;ABQAUAFAH5Af8Fq/+Seab/2MFt/6RX1AH6/0AFABQAUAFABQAUAFABQAUAFABQAUAFABQAUAFABQ&#10;AUAFABQAUAFABQAUAFABQAUAFABQAUAFABQAUAFABQAUAFABQAUAFAH4A/s0f8EZP9TqXxBvP7kn&#10;9kWL/wDXJ9l1d4/66wzRWo/uyRX3agD9vvhp8KtD+DenJpXh6wt9Psk2nyoEC72VFj8yVvvyylUQ&#10;PNKXlk2gu7HmgB3w2/48pf8AsIan/wCl9xXq5l8a/wCvVD/0xTPAyT+FL/sIxf8A6lVjvq8o98KA&#10;CgAoAKACgAoAKACgAoAKACgAoAKACgAoAKACgAoAKACgAoAKACgAoAKACgAoAKACgAoA/ID/AIKO&#10;/wDJQ/hN/wBjA3/pbpVAH6/0AFAHJeKfDtx4l8uJLya0tvm89bcKs0wOAEE53NDGV3hzCEuNxjeK&#10;4gMbCTCrTc9LtLrbd+V+i32s9rNW15q1J1LLmcV1to35X6Le9rS2akra8lrHwQ0PUbcQWtv/AGZI&#10;kLww3OmsbG4hRmd9iSW+wmPzHabyX3wNLiR4mYZrCeChJWS5dLJw9xpaveNtLu9npfVo5qmXU5K0&#10;VyaNJw9ySTu9HG2l3ezur6tMPAvwwuvA3kp/bmrX0EO/9zevaTb9+4/vJvsq3LbS25f3oxtVf9WN&#10;lFDDOlb35ySvpLlf48vN+P4BhsG6Fv3lSSV9JOEr3vu+RS69/LbQ6218D2GkfbJNOghsLm+3NPc2&#10;0EKTPIdxErkxsskis7OplWQbiSVYMwO6oRjflSi5btJJ31121evW50rDxhzOKUXLeUVFO+uuzu9b&#10;63PPNS+Dl3q8ttNP4h1ZpLSYzQHy9LGyRopIC2BpwDfu5pFw2R82cbgpHJLBuTTdSfuu60p72a/5&#10;99mzingJTabq1Pdd1pS3s4/8+u0mdb4d8DXWgpeLJq+o3cl3grLcfZC1uwj8vdbrHaxxLwFYo6PE&#10;XXf5e6SUyb06Dhf35Pm6vl00tpaKXys1fW2rv00sM6alec5c3V8mjtbS0Evk01fW2rvT1D4btZ6b&#10;JZaJfXGmXDu0v2v5LyWSUoUU3DXqzvOoxGOXWTy4o4kljjUKFLD2jaEnF782kne1tefmb6db2SSa&#10;REsJaDjTk4O9+bSbbtbX2nM3063skk0ipqnwX0vWPD9r4dm84wWMNulpcK4S6gktUCQXMUqqNk6Y&#10;DB1ABJZSpjZkMywcZU1Td7RSs72knFWTTWz8/wBCZ5fCdJUne0VFRd7STirKSa2ku/4W0Oi1n4Z6&#10;L4i1K31e8sbee/tU2QXEkau8Y3rIpXII3I67o3+9EWfYV8yTdrPDQnJTcU5LZtX63/Pbtrbdm9TC&#10;U6k1OUU5RVk2rtap/g1o91rbdlS1+HyT6ousahL9ru4POWxDRRpHZRzEBxAADIZJESNZpZZJCSH8&#10;oW8Urw1Kw95c8ndq/Lokop9ut2krtt9bWTsTHCpz9pJ8zV+XRJRT3t1u0ldtvrblTaOd8PfBmPw3&#10;qq6pFqF84jfUGS1f7L5CjUZxc3CArbLOVMypIhMpZdgXcULq2VPBqEuZSl9vT3be/Lmf2b767/gY&#10;UsAqc+dSlo6nuvk5f3kueS+BPdJrW+na57LXoHqBQAUAfAH/AAVH/wCSQ+If+4d/6crSgD3/APZO&#10;/wCSeeFP+xf0n/0ihoA+gKACgAoAKACgAoAKACgAoAKACgAoAKACgAoAKACgAoAKACgAoAKACgAo&#10;AKACgAoAKACgAoAKACgAoAKACgAoAKACgAoAKACgAoAKACgAoAKACgAoAKACgAoAKACgAoAKACgA&#10;oAKACgAoAKACgAoAKACgAoAKACgAoAKACgAoAKACgAoA8c0T/kdNW/7A2i/+lWr1yR/iS/wQ/Oof&#10;QV/9ypf9hGJ/9N4Q9jrrPnwoAKACgAoAKAPyA/4Jxf8AJQ/iz/2MC/8ApbqtAH6/0AFABQAUAFAB&#10;QAUAFABQAUAfAH/BUf8A5JD4h/7h3/pytKAPf/2Tv+SeeFP+xf0n/wBIoaAPoCgAoAKACgAoA5/T&#10;vCenaReXWoW1pbw3t95X2u5jhRJrjyVKRedIoDy+WpKx7y2xSVXA4oA0L3SbfUXhlnijkktpDLA7&#10;orNFIY3iLxkglHMckkZZcEpI6Z2swIBoUAZ9lpNvpzzSwRRxyXMglndEVWlkEaRB5CAC7iOOOMM2&#10;SEjRM7VUAANJ0m30C3is7OKOC2gjSKGGJFSOONFCoiIoCqiqAqqoAUAAAAUAGraTb6/by2d5FHPb&#10;TxvFNDKivHJG6lXR0YFWRlJVlYEMCQQQaANCgAoAKACgAoAKAPyA/wCC1f8AyTzTf+xgtv8A0ivq&#10;AP1/oAKACgAoAKACgAoAKACgAoAKACgAoAKACgAoAKACgAoAKACgAoAKACgAoAKACgAoAKACgAoA&#10;KACgAoAKACgAoAKACgAoAKACgAoA4H4bf8eUv/YQ1P8A9L7ivVzL41/16of+mKZ4GSfwpf8AYRi/&#10;/Uqsd9XlHvhQAUAFABQAUAFABQAUAFABQAUAFABQAUAFABQAUAFABQAUAFABQAUAFABQAUAFABQA&#10;UAFAH5Af8FHf+Sh/Cb/sYG/9LdKoA/X+gAoAKACgAoAKACgAoAKACgAoAKACgAoAKACgD4A/4Kj/&#10;APJIfEP/AHDv/TlaUAe//snf8k88Kf8AYv6T/wCkUNAH0BQAUAFABQAUAFABQAUAFABQAUAFABQA&#10;UAFABQAUAFABQAUAFABQAUAFABQAUAFABQAUAFABQAUAFABQAUAFABQAUAFABQAUAFABQAUAFABQ&#10;AUAFABQAUAFABQAUAFABQAUAFABQAUAFABQAUAFABQAUAFABQAUAFABQAUAFABQAUAFAHjmif8jp&#10;q3/YG0X/ANKtXrkj/El/gh+dQ+gr/wC5Uv8AsIxP/pvCHsddZ8+FABQAUAFABQB+QH/BOL/kofxZ&#10;/wCxgX/0t1WgD9f6ACgAoAKACgAoAKACgAoAKAPgD/gqP/ySHxD/ANw7/wBOVpQB7/8Asnf8k88K&#10;f9i/pP8A6RQ0AfQFABQAUAFABQAUAFABQAUAFABQAUAFABQAUAFABQB+QH/Bav8A5J5pv/YwW3/p&#10;FfUAfr/QAUAFABQAUAFABQAUAFABQAUAFABQAUAFABQAUAFABQAUAFABQAUAFABQAUAFABQAUAFA&#10;BQAUAFABQAUAFABQAUAFABQAUAFABQBwPw2/48pf+whqf/pfcV6uZfGv+vVD/wBMUzwMk/hS/wCw&#10;jF/+pVY76vKPfCgAoAKACgAoAKACgAoAKACgAoAKACgAoAKACgAoAKACgAoAKACgAoAKACgAoAKA&#10;CgAoAKAPyA/4KO/8lD+E3/YwN/6W6VQB+v8AQAUAFABQAUAFABQAUAFABQAUAFABQAUAFABQB8Af&#10;8FR/+SQ+If8AuHf+nK0oA9//AGTv+SeeFP8AsX9J/wDSKGgD6AoAKACgAoAKACgAoAKACgAoAKAC&#10;gAoAKACgAoAKACgAoAKACgAoAKACgAoAKACgAoAKACgAoAKACgAoAKACgAoAKACgAoAKACgAoAKA&#10;CgAoAKACgAoAKACgAoAKACgAoAKACgAoAKACgAoAKACgAoAKACgAoAKACgAoAKACgAoAKACgDxzR&#10;P+R01b/sDaL/AOlWr1yR/iS/wQ/OofQV/wDcqX/YRif/AE3hD2Ous+fCgAoAKACgAoA/ID/gnF/y&#10;UP4s/wDYwL/6W6rQB+v9ABQAUAFABQAUAFABQAUAFAHzB+2Z8FNR/aJ8Cap4Y0qS3hvb77J5Ulyz&#10;pCPJu4J23tHHK4ysTBcI2WIBwMkAHwB4T/Zy/aV8DadaaVp/i7w/DZWNvDbW0Xko+yGFBHGm59HZ&#10;22qoG5izHGSScmgDf/4U3+1D/wBDn4f/APAeL/5TUAH/AApv9qH/AKHPw/8A+A8X/wApqAD/AIU3&#10;+1D/ANDn4f8A/AeL/wCU1AB/wpv9qH/oc/D/AP4Dxf8AymoAP+FN/tQ/9Dn4f/8AAeL/AOU1AB/w&#10;pv8Aah/6HPw//wCA8X/ymoAP+FN/tQ/9Dn4f/wDAeL/5TUAH/Cm/2of+hz8P/wDgPF/8pqAD/hTf&#10;7UP/AEOfh/8A8B4v/lNQAf8ACm/2of8Aoc/D/wD4Dxf/ACmoAP8AhTf7UP8A0Ofh/wD8B4v/AJTU&#10;AH/Cm/2of+hz8P8A/gPF/wDKagA/4U3+1D/0Ofh//wAB4v8A5TUAH/Cm/wBqH/oc/D//AIDxf/Ka&#10;gA/4U3+1D/0Ofh//AMB4v/lNQAf8Kb/ah/6HPw//AOA8X/ymoAP+FN/tQ/8AQ5+H/wDwHi/+U1AH&#10;kHxr/Yg+P37ROnR6V4n8TeH76yhuFuY4sGHEyJJGr7oNKic4WVxtJKndkjIBAB+71ABQAUAFABQA&#10;UAFABQAUAFABQAUAFABQAUAFABQAUAFABQAUAFABQAUAFABQAUAFABQAUAFABQAUAFABQAUAFABQ&#10;AUAFABQAUAFAHA/Db/jyl/7CGp/+l9xXq5l8a/69UP8A0xTPAyT+FL/sIxf/AKlVjvq8o98KACgA&#10;oAKACgAoAKACgAoAKACgAoAKACgAoAKACgAoAKACgAoAKACgAoAKACgAoAKACgAoA/LD/gox8EfG&#10;/wAStZ8Ga54J0yPUrnw9eXV46SzwQxrIJbGW3DiaeBnR2gcMI2yAD8yEqSAcf/wuT9qH/oTPD/8A&#10;4ERf/LmgA/4XJ+1D/wBCZ4f/APAiL/5c0AH/AAuT9qH/AKEzw/8A+BEX/wAuaAD/AIXJ+1D/ANCZ&#10;4f8A/AiL/wCXNAB/wuT9qH/oTPD/AP4ERf8Ay5oAP+FyftQ/9CZ4f/8AAiL/AOXNACj43/tK6f8A&#10;vtQ8KeH7Wyj+a5uPMSXyYV5kk8tNZLvsUFti/M2MDkiurCUPrFSNO9uecY3te3M0r207nn5hi/qd&#10;GpWtf2dOc7Xtfli5WvZ2vbez9Bz/ALQ3x+8TfvvDGheH9Ysl+WS42G02zDlo/Ln1gOcKUbePlO/A&#10;5U16udZV/ZlRU+bmvBSvy8u7krWvL+U8DhjiD+3KMq3J7PlqOFubn2jCV78sf5trdBn/AAuT9qH/&#10;AKEzw/8A+BEX/wAua8A+vD/hcn7UP/QmeH//AAIi/wDlzQAf8Lk/ah/6Ezw//wCBEX/y5oAP+Fyf&#10;tQ/9CZ4f/wDAiL/5c0AH/C5P2of+hM8P/wDgRF/8uaAD/hcn7UP/AEJnh/8A8CIv/lzQAf8AC5P2&#10;of8AoTPD/wD4ERf/AC5oAP8Ahcn7UP8A0Jnh/wD8CIv/AJc0AeQfHuD9pD9onw5eeGNV8I6PDZX3&#10;k+bJbXVukw8meOddjSarKgy0Shso2VJAwcEAH6/fs9eFrzwN4N8P6VqEfk3tjo+nW1zFuV9k0NtH&#10;HIm5CyNtZSNyllOMgkYNAHsFABQAUAFABQAUAFABQAUAFABQAUAFABQAUAFABQAUAFABQAUAFABQ&#10;AUAFABQAUAFABQAUAFABQAUAFABQAUAFABQAUAFABQAUAFABQAUAFABQAUAFABQAUAFABQAUAFAB&#10;QAUAFABQAUAFABQAUAFABQAUAFABQAUAFABQAUAFABQAUAeOaJ/yOmrf9gbRf/SrV65I/wASX+CH&#10;51D6Cv8A7lS/7CMT/wCm8Iex11nz4UAFABQAUAFAH5Af8E4v+Sh/Fn/sYF/9LdVoA/X+gAoAKACg&#10;AoAKACgAoAKACgAoAKACgAoAKACgAoAKACgAoAKACgAoAKACgAoAKACgAoAKACgAoAKACgAoAKAC&#10;gAoAKACgAoAKACgAoAKACgAoAKACgAoAKACgAoAKACgAoAKACgAoAKACgAoAKACgAoAKACgAoAKA&#10;CgAoAKACgDgfht/x5S/9hDU//S+4r1cy+Nf9eqH/AKYpngZJ/Cl/2EYv/wBSqx31eUe+FABQAUAF&#10;ABQAUAFABQAUAFABQAUAFABQAUAFABQAUAFABQAUAFABQAUAFABQAUAFABQAUAFABQAUAFABQAUA&#10;FAHA/Fb/AJF/Vf8AsH3f/ol69XKv94pf9faf/paPA4g/3Ov/ANg9b/03I8C/Yv8A+Rfuf+whJ/6J&#10;gr6njT/eI/8AXqP/AKXM+B8Mf9zn/wBhE/8A03SPruvgT9dCgAoAKACgAoAKACgAoAKACgAoAKAC&#10;gAoAKACgAoAKACgAoAKACgAoAKACgAoAKACgAoAKACgAoAKACgAoAKACgAoAKACgAoAKACgAoAKA&#10;CgAoAKACgAoAKACgAoAKACgAoAKACgAoAKACgAoAKACgAoAKACgAoAKACgAoAKACgAoAKACgAoAK&#10;ACgAoAKACgAoAKAPHNE/5HTVv+wNov8A6VavXJH+JL/BD86h9BX/ANypf9hGJ/8ATeEPY66z58KA&#10;CgAoAKACgD8gP+CcX/JQ/iz/ANjAv/pbqtAH6/0AFABQAUAFABQAUAFABQAUAFABQAUAFABQAUAF&#10;ABQAUAFABQAUAFABQAUAFABQAUAFABQAUAFABQAUAFABQAUAFABQAUAFABQAUAFABQAUAFABQAUA&#10;FABQAUAFABQAUAFABQAUAFABQAUAFABQAUAFABQAUAFABQAUAFABQAUAcD8Nv+PKX/sIan/6X3Fe&#10;rmXxr/r1Q/8ATFM8DJP4Uv8AsIxf/qVWO+ryj3woAKACgAoAKACgAoAKACgAoAKACgAoAKACgAoA&#10;KACgAoAKACgAoAKACgAoAKACgAoAKACgAoAKACgAoAKACgAoA4H4rf8AIv6r/wBg+7/9EvXq5V/v&#10;FL/r7T/9LR4HEH+51/8AsHrf+m5HgX7F/wDyL9z/ANhCT/0TBX1PGn+8R/69R/8AS5nwPhj/ALnP&#10;/sIn/wCm6R9d18CfroUAFABQAUAFABQAUAFABQAUAFABQAUAFABQAUAFABQAUAFABQAUAFABQAUA&#10;FABQAUAFABQAUAFABQAUAFABQAUAFABQAUAFABQAUAFABQAUAFABQAUAFABQAUAFABQAUAFABQAU&#10;AFABQAUAFABQAUAFABQAUAFABQAUAFABQAUAFABQAUAFABQAUAFABQAUAFABQB45on/I6at/2BtF&#10;/wDSrV65I/xJf4IfnUPoK/8AuVL/ALCMT/6bwh7HXWfPhQAUAFABQAUAfkB/wTi/5KH8Wf8AsYF/&#10;9LdVoA/X+gAoAKACgAoAKACgAoAKACgAoAKACgAoAKACgAoAKACgAoAKACgAoAKACgAoAKACgAoA&#10;KACgAoAKACgAoAKACgAoAKACgAoAKACgAoAKACgAoAKACgAoAKACgAoAKACgAoAKACgAoAKACgAo&#10;AKACgAoAKACgAoAKACgAoAKACgDgfht/x5S/9hDU/wD0vuK9XMvjX/Xqh/6YpngZJ/Cl/wBhGL/9&#10;Sqx31eUe+FABQAUAFABQAUAFABQAUAFABQAUAFABQAUAFABQAUAFABQAUAFABQAUAFABQAUAFABQ&#10;AUAFABQAUAFABQAUAFAHA/Fb/kX9V/7B93/6JevVyr/eKX/X2n/6WjwOIP8Ac6//AGD1v/TcjwL9&#10;i/8A5F+5/wCwhJ/6Jgr6njT/AHiP/XqP/pcz4Hwx/wBzn/2ET/8ATdI+u6+BP10KACgAoAKACgAo&#10;AKACgAoAKACgAoAKACgAoAKACgAoAKACgAoAKACgAoAKACgAoAKACgAoAKACgAoAKACgAoAKACgA&#10;oAKACgAoAKACgAoAKACgAoAKACgAoAKACgAoAKACgAoAKACgAoAKACgAoAKACgAoAKACgAoAKACg&#10;AoAKACgAoAKACgAoAKACgAoAKACgAoA8c0T/AJHTVv8AsDaL/wClWr1yR/iS/wAEPzqH0Ff/AHKl&#10;/wBhGJ/9N4Q9jrrPnwoAKACgAoAKAPyA/wCCcX/JQ/iz/wBjAv8A6W6rQB+v9ABQAUAFABQAUAFA&#10;BQAUAFABQAUAFABQAUAFABQAUAFABQAUAFABQAUAFABQAUAFABQAUAFABQAUAFABQAUAFABQAUAF&#10;ABQAUAFABQAUAFABQAUAFABQAUAFABQAUAFABQAUAFABQAUAFABQAUAFABQAUAFABQAUAFABQAUA&#10;FAHA/Db/AI8pf+whqf8A6X3FermXxr/r1Q/9MUzwMk/hS/7CMX/6lVjvq8o98KACgAoAKACgAoAK&#10;ACgAoAKACgAoAKACgAoAKACgAoAKACgAoAKACgAoAKACgAoAKACgAoAKACgAoAKACgAoAKAOB+K3&#10;/Iv6r/2D7v8A9EvXq5V/vFL/AK+0/wD0tHgcQf7nX/7B63/puR4F+xf/AMi/c/8AYQk/9EwV9Txp&#10;/vEf+vUf/S5nwPhj/uc/+wif/pukfXdfAn66FABQAUAFABQAUAFABQAUAFABQAUAFABQAUAFABQA&#10;UAFABQAUAFABQAUAFABQAUAFABQAUAFABQAUAFABQAUAFABQAUAFABQAUAFABQAUAFABQAUAFABQ&#10;AUAFABQAUAFABQAUAFABQAUAFABQAUAFABQAUAFABQAUAFABQAUAFABQAUAFABQAUAFABQAUAFAB&#10;QAUAeOaJ/wAjpq3/AGBtF/8ASrV65I/xJf4IfnUPoK/+5Uv+wjE/+m8Iex11nz4UAFABQAUAFAH5&#10;Af8ABOL/AJKH8Wf+xgX/ANLdVoA/X+gAoAKACgAoAKACgAoAKACgDx/49/GvTv2dvDl54n1WO4ms&#10;rHyfNjtlR5j508cC7FkkiQ4aVS2XXCgkZOAQD84P+H1fw8/6BviD/wABrL/5OoAP+H1fw8/6BviD&#10;/wABrL/5OoAP+H1fw8/6BviD/wABrL/5OoAP+H1fw8/6BviD/wABrL/5OoAP+H1fw8/6BviD/wAB&#10;rL/5OoAP+H1fw8/6BviD/wABrL/5OoAP+H1fw8/6BviD/wABrL/5OoAP+H1fw8/6BviD/wABrL/5&#10;OoAP+H1fw8/6BviD/wABrL/5OoAP+H1fw8/6BviD/wABrL/5OoAP+H1fw8/6BviD/wABrL/5OoAP&#10;+H1fw8/6BviD/wABrL/5OoAP+H1fw8/6BviD/wABrL/5OoAP+H1fw8/6BviD/wABrL/5OoAP+H1f&#10;w8/6BviD/wABrL/5OoAP+H1fw8/6BviD/wABrL/5OoAP+H1fw8/6BviD/wABrL/5OoAP+H1fw8/6&#10;BviD/wABrL/5OoAP+H1fw8/6BviD/wABrL/5OoA/X+gAoAKACgAoAKACgAoAKACgAoAKACgAoAKA&#10;CgAoAKAPkD9q39tXw9+x9/Z39vW2oXH9p/afI+xRQybfs3k7/M86eHGfOTbt3Zw2cYGQD4//AOH1&#10;fw8/6BviD/wGsv8A5OoAP+H1fw8/6BviD/wGsv8A5OoAP+H1fw8/6BviD/wGsv8A5OoAP+H1fw8/&#10;6BviD/wGsv8A5OoAP+H1fw8/6BviD/wGsv8A5OoAP+H1fw8/6BviD/wGsv8A5OoAP+H1fw8/6Bvi&#10;D/wGsv8A5OoAP+H1fw8/6BviD/wGsv8A5OoAP+H1fw8/6BviD/wGsv8A5OoAP+H1fw8/6BviD/wG&#10;sv8A5OoAP+H1fw8/6BviD/wGsv8A5OoAP+H1fw8/6BviD/wGsv8A5OoAP+H1fw8/6BviD/wGsv8A&#10;5OoAP+H1fw8/6BviD/wGsv8A5OoAP+H1fw8/6BviD/wGsv8A5OoA/U/4e+Nbf4laNp+uWayJbalZ&#10;295CkoUSLHcRLKgcKzKHCsAwVmAOcMRyQDsKACgAoAKACgAoAKACgDgfht/x5S/9hDU//S+4r1cy&#10;+Nf9eqH/AKYpngZJ/Cl/2EYv/wBSqx31eUe+FABQAUAFABQAUAFABQAUAFABQAUAFABQAUAFABQA&#10;UAFABQAUAFABQAUAFABQAUAFABQAUAFABQAUAFABQAUAFAHA/Fb/AJF/Vf8AsH3f/ol69XKv94pf&#10;9faf/paPA4g/3Ov/ANg9b/03I8C/Yv8A+Rfuf+whJ/6Jgr6njT/eI/8AXqP/AKXM+B8Mf9zn/wBh&#10;E/8A03SPruvgT9dCgAoAKACgAoAKACgAoAKACgAoAKACgAoAKACgAoAKACgAoAKACgAoAKACgAoA&#10;KACgAoAKACgAoAKACgAoAKACgAoAKACgAoAKACgAoAKACgAoAKACgAoAKACgAoAKACgAoAKACgAo&#10;AKACgAoAKACgAoAKACgAoAKACgAoAKACgAoAKACgAoAKACgAoAKACgAoAKAPHNE/5HTVv+wNov8A&#10;6VavXJH+JL/BD86h9BX/ANypf9hGJ/8ATeEPY66z58KACgAoAKACgD8gP+CcX/JQ/iz/ANjAv/pb&#10;qtAH6/0AFABQAUAfkB+2p411jRPFok8USeMNC8DQW8ENrrPhu+jSEXEskQubjUo4oXmjizPHBEJG&#10;LhrZzbQztdSCIA/V/wAJvZy6daNp8/2myNvCba4+0NdebCUHlyfaHeR5964bzmd2lzvLsWLEA6Cg&#10;AoAKACgD4A/4Kj/8kh8Q/wDcO/8ATlaUAaH7Mn7MngXX/Avhq8vPDWhz3M+h6ZLNNLplo8kkj2kT&#10;O7u0RZnZiWZmJLEkkkmgD2//AIZO+Hn/AEKnh/8A8FNl/wDGaAD/AIZO+Hn/AEKnh/8A8FNl/wDG&#10;aAD/AIZO+Hn/AEKnh/8A8FNl/wDGaAD/AIZO+Hn/AEKnh/8A8FNl/wDGaAD/AIZO+Hn/AEKnh/8A&#10;8FNl/wDGaAD/AIZO+Hn/AEKnh/8A8FNl/wDGaAD/AIZO+Hn/AEKnh/8A8FNl/wDGaAD/AIZO+Hn/&#10;AEKnh/8A8FNl/wDGaAD/AIZO+Hn/AEKnh/8A8FNl/wDGaAD/AIZO+Hn/AEKnh/8A8FNl/wDGaAD/&#10;AIZO+Hn/AEKnh/8A8FNl/wDGaAD/AIZO+Hn/AEKnh/8A8FNl/wDGaAD/AIZO+Hn/AEKnh/8A8FNl&#10;/wDGaAD/AIZO+Hn/AEKnh/8A8FNl/wDGaAD/AIZO+Hn/AEKnh/8A8FNl/wDGaAD/AIZO+Hn/AEKn&#10;h/8A8FNl/wDGaAD/AIZO+Hn/AEKnh/8A8FNl/wDGaAPyx/4K7fBDwr8NfAun3mh6Jpem3L65bxPN&#10;Z2NvbyNGbS8YoXijVihZVYqTglVOMgYAP3OoAKACgAoAKACgAoAKACgAoAKACgAoAKACgAoAKACg&#10;D8cf+Cmek2+v+OvhXZ3kUc9tPrksU0MqK8ckb3elq6OjAqyMpKsrAhgSCCDQB+h3/DJ3w8/6FTw/&#10;/wCCmy/+M0AH/DJ3w8/6FTw//wCCmy/+M0AH/DJ3w8/6FTw//wCCmy/+M0AH/DJ3w8/6FTw//wCC&#10;my/+M0AH/DJ3w8/6FTw//wCCmy/+M0AH/DJ3w8/6FTw//wCCmy/+M0AH/DJ3w8/6FTw//wCCmy/+&#10;M0AH/DJ3w8/6FTw//wCCmy/+M0AH/DJ3w8/6FTw//wCCmy/+M0AH/DJ3w8/6FTw//wCCmy/+M0AH&#10;/DJ3w8/6FTw//wCCmy/+M0AH/DJ3w8/6FTw//wCCmy/+M0AH/DJ3w8/6FTw//wCCmy/+M0AH/DJ3&#10;w8/6FTw//wCCmy/+M0AfEH/BR79nrwb4G+Fuu6hpXh/R7G9h+weVc22nW0Myb9QtkbZJHGrruVmV&#10;sEZVip4JFAH2/wDsnf8AJPPCn/Yv6T/6RQ0AfQFAHj/x+0DxD4r8L6np/hS4t7TWru3MFtc3Ek0S&#10;Q+aQksqyW4MqSpEZGgdAds4jYgqCKAPgD/gn9ovhz4ba5qPhy58If8In42j0+Ce5T7TPfw3ljmMP&#10;PZ3UstwsURuGCy26SONyxK01xLbyC3AP1foAKACgAoAKAOB+G3/HlL/2ENT/APS+4r1cy+Nf9eqH&#10;/pimeBkn8KX/AGEYv/1KrHfV5R74UAFABQAUAFABQAUAFABQAUAFABQAUAFABQAUAFABQAUAFABQ&#10;AUAFABQAUAFABQAUAFABQAUAFABQAUAFABQAUAcD8Vv+Rf1X/sH3f/ol69XKv94pf9faf/paPA4g&#10;/wBzr/8AYPW/9NyPAv2L/wDkX7n/ALCEn/omCvqeNP8AeI/9eo/+lzPgfDH/AHOf/YRP/wBN0j67&#10;r4E/XQoAKACgAoAKACgAoAKACgAoAKACgAoAKACgAoAKACgAoAKACgAoAKACgAoAKACgAoAKACgA&#10;oAKACgAoAKACgAoAKACgAoAKACgAoAKACgAoAKACgAoAKACgAoAKACgAoAKACgAoAKACgAoAKACg&#10;AoAKACgAoAKACgAoAKACgAoAKACgAoAKACgAoAKACgAoAKACgDxzRP8AkdNW/wCwNov/AKVavXJH&#10;+JL/AAQ/OofQV/8AcqX/AGEYn/03hD2Ous+fCgAoAKACgAoA/ID/AIJxf8lD+LP/AGMC/wDpbqtA&#10;H6/0AFABQAUAfKHiP4v2vxSt9Y8Lv4e1ySeaS80r7PeWF3Z2d7EVMMlwNUjR7eGydGdhN5gumjRj&#10;BazTtbwzAHt/wn8C/wDCr/D2laD532j+zNPtLLz9nl+b9mhSHzNm59m7Zu27m25xuOMkA9AoAKAC&#10;gAoA+AP+Co//ACSHxD/3Dv8A05WlAHv/AOyd/wAk88Kf9i/pP/pFDQB9AUAFABQAUAFABQAUAFAB&#10;QAUAFABQAUAFABQAUAFAH5Af8Fq/+Seab/2MFt/6RX1AH6/0AFABQAUAFABQAUAFABQAUAFABQAU&#10;AFABQAUAFABQB+QH/BR3/kofwm/7GBv/AEt0qgD9f6ACgAoAKACgAoAKACgAoAKACgAoAKACgD4A&#10;/wCCo/8AySHxD/3Dv/TlaUAe/wD7J3/JPPCn/Yv6T/6RQ0AfQFAHl/xV8Xa34Mt7WfQ9Fk1ySS8i&#10;iuoIru3tZIbVlcy3KG6ZIpnQqqrAXiMhcfvEVWYAHH+DvBs/ivxCPGWpaf8A2XdxafLpltbP9ne8&#10;a3lminle9mt5JojiWEfY4IZZEgjeeZ5XlvDb2YB9AUAFABQAUAFAHA/Db/jyl/7CGp/+l9xXq5l8&#10;a/69UP8A0xTPAyT+FL/sIxf/AKlVjvq8o98KACgAoAKACgAoAKACgAoAKACgAoAKACgAoAKACgAo&#10;AKACgAoAKACgAoAKACgAoAKACgAoAKACgAoAKACgAoAKAOB+K3/Iv6r/ANg+7/8ARL16uVf7xS/6&#10;+0//AEtHgcQf7nX/AOwet/6bkeBfsX/8i/c/9hCT/wBEwV9Txp/vEf8Ar1H/ANLmfA+GP+5z/wCw&#10;if8A6bpH13XwJ+uhQAUAFABQAUAFABQAUAFABQAUAFABQAUAFABQAUAFABQAUAFABQAUAFABQAUA&#10;FABQAUAFABQAUAFABQAUAFABQAUAFABQAUAFABQAUAFABQAUAFABQAUAFABQAUAFABQAUAFABQAU&#10;AFABQAUAFABQAUAFABQAUAFABQAUAFABQAUAFABQAUAFABQAUAFABQAUAFAHjmif8jpq3/YG0X/0&#10;q1euSP8AEl/gh+dQ+gr/AO5Uv+wjE/8ApvCHsddZ8+FABQAUAFABQB+QH/BOL/kofxZ/7GBf/S3V&#10;aAP1/oAKACgAoAKACgAoAKACgDn/AAt4s07xzZx6hpV3b31lNu8q5tpkmhfYxRtkkZZG2srK2CcM&#10;pU8gigD4g/4Kj/8AJIfEP/cO/wDTlaUAe/8A7J3/ACTzwp/2L+k/+kUNAH0BQAUAFABQAUAc/deL&#10;NOsoryeW7t0i0/d9tkaZFW12xLO3nsTiLETpMfM24idZD8jAkA6CgAoAz9T1a30VBLdSxwxtJFEH&#10;kdUUyTSLFEgLEAvJI6Rxr1d2VFBZgCAaFAGfq2rW+gW8t5eSxwW0EbyzTSuqRxxopZ3d2IVUVQWZ&#10;mICgEkgCgDQoAKACgAoAKACgD8gP+C1f/JPNN/7GC2/9Ir6gD9f6ACgAoAKACgAoAKACgAoAKACg&#10;AoAKACgAoAKAM+91a3054Yp5Y45LmQxQI7qrSyCN5SkYJBdxHHJIVXJCRu+NqsQAaFAH5Af8FHf+&#10;Sh/Cb/sYG/8AS3SqAP1/oAKAM/VtWt9At5by8ljgtoI3lmmldUjjjRSzu7sQqoqgszMQFAJJAFAB&#10;Jq1vDcR2bSxi5ljkljhLqJHjiaNZHVM7mRGliV2AIUyRgkF1yAaFABQBnx6tbzXElmssZuYo45ZI&#10;Q6mRI5WkWN2TO5UdopVRiAGMcgBJRsAGhQBn3urW+nPDFPLHHJcyGKBHdVaWQRvKUjBILuI45JCq&#10;5ISN3xtViADQoAKAOf8A+Es07+0f7I+12/8AaX2f7V9j85PtH2ff5fn+TnzPK3/J5m3Zv+XO7igD&#10;oKACgD4A/wCCo/8AySHxD/3Dv/TlaUAe/wD7J3/JPPCn/Yv6T/6RQ0AfQFABQAUAFABQAUAFABQB&#10;wPw2/wCPKX/sIan/AOl9xXq5l8a/69UP/TFM8DJP4Uv+wjF/+pVY76vKPfCgAoAKACgAoAKACgAo&#10;AKACgAoAKACgAoAKACgAoAKACgAoAKACgAoAKACgAoAKACgAoAKACgAoAKACgAoAKACgDgfit/yL&#10;+q/9g+7/APRL16uVf7xS/wCvtP8A9LR4HEH+51/+wet/6bkeBfsX/wDIv3P/AGEJP/RMFfU8af7x&#10;H/r1H/0uZ8D4Y/7nP/sIn/6bpH13XwJ+uhQAUAFABQAUAFABQAUAFABQAUAFABQAUAFABQAUAFAB&#10;QAUAFABQAUAFABQAUAFABQAUAFABQAUAFABQAUAFABQAUAFABQAUAFABQAUAFABQAUAFABQAUAFA&#10;BQAUAFABQAUAFABQAUAFABQAUAFABQAUAFABQAUAFABQAUAFABQAUAFABQAUAFABQAUAFABQAUAF&#10;AHjmif8AI6at/wBgbRf/AEq1euSP8SX+CH51D6Cv/uVL/sIxP/pvCHsddZ8+FABQAUAFABQB+AP7&#10;Kv7UfhD9mv4h/E7/AISvUPsH2/xBJ9m/0a5n8zyL3UfN/wCPeKXbt82P7+3O7jODgA+//wDh6P8A&#10;CH/oYf8Aynal/wDIlAB/w9H+EP8A0MP/AJTtS/8AkSgA/wCHo/wh/wChh/8AKdqX/wAiUAH/AA9H&#10;+EP/AEMP/lO1L/5EoAP+Ho/wh/6GH/ynal/8iUAH/D0f4Q/9DD/5TtS/+RKAD/h6P8If+hh/8p2p&#10;f/IlAB/w9H+EP/Qw/wDlO1L/AORKAD/h6P8ACH/oYf8Aynal/wDIlAH8sXwc+P3ij9n+8a+8Manc&#10;afK+PNWMhoZtqui+dBIHhm2CRzH5qP5bMXTa+GAB+j3xq/4Kk/8ADRvw41bwpr2l/Ztau/sfkXNk&#10;c2cnlXsdw/mRTOZbfbFEiLte682Qsx8lcCgD9/v2Tv8AknnhT/sX9J/9IoaAPoCgAoAKACgDn/FP&#10;imz8F2cl/fyeVbxbQSFZ2ZnYJHHHGgaSWWR2WOGGNXlmldIo0eR1UgHwBFD9s+D3jTVp4riHUtUt&#10;/FlzqcVxN5zw3kQu7N7ZZBLLG8VolrHZQPEY45YLaOYQwtI0agH0honxmuPiH4xk0XQBHNo+jx3C&#10;a7ftCzxjUD5Qt9OtZxPGv2iNWlmvsRXCQAQ27GKeU+WAfP8A+2HNpd/cauiaXZzatpfgvWNVGrNY&#10;lrzTp4WA0k29+UxA7SLqM0So/nLJbecnl7SXAD4h+IPAd5caZ4MvtZs9I8NeH44z5T602nTXF1Ys&#10;tvYwQTfaY7ie3snime5lDAJqVvaRpcSXFpqEEIB9Afs/fF6bxtbjS9Rh1T+07GPZLfXWjX2n29+s&#10;axr9siNxa28UTzFwZLT5XhmWdIhPbRJdSgHyf4m8Q+M/g/BNLrs/jB5LjULt4YtCPhzU7dvtVxPd&#10;w2tguo266vc/Z4G2urW48tLeZ40SyhVlAOfsrfxr4U/s3wX4ZfxhYyxW9rDC2pv4P+z2emx/6Kbt&#10;BDBcTah9kIhM9rE6TFJIvMuIHuLdpgD9T9Jsn063iglmkuZI40R55RGJJWVQDI4iSOIOxG5hGkaA&#10;k7UVcKADQoAKACgAoA/ID/gtX/yTzTf+xgtv/SK+oA+gP+Ho/wAIf+hh/wDKdqX/AMiUAH/D0f4Q&#10;/wDQw/8AlO1L/wCRKAD/AIej/CH/AKGH/wAp2pf/ACJQAf8AD0f4Q/8AQw/+U7Uv/kSgA/4ej/CH&#10;/oYf/KdqX/yJQAf8PR/hD/0MP/lO1L/5EoAP+Ho/wh/6GH/ynal/8iUAH/D0f4Q/9DD/AOU7Uv8A&#10;5EoAP+Ho/wAIf+hh/wDKdqX/AMiUAH/D0f4Q/wDQw/8AlO1L/wCRKAD/AIej/CH/AKGH/wAp2pf/&#10;ACJQAf8AD0f4Q/8AQw/+U7Uv/kSgA/4ej/CH/oYf/KdqX/yJQAf8PR/hD/0MP/lO1L/5EoAP+Ho/&#10;wh/6GH/ynal/8iUAH/D0f4Q/9DD/AOU7Uv8A5EoA/OD/AIKgftmeBP2ifBtlpXhjVPt17DrEFzJF&#10;9ku4cQpbXcbPungiQ4aVBtBLHdkDAJAB8wfs6f8ABVzxz8FttprL/wDCR6aM/u72VheJnzW/d321&#10;5Dl3Ut9pW5xHGsUXkryAD6f/AGgf2vPC/wC1p43+Ftz4dkuBLZ+IF+12tzAYprfzb/T1i3lS8L+Y&#10;IXdfJll2rgPsc7QAf0PUAFAHyB+1t4js9XsbbwpMLiWLVdQ0m31X7LIyPb6bd38VvmZkkhIivZdu&#10;nFBKkzwTXlxFHcpY3MVAGh8YvH+l/Czxfpmta1cx2enWfhvxFJPPITtVftuggAAAszsxCRxoGeR2&#10;WNFZ2VSAen/A7xPrnjfRxqmvWv2CW7uLiW0sngMFxb2JkYWaXi/aLgG7aIJLOFMQjeTyDCrxMWAP&#10;hD4XzeE7LV/D3iiLS7PRtOks/FF/arYWMtgt2sOpWemaNctZxokt1cTWOoSLaRvHI8j6g4t4VedE&#10;oA0NI+LGj2l5L4203Vf7X8R3dwXvtC0i7k1mRtGiWaO1sVtLB7yG1lgDxXcl1j7M2rSXFqNRgs9R&#10;8xQD6g+OHilfGHhO3ubGTULSK91jQrZm23ul3ghn1uytZ0w4tryDzI2kTcBGzRvuUlGViAfCHxC1&#10;Dw9q8VxZn/hLHlXxZZWenxx3Pi+7Etvpeo239onzBNcWk1wn2LU7mA2rtNHbxQyKsV9FIsYB9H/s&#10;+6zpt54jubRrLxhFLbXD/wBnX1+3ikabeW8sDSfvItSmlhiltwXt5PtYRJpkjubba8ywW4B0HxG8&#10;U2cni25TRZNQsvFjf2XoTI6sttc2N5I2ofb7dZQ9pLLZWsGtNaTSDC3MN3bSwXIe3hlAPlDVtV1P&#10;x2/hfXtL8QXmratqOqam2iOkPh+S+j0C3jeK/NkbiGxsTe3TJZyzCYLfWFvJJbC2b7JqYuQD9Hv2&#10;e9Qt9a0Q3kH9qeZLeXsd0NVuVnuhd2lxJZXORFNNawoZbd2WCxMdmgOYYYlYqAD3CgD4A/4Kj/8A&#10;JIfEP/cO/wDTlaUAe/8A7J3/ACTzwp/2L+k/+kUNAH0BQAUAFABQAUAFABQAUAcD8Nv+PKX/ALCG&#10;p/8ApfcV6uZfGv8Ar1Q/9MUzwMk/hS/7CMX/AOpVY76vKPfCgAoAKACgAoAKACgAoAKACgAoAKAC&#10;gAoAKACgAoAKACgAoAKACgAoAKACgAoAKACgAoAKACgAoAKACgAoAKACgDgfit/yL+q/9g+7/wDR&#10;L16uVf7xS/6+0/8A0tHgcQf7nX/7B63/AKbkeBfsX/8AIv3P/YQk/wDRMFfU8af7xH/r1H/0uZ8D&#10;4Y/7nP8A7CJ/+m6R9d18CfroUAFABQAUAFABQAUAFABQAUAFABQAUAFABQAUAFABQAUAFABQAUAF&#10;ABQAUAFABQAUAFABQAUAFABQAUAFABQAUAFABQAUAFABQAUAFABQAUAFABQAUAFABQAUAFABQAUA&#10;FABQAUAFABQAUAFABQAUAFABQAUAFAH5Af8AD6v4ef8AQN8Qf+A1l/8AJ1AB/wAPq/h5/wBA3xB/&#10;4DWX/wAnUAH/AA+r+Hn/AEDfEH/gNZf/ACdQAf8AD6v4ef8AQN8Qf+A1l/8AJ1AB/wAPq/h5/wBA&#10;3xB/4DWX/wAnUAH/AA+r+Hn/AEDfEH/gNZf/ACdQAf8AD6v4ef8AQN8Qf+A1l/8AJ1AB/wAPq/h5&#10;/wBA3xB/4DWX/wAnUAH/AA+r+Hn/AEDfEH/gNZf/ACdQAf8AD6v4ef8AQN8Qf+A1l/8AJ1AB/wAP&#10;q/h5/wBA3xB/4DWX/wAnUAH/AA+r+Hn/AEDfEH/gNZf/ACdQB+v9ABQAUAFAHjmif8jpq3/YG0X/&#10;ANKtXrkj/El/gh+dQ+gr/wC5Uv8AsIxP/pvCHsddZ8+FABQAUAFABQB+AP7Kv7LnhD9pT4h/E7/h&#10;K9P+3/YPEEn2b/SbmDy/PvdR83/j3li3bvKj+/uxt4xk5APv/wD4dcfCH/oXv/KjqX/yXQAf8OuP&#10;hD/0L3/lR1L/AOS6AD/h1x8If+he/wDKjqX/AMl0AH/Drj4Q/wDQvf8AlR1L/wCS6AD/AIdcfCH/&#10;AKF7/wAqOpf/ACXQAf8ADrj4Q/8AQvf+VHUv/kugA/4dcfCH/oXv/KjqX/yXQAf8OuPhD/0L3/lR&#10;1L/5LoAP+HXHwh/6F7/yo6l/8l0AfyxfBz4A+KP2gLxrHwxplxqEqY81owFhh3K7r508hSGHeI3E&#10;fmunmMpRNz4UgH6PfGr/AIJbf8M5fDjVvFevap9p1q0+x+RbWQxZx+bex27+ZLMgluN0UqOu1LXy&#10;pAynzlwaAP3+/ZO/5J54U/7F/Sf/AEihoA+gKACgAoAKAOf1/wALWfin7OLyPzVtriO5jQswTzos&#10;mJ3QEJL5bESxrIHWOdIrhQs0MUiAH5oeLtK8Qa98NfGg+0x6dpNrJ45lja1ZJ7q/P9o6oXhuVubU&#10;xWtuD5iMtu01xOGjkS6svKeKcA+z/EXjrw98AvCttqelQ6fBoAuNNSI2zw2tjHb6nfQQtdI8a+SI&#10;lFy10zDCSAEl13mQAHkHxs8JReOtYuhq+g+D4ora3drfWteMV/cGxtY4Z7mddPMMJ+yQy3LW7l9Q&#10;txC7G5ZSjxxzgHh/wg0vxvpPhjwvB4U02P8AspPDfhW+tpFu4LK3/tB7of2xDcRqjyypd2N1JPLL&#10;JHOkU0PnwQyag0bKAfYH7POsp4wS912S8kmudYkF9DbG6keKHSWkmg0iaCzeRvsiXdtALqXKJLLd&#10;PcCQKYVt7cA5/wCN/wAKbvxxrNvf2GlyXNzbWbQ/bH8T6pokaxzS73ggTTFnaRy0SPctLFAGAtAs&#10;lwY2W2APk/4LfAbWPizofhHWNYsvtfl/2HrC31x4z1u5mE0QhuDcjTrqymshLIpdXgVwqrLJFHcx&#10;ZWZQD9T9J1a31+3ivLOWOe2njSWGaJ1eOSN1DI6OpKsjKQyspIYEEEg0AaFABQAUAFAH5Af8Fq/+&#10;Seab/wBjBbf+kV9QB9Af8OuPhD/0L3/lR1L/AOS6AD/h1x8If+he/wDKjqX/AMl0AH/Drj4Q/wDQ&#10;vf8AlR1L/wCS6AD/AIdcfCH/AKF7/wAqOpf/ACXQAf8ADrj4Q/8AQvf+VHUv/kugA/4dcfCH/oXv&#10;/KjqX/yXQAf8OuPhD/0L3/lR1L/5LoAP+HXHwh/6F7/yo6l/8l0AH/Drj4Q/9C9/5UdS/wDkugA/&#10;4dcfCH/oXv8Ayo6l/wDJdAB/w64+EP8A0L3/AJUdS/8AkugA/wCHXHwh/wChe/8AKjqX/wAl0AH/&#10;AA64+EP/AEL3/lR1L/5LoAP+HXHwh/6F7/yo6l/8l0AH/Drj4Q/9C9/5UdS/+S6AD/h1x8If+he/&#10;8qOpf/JdAH5wf8FQP2M/An7O3g2y1Xwxpf2G9m1iC2kl+13c2YXtruRk2zzyoMtEh3ABhtwDgkEA&#10;+IP2aP8Agm745/aN8m8+zf2Rosux/wC0L5WTzIm8pt1rb8S3G6KXzIXxHay7GT7UjCgD6/8Ai9+x&#10;lof7HfjL4XW2lzXF3e3/AIgha+u5yB5jQXOlqqxRL8kUQZ5XRSZJR5pV55QqbQD+j6gAoA+UP2m/&#10;DaaJo8upadbxyapd654VyZ5pFWVoNasFt4Wl2ztBbqxZtkUbJG81xcCF5ppjKAef6r4QF98RvDU3&#10;jCezvLu40vW59PsJIrZ7WxvLe50iVBpryQJdTXCRK7vcSMZHMUtxDBYws1vGAe/6/wDGF7HWdV8P&#10;WNrHd6tY6HBq1laG7jhkvmmlvYfIUSLiJEktoUe4JdEN3HvVMDzAD4gX4V6NZeLvBs7aN4L0xpNc&#10;vkjs9IgiubmSTT9N1IyTm98iy+S2uUiSW2FmxtruOCU3Yl2woAdBous/Ej7Bb6d4igk0+88R2ek6&#10;dI66jG9zFqYmu4tXubE24MNs50e1OqRhZIrW2u440ht7u6nuQwB9IfF17PVdB0DT9Kn+1rfax4eO&#10;nSfaGuftMNleW+qSyfapHfzcWVlcXHnSyM0/l4DyTSorgHz/APtBaXdfF2W28ZRXdwnhrw/sk0+2&#10;tbi7tJ9auLmVbe5mtpbS5hkk3WrvaaEIzC99f3LESPpk8RvQD2D9jvT1l07UtU/tK4vGvtQcrZT6&#10;he3kukQxogh026W9u7t4dQjVvN1FMoyXUzwYaGC3NAHP+MfB2o/HvxkdH1oW9npuhW8V21vDK94N&#10;St9RuZUhMglito7SXZpk9pdx7L5J9O1K+sllRZ3kIB8oTWVr8PvCHgnXIJpL3W9V0PRbS20mQXdw&#10;ky6fZQ6hYzRWOmoLiVNO1CKO+uZ28x0srrUoMzNNYWigH6XfAHQPD3hTwvpmn+FLi3u9FtLcQW1z&#10;byQypN5RKSytJbgRPK8okad0A3TmRiAxIoA9goA+CP8Agp3dyaf8Jdemhdo5Y2010dCVZWXU7Qqy&#10;sMEEEZBHIPNXCbg002mmmmnZprqZ1KcakXGSTUk000mmmrNNPdPqj0n9mT4f6Pr/AIF8NXl5p9nP&#10;cz6Hpks00tvE8kkj2kTO7uylmdmJZmYksSSSSa9L+1cR/wA/an/gyf8AmeJ/q/g/+fFH/wAE0/8A&#10;5E9w/wCFU+H/APoFaf8A+AkP/wARR/auI/5+1P8AwZP/ADD/AFfwf/Pij/4Jp/8AyIf8Kp8P/wDQ&#10;K0//AMBIf/iKP7VxH/P2p/4Mn/mH+r+D/wCfFH/wTT/+RD/hVPh//oFaf/4CQ/8AxFH9q4j/AJ+1&#10;P/Bk/wDMP9X8H/z4o/8Agmn/APIh/wAKp8P/APQK0/8A8BIf/iKP7VxH/P2p/wCDJ/5h/q/g/wDn&#10;xR/8E0//AJEP+FU+H/8AoFaf/wCAkP8A8RR/auI/5+1P/Bk/8w/1fwf/AD4o/wDgmn/8iH/CqfD/&#10;AP0CtP8A/ASH/wCIo/tXEf8AP2p/4Mn/AJh/q/g/+fFH/wAE0/8A5EP+FU+H/wDoFaf/AOAkP/xF&#10;H9q4j/n7U/8ABk/8w/1fwf8Az4o/+Caf/wAiH/CqfD//AECtP/8AASH/AOIo/tXEf8/an/gyf+Yf&#10;6v4P/nxR/wDBNP8A+RK/wrtI7DTWhhRY4477UlRFAVVVb64AVQOAAOABwBxVZrNzqJttt0qDbbu2&#10;3Rp6meQU406DjFJKNfFJJJJJLFVkkktkuiPRq8g+jCgAoAKACgAoAKACgAoAKACgAoAKACgAoAKA&#10;CgAoAKACgAoAKACgAoAKACgAoAKACgAoAKACgAoAKACgAoAKACgDgfit/wAi/qv/AGD7v/0S9erl&#10;X+8Uv+vtP/0tHgcQf7nX/wCwet/6bkeBfsX/APIv3P8A2EJP/RMFfU8af7xH/r1H/wBLmfA+GP8A&#10;uc/+wif/AKbpH13XwJ+uhQAUAFABQAUAFABQAUAFABQAUAFABQAUAFABQAUAFABQAUAFABQAUAFA&#10;BQAUAFABQAUAFABQAUAFABQAUAFABQAUAFABQAUAFABQAUAFABQAUAFABQAUAFABQAUAFABQAUAF&#10;ABQAUAFABQAUAFABQAUAFABQAUAfkB/wRU/5J5qX/YwXP/pFY0Afr/QAUAFABQAUAFABQAUAFABQ&#10;B+QH/Bav/knmm/8AYwW3/pFfUAfr/QAUAFABQB45on/I6at/2BtF/wDSrV65I/xJf4IfnUPoK/8A&#10;uVL/ALCMT/6bwh7HXWfPhQAUAFABQAUAfkB/wTi/5KH8Wf8AsYF/9LdVoA/X+gAoAKACgAoAKACg&#10;AoAKAOf8LeE9O8DWcen6VaW9jZQ7vKtraFIYU3sXbZHGFRdzMzNgDLMWPJJoA+IP+Co//JIfEP8A&#10;3Dv/AE5WlAHv/wCyd/yTzwp/2L+k/wDpFDQB9AUAFABQAUAFAGfpmk2+ioYrWKOGNpJZSkaKimSa&#10;RpZXIUAF5JHeSRuruzOxLMSQDx/Sf2ZPAugXEV5Z+GtDguYJElhmi0y0SSORGDI6OsQZXVgGVlIK&#10;kAggigD0Dxr8PdG+JVutnrmn2epWySCVIby3iuI1kCsocJKrKHCsyhgMgMwzgnIB5/q37MngXX7i&#10;W8vPDWhz3M8jyzTS6ZaPJJI7Fnd3aIszsxLMzEliSSSTQBoaB+z14N8KfaP7P8P6Pafa7eS1ufI0&#10;62i863lx5kEuyMb4nwN8bZRsDIOBQBz/APwyd8PP+hU8P/8Agpsv/jNAB/wyd8PP+hU8P/8Agpsv&#10;/jNAHsHhbwnp3gazj0/SrS3sbKHd5VtbQpDCm9i7bI4wqLuZmZsAZZix5JNAHQUAFABQAUAfkB/w&#10;Wr/5J5pv/YwW3/pFfUAfr/QAUAFABQAUAFABQAUAFABQAUAFABQAUAFABQBz+v8AhPTvFf2f+0LS&#10;3u/slxHdW3nwpL5NxFny54t4OyVMnZIuHXJwRk0AdBQB+QH/AAUd/wCSh/Cb/sYG/wDS3SqAP1/o&#10;AKAM/U9Jt9aQRXUUc0ayRShJEV1EkMiyxOAwIDxyIkkbdUdVdSGUEAHP+Nfh7o3xKt1s9c0+z1K2&#10;SQSpDeW8VxGsgVlDhJVZQ4VmUMBkBmGcE5AM/wAC/Cfw98L/ADv7B0rT9M+0bPP+xWkNt5vl7tnm&#10;eSib9u9tu7O3c2MZOQDP1z4IeFfE9xdXl/oml3VzfRpFeTTWNvJJcxxtGyJO7xlpUVoYWVXLBTFG&#10;QAY1wAcf/wAMnfDz/oVPD/8A4KbL/wCM0AegWPwn8PaXZrp8GlafFZJb3NqlslpCsK292yvdQCMI&#10;EEU7KrTxgbJWVWcMQDQBn6Z8G9E03VDrRgkudREkskM95c3F61q0wYSiyF1LKtikisUkjsxAjoEj&#10;ZSkcaqAc/wCJP2a/B3i7xBaeKr3R7OXW7KTzYb3y9shkCJGjy7cLO8Sxp9nacSG3Kq0JjYZoA9gj&#10;0m3huJLxYoxcyxxxSTBFEjxxNI0aM+NzIjSysikkKZJCAC7ZAPP/AIX/AAb0T4N2/wBl0aCSKPy4&#10;YQZrm4u5FggUrBbpLdSzSpbxBn8m3VhDEZJWSNWlkLAGh4P+FWh/D+81HUNKsLe0u9XuBc6hNEgV&#10;riYLtDuR/wACcqMKZZJpiDLNM7gHoFAHwB/wVH/5JD4h/wC4d/6crSgD3/8AZO/5J54U/wCxf0n/&#10;ANIoaAPoCgAoAKACgAoAKACgAoA4H4bf8eUv/YQ1P/0vuK9XMvjX/Xqh/wCmKZ4GSfwpf9hGL/8A&#10;Uqsd9XlHvhQAUAFABQAUAFABQAUAFABQAUAFABQAUAFABQAUAFABQAUAFABQAUAFABQAUAFABQAU&#10;AFABQAUAFABQAUAFABQBwPxW/wCRf1X/ALB93/6JevVyr/eKX/X2n/6WjwOIP9zr/wDYPW/9NyPA&#10;v2L/APkX7n/sISf+iYK+p40/3iP/AF6j/wClzPgfDH/c5/8AYRP/ANN0j67r4E/XQoAKACgAoAKA&#10;CgAoAKACgAoAKACgAoAKACgAoAKACgAoAKACgAoAKACgAoAKACgAoAKACgAoAKACgAoAKACgAoAK&#10;ACgAoAKACgAoAKACgAoAKACgAoAKACgAoAKACgAoAKACgAoAKACgAoAKACgAoAKACgAoAKAPyA/4&#10;Iqf8k81L/sYLn/0isaAP1/oAKACgAoAKACgAoAKACgAoA/ID/gtX/wAk803/ALGC2/8ASK+oA/X+&#10;gAoAKACgDxzRP+R01b/sDaL/AOlWr1yR/iS/wQ/OofQV/wDcqX/YRif/AE3hD2Ous+fCgAoAKACg&#10;AoA/ID/gnF/yUP4s/wDYwL/6W6rQB+v9ABQAUAFABQAUAFABQAUAFAHwB/wVH/5JD4h/7h3/AKcr&#10;SgD3/wDZO/5J54U/7F/Sf/SKGgD6AoAKACgAoAKACgAoAKACgAoAKACgAoAKACgAoAKAPyA/4LV/&#10;8k803/sYLb/0ivqAP1/oAKACgAoAKACgAoAKACgAoAKACgAoAKACgAoAKACgD8gP+Cjv/JQ/hN/2&#10;MDf+lulUAfr/AEAFABQAUAFABQAUAFABQAUAFABQAUAFAHwB/wAFR/8AkkPiH/uHf+nK0oA9/wD2&#10;Tv8AknnhT/sX9J/9IoaAPoCgAoAKACgAoAKACgAoA4H4bf8AHlL/ANhDU/8A0vuK9XMvjX/Xqh/6&#10;YpngZJ/Cl/2EYv8A9Sqx31eUe+FABQAUAFABQAUAFABQAUAFABQAUAFABQAUAFABQAUAFABQAUAF&#10;ABQAUAFABQAUAFABQAUAFABQAUAFABQAUAFAHA/Fb/kX9V/7B93/AOiXr1cq/wB4pf8AX2n/AOlo&#10;8DiD/c6//YPW/wDTcjwL9i//AJF+5/7CEn/omCvqeNP94j/16j/6XM+B8Mf9zn/2ET/9N0j67r4E&#10;/XQoAKACgAoAKACgAoAKACgAoAKACgAoAKACgAoAKACgAoAKACgAoAKACgAoAKACgAoAKACgAoAK&#10;ACgAoAKACgAoAKACgAoAKACgAoAKACgAoAKACgAoAKACgAoAKACgAoAKACgAoAKACgAoAKACgAoA&#10;KACgAoAKAPyA/wCCKn/JPNS/7GC5/wDSKxoA/X+gAoAz9W1a30C3lvLyWOC2gjeWaaV1SOONFLO7&#10;uxCqiqCzMxAUAkkAUAaFAGfpOrW+v28V5Zyxz208aSwzROrxyRuoZHR1JVkZSGVlJDAggkGgDQoA&#10;z7LVrfUXmigljkktpBFOiOrNFIY0lCSAElHMckcgVsEpIj42spIBoUAFABQB+QH/AAWr/wCSeab/&#10;ANjBbf8ApFfUAfr/AEAFABQAUAeOaJ/yOmrf9gbRf/SrV65I/wASX+CH51D6Cv8A7lS/7CMT/wCm&#10;8Iex11nz4UAFABQAUAFAH5Af8E4v+Sh/Fn/sYF/9LdVoA/X+gAoAKACgAoAKACgAoAKACgD5A/b1&#10;+FusfGn4cazoOg2/2vUrv7F5EHmRxb/KvbeZ/nmdIxhEZvmYZxgZYgEA+EPh74v/AGmfhro2n6HZ&#10;+D9De202zt7OF5bmAyNHbxLEhcrq6qXKqCxVVBOcKBwADr/+FyftQ/8AQmeH/wDwIi/+XNAB/wAL&#10;k/ah/wChM8P/APgRF/8ALmgA/wCFyftQ/wDQmeH/APwIi/8AlzQAf8Lk/ah/6Ezw/wD+BEX/AMua&#10;AD/hcn7UP/QmeH//AAIi/wDlzQAf8Lk/ah/6Ezw//wCBEX/y5oAP+FyftQ/9CZ4f/wDAiL/5c0AH&#10;/C5P2of+hM8P/wDgRF/8uaAD/hcn7UP/AEJnh/8A8CIv/lzQAf8AC5P2of8AoTPD/wD4ERf/AC5o&#10;AP8Ahcn7UP8A0Jnh/wD8CIv/AJc0AH/C5P2of+hM8P8A/gRF/wDLmgA/4XJ+1D/0Jnh//wACIv8A&#10;5c0AH/C5P2of+hM8P/8AgRF/8uaAD/hcn7UP/QmeH/8AwIi/+XNAB/wuT9qH/oTPD/8A4ERf/Lmg&#10;A/4XJ+1D/wBCZ4f/APAiL/5c0AfOH7UHgP8AaI/az0aDQ9c8J6XBbQXiXiPZ3dqkhkSKWIAmXVJl&#10;2bZmJAUHIX5gAQQD+g6gAoAKACgAoAKACgAoAKACgAoAKACgAoAKACgAoAKAPyw/4KMfBHxv8StZ&#10;8Ga54J0yPUrnw9eXV46SzwQxrIJbGW3DiaeBnR2gcMI2yAD8yEqSAcf/AMLk/ah/6Ezw/wD+BEX/&#10;AMuaAD/hcn7UP/QmeH//AAIi/wDlzQAf8Lk/ah/6Ezw//wCBEX/y5oAP+FyftQ/9CZ4f/wDAiL/5&#10;c0AH/C5P2of+hM8P/wDgRF/8uaAD/hcn7UP/AEJnh/8A8CIv/lzQAf8AC5P2of8AoTPD/wD4ERf/&#10;AC5oAP8Ahcn7UP8A0Jnh/wD8CIv/AJc0AH/C5P2of+hM8P8A/gRF/wDLmgA/4XJ+1D/0Jnh//wAC&#10;Iv8A5c0AH/C5P2of+hM8P/8AgRF/8uaAD/hcn7UP/QmeH/8AwIi/+XNAB/wuT9qH/oTPD/8A4ERf&#10;/LmgA/4XJ+1D/wBCZ4f/APAiL/5c0AeQfHuD9pD9onw5eeGNV8I6PDZX3k+bJbXVukw8meOddjSa&#10;rKgy0Shso2VJAwcEAH6/fs9eFrzwN4N8P6VqEfk3tjo+nW1zFuV9k0NtHHIm5CyNtZSNyllOMgkY&#10;NAHsFABQAUAFABQAUAFABQBwPw2/48pf+whqf/pfcV6uZfGv+vVD/wBMUzwMk/hS/wCwjF/+pVY7&#10;6vKPfCgAoAKACgAoAKACgAoAKACgAoAKACgAoAKACgAoAKACgAoAKACgAoAKACgAoAKACgAoAKAC&#10;gAoAKACgAoAKACgDgfit/wAi/qv/AGD7v/0S9erlX+8Uv+vtP/0tHgcQf7nX/wCwet/6bkeBfsX/&#10;APIv3P8A2EJP/RMFfU8af7xH/r1H/wBLmfA+GP8Auc/+wif/AKbpH13XwJ+uhQAUAFABQAUAFABQ&#10;AUAFABQAUAFABQAUAFABQAUAFABQAUAFABQAUAFABQAUAFABQAUAFABQAUAFABQAUAFABQAUAFAB&#10;QAUAFABQAUAFABQAUAFABQAUAFABQAUAFABQAUAFABQAUAFABQAUAFABQAUAFABQAUAfkB/wRU/5&#10;J5qX/YwXP/pFY0Afr/QAUAfKH7XerG90aLw4U1RbbXpHs9QvNN0251CS00/yme6OyC1ulD3ChbGM&#10;uA8ZujdosgtZFoA+f/APjLXfiN4gsbbR73VNK8JaxZ3dx4fWwg0q3Fpp+lpY2u6ex1DSXmS3uZZv&#10;OspIZ5na3uLYGzt4xI0YB2H7JNtc6FpPguzm13WLj7b4Xiv4rB4dLFisNtb2ELRGSOxjvfka+haD&#10;98zMIm82VsFZQD2D4/ftHXPwG07U9Tm8P6hc2WnW5lF79r0u3s5WKAom6a+W6XdIywYFq8rScRQz&#10;loxIAeP/AA6+NV5o3izxXpC6RcHUNR1CzutNgeRfnmXRNHS9ivJYBcQ2cViJLR57kySrP9p8qzju&#10;7hEhmAPs/wAAR6zFpdsPEMlnJq3lg3bWMcsdqJCSSsKzSSSlFBCb3YGQqZPLi3eUgB2FABQB+QH/&#10;AAWr/wCSeab/ANjBbf8ApFfUAfr/AEAFABQAUAeOaJ/yOmrf9gbRf/SrV65I/wASX+CH51D6Cv8A&#10;7lS/7CMT/wCm8Iex11nz4UAFABQAUAFAH5Af8E4v+Sh/Fn/sYF/9LdVoA/X+gAoAKACgAoAKACgA&#10;oAKACgAoAKACgAoAKACgAoAKACgAoAKACgAoAKACgAoAKACgAoAKACgAoAKACgAoAKACgAoAKACg&#10;AoAKACgAoAKACgAoAKACgAoAKACgAoAKACgAoAKACgAoAKACgAoAKACgAoAKACgAoAKACgAoAKAC&#10;gDgfht/x5S/9hDU//S+4r1cy+Nf9eqH/AKYpngZJ/Cl/2EYv/wBSqx31eUe+FABQAUAFABQAUAFA&#10;BQAUAFABQAUAFABQAUAFABQAUAFABQAUAFABQAUAFABQAUAFABQAUAFABQAUAFABQAUAFAHA/Fb/&#10;AJF/Vf8AsH3f/ol69XKv94pf9faf/paPA4g/3Ov/ANg9b/03I8C/Yv8A+Rfuf+whJ/6Jgr6njT/e&#10;I/8AXqP/AKXM+B8Mf9zn/wBhE/8A03SPruvgT9dCgAoAKACgAoAKACgAoAKACgAoAKACgAoAKACg&#10;AoAKACgAoAKACgAoAKACgAoAKACgAoAKACgAoAKACgAoAKACgAoAKACgAoAKACgAoAKACgAoAKAC&#10;gAoAKACgAoAKACgAoAKACgAoAKACgAoAKACgAoAKACgAoA/ID/gip/yTzUv+xguf/SKxoA/X+gAo&#10;A+YP2pdW05NOtbC/8RaPoKXFwXkj1fY1vqNvEjCW1eI3ljJJFvkgeZUl2SIv2adJba4likAPP/B3&#10;wx1D4k6iNaXX/GFs1nby21ne3tjodp58N28T3SR2kukrdR7ZLSEM15bW7Har25khkZ2AOP8A2XfD&#10;MPgjSPAWr6jqeqX9zqWhwaVp1tIliLWzW502LU5gPItrecoE0pY42lkuXB2g5LvKAD6P8Xf8XW1y&#10;LQo/+Qfo1xZahqknVZrhC89jYoycpLDLHbalc5eN0iWxjMU9vqMhiAPAPEPgXWPEN34w1XwxN5Hi&#10;TSPECXOnfJGyXn/FPaP5umXPmNHm0u9qLJiWHy547a6Dh7VKAPo/4BfH3S/2itLm1PTIby1a1vJ7&#10;G8s76A291a3VuR5kM0eWUOFZG+VnChwjFZVdEAPcKACgD8gP+C1f/JPNN/7GC2/9Ir6gD9f6ACgA&#10;oAKAPHNE/wCR01b/ALA2i/8ApVq9ckf4kv8ABD86h9BX/wBypf8AYRif/TeEOD/aH+LeteBJdM03&#10;RdK1C7u9R1CxjhuLdtO8l1ila7v7Qi8u4XWV9PtLvY5jEW541W4SUgp1nz5z/wAVvjxrGjWelrBp&#10;Woabe3msWyTwSxR313Hpds0dxf3SWuk/2q8sTqF08MBGYbi8hd3gBidwD2/wD8ZNE+Jtxc2emTyN&#10;d2UcEl3bTW1xa3Futy0whE8NzFFLE8ggd1jkVXMJjm2+TPC8gB6Be6tb6c8MU8scclzIYoEd1VpZ&#10;BG8pSMEgu4jjkkKrkhI3fG1WIAPmD4YftI6XbfD7w74o8QalHLJqVnpsLywxmeS51KdEjkt4LezR&#10;3kuPPEqtb28ZaMpIDGqxPtAPq+gD8gP+CcX/ACUP4s/9jAv/AKW6rQB+v9ABQAUAFABQAUAFABQA&#10;UAFABQAUAFABQAUAFABQAUAFABQAUAFABQAUAFABQAUAFABQAUAFABQAUAFABQAUAFABQAUAFABQ&#10;AUAFABQAUAFABQAUAFABQAUAFABQAUAFABQAUAFABQAUAFABQAUAFABQAUAFABQAUAFABQAUAFAH&#10;A/Db/jyl/wCwhqf/AKX3FermXxr/AK9UP/TFM8DJP4Uv+wjF/wDqVWO+ryj3woAKACgAoAKACgAo&#10;AKACgAoAKACgAoAKACgAoAKACgAoAKACgAoAKACgAoAKACgAoAKACgAoAKACgAoAKACgAoA4H4rf&#10;8i/qv/YPu/8A0S9erlX+8Uv+vtP/ANLR4HEH+51/+wet/wCm5HgX7F//ACL9z/2EJP8A0TBX1PGn&#10;+8R/69R/9LmfA+GP+5z/AOwif/pukfXdfAn66FABQAUAFABQAUAFABQAUAFABQAUAFABQAUAFABQ&#10;AUAFABQAUAFABQAUAFABQAUAFABQAUAFABQAUAFABQAUAFABQAUAFABQAUAFABQAUAFABQAUAFAB&#10;QAUAFABQAUAFABQAUAFABQAUAFABQAUAFABQAUAFABQB+QH/AARU/wCSeal/2MFz/wCkVjQB+v8A&#10;QAUAZ97pNvqLwyzxRySW0hlgd0VmikMbxF4yQSjmOSSMsuCUkdM7WYEA0KAPD9J/Zk8C6BcRXln4&#10;a0OC5gkSWGaLTLRJI5EYMjo6xBldWAZWUgqQCCCKAPYNW0m31+3ls7yKOe2njeKaGVFeOSN1Kujo&#10;wKsjKSrKwIYEggg0Acf8N/hVofwfs30/w/YW+n2ktxNcvDboEVpp23O5A/BEX7scSRwoEijjRQD0&#10;CgAoAKAPyA/4LV/8k803/sYLb/0ivqAP1/oAKACgAoA8c0T/AJHTVv8AsDaL/wClWr1yR/iS/wAE&#10;PzqH0Ff/AHKl/wBhGJ/9N4Q+M/8AgobolvbWU+tXet6HYSQeG/EFnYWOo2qvdXMl7BGLo2MzX1uV&#10;uDHHDbRGOGYxi4lDrMs6xr1nz55/+054e8R+K/Bl7fJfSal4l1+80uw8Mpb6Nf6NdWclvexXk8UU&#10;d3cyy2qMLF76W6mFsSLdZJbmW3hsEtgD9L/hp/Y+o6cmraJ89prG3UhcHzC9x9qRXSVzN+9/1Xlx&#10;xo+PIgjit0SOKGONAD5Qi/Zu8Iav48sJNH0XS7K28Mxtd3ZtdNsoll1K6ULYQtKluz77SET3ksG+&#10;Bo3udKugJQUMYB5f+xfa2fwmTw5a3dncbfEfh/TZdHvwrPZ28w02CbUdLSMM6Wks7Wr6vJMEhXUp&#10;JJRIZJrGNpAD9P6APyA/4Jxf8lD+LP8A2MC/+luq0Afr/QAUAFABQAUAFABQAUAFABQAUAFABQAU&#10;AFABQAUAFABQAUAFABQAUAFABQAUAFABQAUAFABQAUAFABQAUAFABQAUAFABQAUAFABQAUAFABQA&#10;UAFABQAUAFABQAUAFABQAUAFABQAUAFABQAUAFABQAUAFAHz/wDHTTvGnif7HpXhC6t9IW486S+1&#10;uaKO7ezWHyzFDb2UhCTS3LMQZJCIoIIpjgzPBgA8g/ZK+KXijVNY8T+CvF9xb6lqXhi4s9urQRi3&#10;+2W+oxyXEHm2yIscUsaKFfy8p8wT52ia4nAPUPjt8Vrjwxf6D4X0qWOLWPEl5LBFK+7NtZ2kLXGo&#10;XUWYZoXuI4gsdtFMPLa4mid0lgimQgGf8NPiVeaJ4t1DwFrN39tu4NPt9W028kCi5ubGWRrecXa2&#10;9rb2kctvcoVQwhRLbTW/yGWK4kYA+n6ACgAoA4H4bf8AHlL/ANhDU/8A0vuK9XMvjX/Xqh/6Ypng&#10;ZJ/Cl/2EYv8A9Sqx31eUe+FABQAUAFABQAUAFABQAUAFABQAUAFABQAUAFABQAUAFABQAUAFABQA&#10;UAFABQAUAFABQAUAFABQAUAFABQAUAFAHA/Fb/kX9V/7B93/AOiXr1cq/wB4pf8AX2n/AOlo8DiD&#10;/c6//YPW/wDTcjwL9i//AJF+5/7CEn/omCvqeNP94j/16j/6XM+B8Mf9zn/2ET/9N0j67r4E/XQo&#10;AKACgAoAKACgAoAKACgAoAKACgAoAKACgAoAKACgAoAKACgAoAKACgAoAKACgAoAKACgAoAKACgA&#10;oAKACgAoAKACgAoAKACgAoAKACgAoAKACgAoAKACgAoAKACgAoAKACgAoAKACgAoAKACgAoAKACg&#10;AoAKAPyA/wCCKn/JPNS/7GC5/wDSKxoA/X+gAoAKACgAoAKACgAoAKACgD8gP+C1f/JPNN/7GC2/&#10;9Ir6gD9f6ACgAoAKAPHNE/5HTVv+wNov/pVq9ckf4kv8EPzqH0Ff/cqX/YRif/TeEKXxv+Dtv8St&#10;G1uKzt7NNb1LQ77SYb+WNRIsdxFIEiedUaYW4lYSMi7gDlwhbr1nz50GmeCrjVdUOr6y0ckltJKu&#10;mWsZZoLSMhozcEsqmS9njJEkpUC1hkazg+Vry5vwDn/hV8MNU+F1xdWq6nHc+Hmklk0+wezCXFgs&#10;jIwtYrqOZYmsoT5q20Btg8ELRQCcxQIpADUPAOs+BvD/ANg8HXNmmopJc3Bl1aCW4juri4ea4naX&#10;7LNa+S89zKZXkhRoYQzrFZ7PLRADkNc/ZR0Px34BsfAPiAfbrSy0+ztEulQRTJNaQLCl3BkyeTKM&#10;FgMyLtZoX82J5EcA9/8ACegf8Ipp1pp/2i4u/slvDB9pupPNuJvKQJ5s8mBvlfG6R8Dc5LYGcUAf&#10;lB/wTi/5KH8Wf+xgX/0t1WgD9f6ACgAoAKACgAoAKACgAoAKACgAoAKACgAoAKACgAoAKACgAoAK&#10;ACgAoAKACgAoAKACgAoAKACgAoAKACgAoAKACgAoAKACgAoAKACgAoAKACgAoAKACgAoAKACgAoA&#10;KACgAoAKACgAoAKACgAoAKACgAoA+cP2mP2ovD/7Lelx3+tXEaT3Unk2VszOGmkyoZ28qOaVLeIM&#10;HuZkilMaYCRTTyQwSgHh/wCzx+1l4E1ez1M6Vqdxqv2O3vtb1/WBpt3DBE25XYSedH5v+q3RafbA&#10;3UsdhYC3Mr/Z0MgBofGyO38S6t4D+J9jJJc6Jpcl09w6RqgTT9bsREmoymeSFore2byZLnKF4reS&#10;Wdwi27ggGh8NNIi+K3xO1Dx7psvm6LaeH7fQrW6jMUttqEz3TX1zNaTxTPvit/3Vs7bNrXJuIgwa&#10;1kDAH2/QAUAFAHA/Db/jyl/7CGp/+l9xXq5l8a/69UP/AExTPAyT+FL/ALCMX/6lVjvq8o98KACg&#10;AoAKACgAoAKACgAoAKACgAoAKACgAoA8K+J37QWl/Ci8SxvorqSSSFZgYUjZdrM6AEvIhzlD2xjH&#10;Pp9PlnD9XMYOcHBJScfeck7pJ9IvufC57xjh8lqqlVjUblBTvCMGrOUo/anHX3X0POf+G0PD/wDz&#10;7ah/36h/+P16/wDqXiP5qf8A4FP/AOQPnP8AiJ2D/krf+AU//lof8NoeH/8An21D/v1D/wDH6P8A&#10;UvEfzU//AAKf/wAgH/ETsH/JW/8AAKf/AMtD/htDw/8A8+2of9+of/j9H+peI/mp/wDgU/8A5AP+&#10;InYP+St/4BT/APlof8NoeH/+fbUP+/UP/wAfo/1LxH81P/wKf/yAf8ROwf8AJW/8Ap//AC0P+G0P&#10;D/8Az7ah/wB+of8A4/R/qXiP5qf/AIFP/wCQD/iJ2D/krf8AgFP/AOWh/wANoeH/APn21D/v1D/8&#10;fo/1LxH81P8A8Cn/APIB/wAROwf8lb/wCn/8tD/htDw//wA+2of9+of/AI/R/qXiP5qf/gU//kA/&#10;4idg/wCSt/4BT/8Alof8NoeH/wDn21D/AL9Q/wDx+j/UvEfzU/8AwKf/AMgH/ETsH/JW/wDAKf8A&#10;8tD/AIbQ8P8A/PtqH/fqH/4/R/qXiP5qf/gU/wD5AP8AiJ2D/krf+AU//lof8NoeH/8An21D/v1D&#10;/wDH6P8AUvEfzU//AAKf/wAgH/ETsH/JW/8AAKf/AMtD/htDw/8A8+2of9+of/j9H+peI/mp/wDg&#10;U/8A5AP+InYP+St/4BT/APlof8NoeH/+fbUP+/UP/wAfo/1LxH81P/wKf/yAf8ROwf8AJW/8Ap//&#10;AC0P+G0PD/8Az7ah/wB+of8A4/R/qXiP5qf/AIFP/wCQD/iJ2D/krf8AgFP/AOWh/wANoeH/APn2&#10;1D/v1D/8fo/1LxH81P8A8Cn/APIB/wAROwf8lb/wCn/8tD/htDw//wA+2of9+of/AI/R/qXiP5qf&#10;/gU//kA/4idg/wCSt/4BT/8Alof8NoeH/wDn21D/AL9Q/wDx+j/UvEfzU/8AwKf/AMgH/ETsH/JW&#10;/wDAKf8A8tD/AIbQ8P8A/PtqH/fqH/4/R/qXiP5qf/gU/wD5AP8AiJ2D/krf+AU//lof8NoeH/8A&#10;n21D/v1D/wDH6P8AUvEfzU//AAKf/wAgH/ETsH/JW/8AAKf/AMtD/htDw/8A8+2of9+of/j9H+pe&#10;I/mp/wDgU/8A5AP+InYP+St/4BT/APlof8NoeH/+fbUP+/UP/wAfo/1LxH81P/wKf/yAf8ROwf8A&#10;JW/8Ap//AC0P+G0PD/8Az7ah/wB+of8A4/R/qXiP5qf/AIFP/wCQD/iJ2D/krf8AgFP/AOWnM+Nv&#10;2ttD8SaXe2MNvfLJc2s8KFo4goaSNkBYiYnGTzgE47Gu3BcJV6FWE3KnaE4SdnK9lJP+Rdjy808R&#10;MJi8PVpRhVTqUqkE3Gna8oOKvaq9NddGdN+xf/yL9z/2EJP/AETBXFxp/vEf+vUf/S5nqeGP+5z/&#10;AOwif/pukfXdfAn66FABQAUAFABQAUAFABQAUAFABQAUAFABQAUAFABQAUAFABQAUAFABQAUAFAB&#10;QAUAFABQAUAFABQAUAFABQAUAFABQAUAFABQAUAFABQAUAFABQAUAFABQAUAFABQAUAFABQAUAFA&#10;BQAUAFABQAUAFABQAUAFABQB+QH/AARU/wCSeal/2MFz/wCkVjQB+v8AQAUAFABQAUAFABQAUAFA&#10;BQB+QH/Bav8A5J5pv/YwW3/pFfUAfr/QAUAFABQB45on/I6at/2BtF/9KtXrkj/El/gh+dQ+gr/7&#10;lS/7CMT/AOm8Iex11nz4UAFABQAUAFAH5Af8E4v+Sh/Fn/sYF/8AS3VaAP1/oAKACgAoAKACgAoA&#10;KACgAoAKACgAoAKACgAoAKACgAoAKACgAoAKACgAoAKACgAoAKACgAoAKACgAoAKACgAoAKACgAo&#10;AKACgAoAKACgAoAKACgAoAKACgAoAKACgAoAKACgAoAKACgAoAKACgAoAKAPP/GHxV0P4f3mnafq&#10;t/b2l3q9wbbT4ZXCtcTBdxRAf+AoGOFMskMIJlmhRwD0CgAoAKACgAoAKACgDgfht/x5S/8AYQ1P&#10;/wBL7ivVzL41/wBeqH/pimeBkn8KX/YRi/8A1KrHfV5R74UAFABQAUAFABQAUAFABQAUAFABQAUA&#10;FABQB+f/AO0LaR3/AI90SGZFkjkWxV0YBlZWu5AVYHggjgg8EcV+q8PTcMBWabTTqtNOzTVKOp/P&#10;/GVONTN8NGSTUlh000mmniJppp7p9UfYX/CqfD//AECtP/8AASH/AOIr8/8A7VxH/P2p/wCDJ/5n&#10;7D/q/g/+fFH/AME0/wD5EP8AhVPh/wD6BWn/APgJD/8AEUf2riP+ftT/AMGT/wAw/wBX8H/z4o/+&#10;Caf/AMiH/CqfD/8A0CtP/wDASH/4ij+1cR/z9qf+DJ/5h/q/g/8AnxR/8E0//kQ/4VT4f/6BWn/+&#10;AkP/AMRR/auI/wCftT/wZP8AzD/V/B/8+KP/AIJp/wDyIf8ACqfD/wD0CtP/APASH/4ij+1cR/z9&#10;qf8Agyf+Yf6v4P8A58Uf/BNP/wCRD/hVPh//AKBWn/8AgJD/APEUf2riP+ftT/wZP/MP9X8H/wA+&#10;KP8A4Jp//Ih/wqnw/wD9ArT/APwEh/8AiKP7VxH/AD9qf+DJ/wCYf6v4P/nxR/8ABNP/AORD/hVP&#10;h/8A6BWn/wDgJD/8RR/auI/5+1P/AAZP/MP9X8H/AM+KP/gmn/8AIh/wqnw//wBArT//AAEh/wDi&#10;KP7VxH/P2p/4Mn/mH+r+D/58Uf8AwTT/APkQ/wCFU+H/APoFaf8A+AkP/wARR/auI/5+1P8AwZP/&#10;ADD/AFfwf/Pij/4Jp/8AyIf8Kp8P/wDQK0//AMBIf/iKP7VxH/P2p/4Mn/mH+r+D/wCfFH/wTT/+&#10;RD/hVPh//oFaf/4CQ/8AxFH9q4j/AJ+1P/Bk/wDMP9X8H/z4o/8Agmn/APIh/wAKp8P/APQK0/8A&#10;8BIf/iKP7VxH/P2p/wCDJ/5h/q/g/wDnxR/8E0//AJEP+FU+H/8AoFaf/wCAkP8A8RR/auI/5+1P&#10;/Bk/8w/1fwf/AD4o/wDgmn/8iH/CqfD/AP0CtP8A/ASH/wCIo/tXEf8AP2p/4Mn/AJh/q/g/+fFH&#10;/wAE0/8A5EP+FU+H/wDoFaf/AOAkP/xFH9q4j/n7U/8ABk/8w/1fwf8Az4o/+Caf/wAiH/CqfD//&#10;AECtP/8AASH/AOIo/tXEf8/an/gyf+Yf6v4P/nxR/wDBNP8A+RD/AIVT4f8A+gVp/wD4CQ//ABFH&#10;9q4j/n7U/wDBk/8AMP8AV/B/8+KP/gmn/wDIh/wqnw//ANArT/8AwEh/+Io/tXEf8/an/gyf+Yf6&#10;v4P/AJ8Uf/BNP/5EP+FU+H/+gVp//gJD/wDEUf2riP8An7U/8GT/AMw/1fwf/Pij/wCCaf8A8iH/&#10;AAqnw/8A9ArT/wDwEh/+Io/tXEf8/an/AIMn/mH+r+D/AOfFH/wTT/8AkQ/4VT4f/wCgVp//AICQ&#10;/wDxFH9q4j/n7U/8GT/zD/V/B/8APij/AOCaf/yJ0+i+H7Pw3GYbG3hto2YsUhjWNSxABYhABnAA&#10;z1wAO1cVbETru85Sk7WvKTk7dtW+56eFwdLCR5aUIwTd7QjGCvZK9opa6LXyNeuc7AoAKACgAoAK&#10;ACgAoAKACgAoAKACgAoAKACgAoAKACgAoAKACgAoAKACgAoAKACgAoAKACgAoAKACgAoAKACgAoA&#10;KACgAoAKACgAoAKACgAoAKACgAoAKACgAoAKACgAoAKACgAoAKACgAoAKACgAoAKACgD8IYP+CuV&#10;58IvGWveHfFmn/btLsdY1K2truyCx3kUMNzcrGkkTssNxgCGFWDWzJGjSObiUnIB+v3wc+P3hf8A&#10;aAs2vvDGp2+oRJjzVjJWaHczovnQSBJod5jcx+aieYql03JhiAfnB/wRU/5J5qX/AGMFz/6RWNAH&#10;6/0AFAHH+PPHlh8NbB8AAID/f1PU3kS2SSCImKCa4kaS4mS3hRIbdJJpHeWRI1WNGJLDjGSADn/h&#10;P4+uPiPa3d5PbR2scOqanYwBJ2maWPT7uWyM0gMMQieSSCRhEpmCpsPnMzMqABr/AMULfTLrR7e1&#10;8u7j1XVLnTTLHMpWCS2tL+4lztDB3SSxe3kjyhjdm3HdGUYAPjX8ULf4K+GtU8R3XltHptnNcCOS&#10;ZYFmkRT5UAkYMFeaTZDH8rEu6hUZiFIB4hZftp+H9L07TbnxDbaxo97qH2WH7JPoWsttvrhN32KK&#10;X+z1S4lDB0TygTLsLIuKAPr+gAoAKAPyA/4LV/8AJPNN/wCxgtv/AEivqAP1/oAKACgAoA8c0T/k&#10;dNW/7A2i/wDpVq9ckf4kv8EPzqH0Ff8A3Kl/2EYn/wBN4Q9jrrPnwoAKACgD+VLxx+3/APEH9nz4&#10;jeJ1sNUkvbGPXNTiGn6iz3VqscVzcRxJGGcS26IGBC20kIYpGrh0QJQB+t37On/BVzwN8adtprL/&#10;APCOakc/u72VTZvjzW/d321IxhEUt9pW2zJIsUXnNyQDz/8A4Jxf8lD+LP8A2MC/+luq0Afr/QAU&#10;AFABQAUAFABQAUAFABQAUAFABQAUAFABQAUAFABQAUAFABQAUAFABQAUAFABQAUAFABQAUAFABQA&#10;UAFABQAUAFABQAUAFABQAUAFABQAUAFABQAUAFABQAUAFABQAUAFABQAUAFABQAUAFABQB+eH7af&#10;/BQzw/8AssW9zplm8eoeKhHH5OngOY4DMrFJbuRcKqKoEht1cXEoeHCxxS/aEAP50fg18Vdc+Mnx&#10;T8L6r4hv7jUL1/EGlDzZ3LbFbUEk8uJfuRRBncpDEEij3EIijigD+z2gAoAKACgAoAKACgDgfht/&#10;x5S/9hDU/wD0vuK9XMvjX/Xqh/6YpngZJ/Cl/wBhGL/9Sqx31eUe+FABQAUAFABQAUAFABQAUAFA&#10;BQAUAFABQAUAfA3x6/5KDoP/AG4f+lklfqWQ/wDIvr/9xv8A0zE/A+Lv+Rxhf+5b/wBSJn3zX5af&#10;vgUAFABQAUAFABQAUAFABQAUAFABQAUAFABQAUAFABQAUAFABQAUAFABQAUAFABQAUAFABQAUAFA&#10;BQAUAFABQAUAFABQAUAFABQAUAFABQAUAFABQAUAFABQAUAFABQAUAFABQAUAFABQAUAFABQAUAF&#10;ABQAUAFABQAUAFABQAUAFABQAUAFABQAUAFABQAUAFABQAUAFAH5Yf8ABXb4haz8NfAun3mh6hea&#10;bcvrlvE81ncS28jRm0vGKF4mVihZVYqTglVOMgYAPlD/AIYF/aF/6H3/AMr+s/8AyPQAf8MC/tC/&#10;9D7/AOV/Wf8A5HoA/EH4saBqPhTxDqun6vcfa9StNQu4Ly58x5fOuIpnSaXzJAJH3uGbe4DtncwD&#10;EigD6f8A2S/2Q/iV8ZLyHV/CMdxpUUe/ytcknlsYU3LNG3kzxjzpclJLeT7KsvlswSXy0YmgD9nv&#10;+CKn/JPNS/7GC5/9IrGgD9f6ACgD4w/bCUkaKlxNG+nXV5Pay6dNoVzrtvdXBtpLqCWezs7q3nlS&#10;BLS42x7LqETSx3DwK9rFc24B8Ifs96KtndafDoqaPper3fiDWoLTUP8AhX17A8Ygu9RuZIvt91eW&#10;8UcUltbS2n2SIteWkEn2T5ZLeW4iAPr/AMG/8yv/ANlA8X/+7VQB2Hx3+KPgrR9btF8RalZ3tzpE&#10;gurHQYhDLdR6ilvPOL25DSfuUitstBPdfY7GzDyXlzcE/ZZrMA+X/h1+0RoPw5Sw1LVrrS76zto5&#10;ZbXS9K1u11a58PrcSTSXBFlBHF9pt7O2d4mu7Myvp2nR/Yraya1S/wBQvQD9D/hN8d9B+N/23+wp&#10;rib+zrg2t351jeWnlXC53wH7XBDmWPH72NcvFuTzAm9NwB7BQAUAfkB/wWr/AOSeab/2MFt/6RX1&#10;AB/w5U+Hn/QS8Qf+BNl/8g0AH/DlT4ef9BLxB/4E2X/yDQAf8OVPh5/0EvEH/gTZf/INAB/w5U+H&#10;n/QS8Qf+BNl/8g0AcZY/8EifAt/rd3obahrgtrOysryNxcWnmGS9lvIpAx+x7SgWziKAKCC0mWYF&#10;QvJH+JL/AAQ/OofQV/8AcqX/AGEYn/03hDs/+HKnw8/6CXiD/wACbL/5BrrPnw/4cqfDz/oJeIP/&#10;AAJsv/kGgA/4cqfDz/oJeIP/AAJsv/kGgA/4cqfDz/oJeIP/AAJsv/kGgD+dL43+Crf4a+Ktb0Oz&#10;aR7bTdUvrOF5SpkaO3uJIkLlVVS5VQWKqoJzhQOAAfd/7On/AASj8c/Gnbd6yn/COaac/vL2JjeP&#10;jzV/d2O5JBh0UN9pa2zHIssXnLwQD9D/APgk/wCCrf4a+KviTodm0j22m6pa2cLylTI0dvcanEhc&#10;qqqXKqCxVVBOcKBwAD9rqACgAoAKACgAoAKACgAoAKACgAoAKACgAoAKACgAoAKACgAoAKACgAoA&#10;KACgAoAKACgAoAKACgAoAKACgAoAKACgAoAKACgAoAKACgAoAKACgAoAKACgAoAKACgAoAKACgAo&#10;AKACgAoAKACgAoAz9Wsn1G3lgimktpJI3RJ4hGZImZSBIglSSIupO5RIkiEgbkZcqQD+RL9uj9iT&#10;XP2VryPUtT1e31i31a4mMd00hjvpZgqSzyT20rvIcu7ZmjkuFztaZ4ZJ4o2APn/9k7/kofhT/sYN&#10;J/8AS2GgD+32gAoAKACgAoAKACgDgfht/wAeUv8A2ENT/wDS+4r1cy+Nf9eqH/pimeBkn8KX/YRi&#10;/wD1KrHfV5R74UAFABQAUAFABQAUAFABQAUAFABQAUAFABQB8DfHr/koOg/9uH/pZJX6lkP/ACL6&#10;/wD3G/8ATMT8D4u/5HGF/wC5b/1ImffNflp++BQAUAFABQAUAFABQAUAFABQAUAFABQAUAFABQAU&#10;AFABQAUAFABQAUAFABQAUAFABQAUAFABQAUAFABQAUAFABQAUAFABQAUAFABQAUAFABQAUAFABQA&#10;UAFABQAUAFABQAUAFABQAUAFABQAUAFABQAUAFABQAUAFABQAUAFABQAUAFABQAUAFABQAUAFABQ&#10;AUAFABQAUAfkB/wWr/5J5pv/AGMFt/6RX1AH6/0AFAHwB4M/4Ju+BtG8Q6n4p1m2/tvUtS1C8vdl&#10;6qtZwfapriTy47XmOTCTKjNc+fmSJZolt2O0AH3/AEAfkB/wRU/5J5qX/YwXP/pFY0Afr/QAUAeX&#10;+P8AwVceKtR8P3kDRrHpWqS3k4csGaN9M1CyAjAUgv5l1GxDFRsVzu3BVYA8Q+GXwr1HVV0u6nk+&#10;xxaT4o8Vai9tLav51z9qvdXt7VklMqCKIxXrTgmKbz1MJRo0yXADXtGntPFXh7RdM0PUIdPsdY1P&#10;WbjU2a3exb7VY6gLja/2qS5WV7zVF2wyQx7gJ2hU28DMoBoftU6Tq2onw3Lo8WqST22uPK76Uli1&#10;1FGdJ1OIuDqQNiiFpEjZrjAIk2Rnz2iBAPiDx54A8fDQ/GiNbeNJBrEd1JFGB4RlFwp0i2s8Xcdu&#10;WuN7PA0Rj04B2t1hMam7ZywB+x1ABQAUAfkB/wAFq/8Aknmm/wDYwW3/AKRX1AH6/wBABQAUAFAH&#10;jmif8jpq3/YG0X/0q1euSP8AEl/gh+dQ+gr/AO5Uv+wjE/8ApvCHsddZ8+fAHi/9ovWNQ+JnhDRd&#10;KbyvDuoXHiS0u2YRs19caVbkShUaIywRW1yrRLIJI3uJUnzF9lS3nugDsH8aat8Z/Hmt+GtM1i80&#10;Wx8MWenC6Fra2Lz3d5qavcK3nXkV4i28MEaKqLDFI800paQpFGGAPL7P9ovxb45+GvifVYZ9P07x&#10;N4WuNdstSljspLizebTIpZM2Cy3Suu5Wtyk10JVEiyhrN0KigD0D9kT4A+F7TSdL8djTLdvE2u6f&#10;Z6lf6lIDJM15eW/m3MsPmFktfNa4m8xLVYY2VgmzYqKoB9v0AfkB/wAE4v8AkofxZ/7GBf8A0t1W&#10;gD9f6ACgAoAKACgAoAKACgAoAKACgAoAKACgAoAKACgAoAKACgAoAKACgAoAKACgAoAKACgAoAKA&#10;CgAoAKACgAoAKACgAoAKACgAoAKACgAoAKACgAoAKACgAoAKACgAoAKACgAoAKACgAoAKACgAoAK&#10;AP50fihaXH/BQv49f8I1MJB4c8NSTQ3MLMyj7PYyhb1yi3I+e7uStoJrcpMLc20rRZgfAB+53j/4&#10;A+F/ihqNhq+r6Zb3GpaZcW9xZ3mDHcRPbO0kK+dGUkeJXdn8h2aBnO5oywBAB7BQAUAFABQAUAFA&#10;BQBwPw2/48pf+whqf/pfcV6uZfGv+vVD/wBMUzwMk/hS/wCwjF/+pVY76vKPfCgAoAKACgAoAKAC&#10;gAoAKACgAoAKACgAoAKAPgb49f8AJQdB/wC3D/0skr9SyH/kX1/+43/pmJ+B8Xf8jjC/9y3/AKkT&#10;Pvmvy0/fAoAKACgAoAKACgAoAKACgAoAKACgAoAKACgAoAKACgAoAKACgAoAKACgAoAKACgAoAKA&#10;CgAoAKACgAoAKACgAoAKACgAoAKACgAoAKACgAoAKACgAoAKACgAoAKACgAoAKACgAoAKACgAoAK&#10;ACgAoAKACgAoAKACgAoAKACgAoAKACgAoAKACgAoAKACgAoAKACgAoAKAPyA/wCC1f8AyTzTf+xg&#10;tv8A0ivqAP1/oAKACgAoA/ID/gip/wAk81L/ALGC5/8ASKxoA/X+gAoAKACgAoAKACgAoAKACgD8&#10;gP8AgtX/AMk803/sYLb/ANIr6gD9f6ACgAoAKAPHNE/5HTVv+wNov/pVq9ckf4kv8EPzqH0Ff/cq&#10;X/YRif8A03hDo/il4X1Hxpo9xp+lX/8AZt3N5YW68t5dqCRGmTEU1tKvmxB4fMhmgnh8zzYpY5UR&#10;h1nz5+aHxg8H+KvDnxK+GlgmoaHHJFH4hi077NodxBa2scWnRK6PbDVXMieWFSFYpbYQkZIlXCAA&#10;9w+NOjeFNI8Wvruh3uoR+OTbxadeWXh1dOutSuLe4kt2je+tr6GeG3iiCwsb+4+yokJjie4ZTbRU&#10;Acf4q+Hlv+y98HPEtr4j1OzbW9bs9cudQvGkW3jvtY1G1ncx26SMqlyqrDFHCkXmiHzRbxs7qAD6&#10;Q/Yv8Wad4r+Hnhz+z7u3u/smj6ba3PkTJL5NxFZQeZBLsJ2Spkb42w65GQMigD6foA/ID/gnF/yU&#10;P4s/9jAv/pbqtAH6/wBABQAUAFABQAUAFABQAUAFABQAUAFABQAUAFABQAUAFABQAUAFABQAUAFA&#10;BQAUAFABQAUAFABQAUAFABQAUAFABQAUAFABQAUAFABQAUAFABQAUAfP/wAdP2o/CH7Nf2P/AISv&#10;UPsH2/zvs3+jXM/meR5fm/8AHvFLt2+bH9/bndxnBwAeAf8AD0f4Q/8AQw/+U7Uv/kSgA/4ej/CH&#10;/oYf/KdqX/yJQAf8PR/hD/0MP/lO1L/5EoAP+Ho/wh/6GH/ynal/8iUAH/D0f4Q/9DD/AOU7Uv8A&#10;5EoAP+Ho/wAIf+hh/wDKdqX/AMiUAH/D0f4Q/wDQw/8AlO1L/wCRKAD/AIej/CH/AKGH/wAp2pf/&#10;ACJQAf8AD0f4Q/8AQw/+U7Uv/kSgA/4ej/CH/oYf/KdqX/yJQAf8PR/hD/0MP/lO1L/5EoAP+Ho/&#10;wh/6GH/ynal/8iUAH/D0f4Q/9DD/AOU7Uv8A5EoAP+Ho/wAIf+hh/wDKdqX/AMiUAeP/AB+/4Kse&#10;BNL8L6nJ4Q1f7Zr5tzHYRfY7uLbNKRGJt1zaGE+QGNx5cnyy+V5WRvzQBz//AASE/Zo/4Vl4Xl8X&#10;ahDt1LXsfZt6YeLToz+7xviSRPtD5nba7wzwLZSjDA0Afr/QAUAFABQAUAFABQAUAcD8Nv8Ajyl/&#10;7CGp/wDpfcV6uZfGv+vVD/0xTPAyT+FL/sIxf/qVWO+ryj3woAKACgAoAKACgAoAKACgAoAKACgA&#10;oAKACgD4G+PX/JQdB/7cP/SySv1LIf8AkX1/+43/AKZifgfF3/I4wv8A3Lf+pEz75r8tP3wKACgA&#10;oAKACgAoAKACgAoAKACgAoAKACgAoAKACgAoAKACgAoAKACgAoAKACgAoAKACgAoAKACgAoAKACg&#10;AoAKACgAoAKACgAoAKACgAoAKACgAoAKACgAoAKACgAoAKACgAoAKACgAoAKACgAoAKACgAoAKAC&#10;gAoAKACgAoAKACgAoAKACgAoAKACgAoAKACgAoAKACgD8gP+C1f/ACTzTf8AsYLb/wBIr6gD9f6A&#10;CgAoAKAPyA/4Iqf8k81L/sYLn/0isaAP1/oAKACgAoAKACgAoAKACgAoA/ID/gtX/wAk803/ALGC&#10;2/8ASK+oA/X+gAoAKACgDxzRP+R01b/sDaL/AOlWr1yR/iS/wQ/OofQV/wDcqX/YRif/AE3hD2Ou&#10;s+fCgAoAKACgAoA/ID/gnF/yUP4s/wDYwL/6W6rQB+v9ABQAUAFABQAUAFABQAUAFABQAUAFABQA&#10;UAFABQAUAFABQAUAFABQAUAFABQAUAFABQAUAFABQAUAFABQAUAFABQAUAFABQAUAFABQAUAFABQ&#10;AUAfjj/wUz0m31/x18K7O8ijntp9climhlRXjkje70tXR0YFWRlJVlYEMCQQQaAP0O/4ZO+Hn/Qq&#10;eH//AAU2X/xmgA/4ZO+Hn/QqeH//AAU2X/xmgA/4ZO+Hn/QqeH//AAU2X/xmgA/4ZO+Hn/QqeH//&#10;AAU2X/xmgA/4ZO+Hn/QqeH//AAU2X/xmgA/4ZO+Hn/QqeH//AAU2X/xmgA/4ZO+Hn/QqeH//AAU2&#10;X/xmgA/4ZO+Hn/QqeH//AAU2X/xmgA/4ZO+Hn/QqeH//AAU2X/xmgA/4ZO+Hn/QqeH//AAU2X/xm&#10;gA/4ZO+Hn/QqeH//AAU2X/xmgA/4ZO+Hn/QqeH//AAU2X/xmgA/4ZO+Hn/QqeH//AAU2X/xmgA/4&#10;ZO+Hn/QqeH//AAU2X/xmgD4g/wCCj37PXg3wN8Ldd1DSvD+j2N7D9g8q5ttOtoZk36hbI2ySONXX&#10;crMrYIyrFTwSKAPt/wDZO/5J54U/7F/Sf/SKGgDsPi98aPD/AMBdLbWfEt9HYWKyJEJHDuzySH5U&#10;jjjV5ZHwGYrGrFUV5CAiOygGf8N/j34c+LOhv4m0q83aLH5xa9uIZ7OELAMzSBruOHMUeGDzDMSs&#10;kil90bhQDP8Ahz+0b4Y+KuqXmh6Zdyf2tp8cct1YXVpdWN1HHIAVfyLyGCVkwyFmVWCCSLcV82Pc&#10;Ae4UAFABQAUAFAHA/Db/AI8pf+whqf8A6X3FermXxr/r1Q/9MUzwMk/hS/7CMX/6lVjvq8o98KAC&#10;gAoAKACgAoAKACgAoAKACgAoAKACgAoA+Bvj1/yUHQf+3D/0skr9SyH/AJF9f/uN/wCmYn4Hxd/y&#10;OML/ANy3/qRM++a/LT98CgAoAKACgAoAKACgAoAKACgAoAKACgAoAKACgAoAKACgAoAKACgAoAKA&#10;CgAoAKACgAoAKACgAoAKACgAoAKACgAoAKACgAoAKACgAoAKACgAoAKACgAoAKACgAoAKACgAoAK&#10;ACgAoAKACgAoAKACgAoAKACgAoAKACgAoAKACgAoAKACgAoAKACgAoAKACgAoAKACgAoA/ID/gtX&#10;/wAk803/ALGC2/8ASK+oA/X+gAoAKACgD8gP+CKn/JPNS/7GC5/9IrGgD9f6ACgAoAKACgAoAKAC&#10;gAoAKAPyA/4LV/8AJPNN/wCxgtv/AEivqAP1/oAKACgAoA8c0T/kdNW/7A2i/wDpVq9ckf4kv8EP&#10;zqH0Ff8A3Kl/2EYn/wBN4Q9jrrPnwoAKACgAoAKAPyA/4Jxf8lD+LP8A2MC/+luq0Afr/QAUAFAB&#10;QAUAFABQAUAFABQAUAFABQAUAFABQAUAFABQAUAFABQAUAFABQAUAFABQAUAFABQAUAFABQAUAFA&#10;BQAUAFABQAUAFABQAUAFABQAUAFAH5Af8FHf+Sh/Cb/sYG/9LdKoA/X+gAoAKACgAoA4/wAN/ELR&#10;vGNxd2emahZ3lzYSeVew29xFNJbSbnXZOkbM0T7o3XbIFOUcYypwAdhQBnyatbw3Edm0sYuZY5JY&#10;4S6iR44mjWR1TO5kRpYldgCFMkYJBdcgGhQAUAFABQAUAFAHwB/wVH/5JD4h/wC4d/6crSgD3/8A&#10;ZO/5J54U/wCxf0n/ANIoaAMD9pP9na8+On9mXel6/qGgapo1w1zYz222W3859iM9zattFxiISwop&#10;kRQlxMriWKR4nAOf/ZS8ba58W9DvdO8c2du2taBrDabdSCI+TdzWIt7q21COKWKPy9/mQzwsqqpZ&#10;UuYliV44ogD5/wDhv451bRfjM9t470a3sta1TR5rTQdSsbq4msZ7G2m+2vZKrwJvu13yPd3Mxtxi&#10;2gWK1hWdXugD9P6ACgAoAKACgDgfht/x5S/9hDU//S+4r1cy+Nf9eqH/AKYpngZJ/Cl/2EYv/wBS&#10;qx31eUe+FABQAUAFABQAUAFABQAUAFABQAUAFABQAUAfA3x6/wCSg6D/ANuH/pZJX6lkP/Ivr/8A&#10;cb/0zE/A+Lv+Rxhf+5b/ANSJn3zX5afvgUAFABQAUAFABQAUAFABQAUAFABQAUAFABQAUAFABQAU&#10;AFABQAUAFABQAUAFABQAUAFABQAUAFABQAUAFABQAUAFABQAUAFABQAUAFABQAUAFABQAUAFABQA&#10;UAFABQAUAFABQAUAFABQAUAFABQAUAFABQAUAFABQAUAFABQAUAFABQAUAFABQAUAFABQAUAFABQ&#10;AUAFAH5Af8Fq/wDknmm/9jBbf+kV9QB+v9ABQAUAFAH5Af8ABFT/AJJ5qX/YwXP/AKRWNAH6/wBA&#10;BQAUAFABQAUAFABQAUAFAH5Af8Fq/wDknmm/9jBbf+kV9QB+v9ABQAUAFAHjmif8jpq3/YG0X/0q&#10;1euSP8SX+CH51D6Cv/uVL/sIxP8A6bwh7HXWfPhQAUAFABQAUAfkB/wTi/5KH8Wf+xgX/wBLdVoA&#10;/X+gAoAKACgAoAKACgAoAKACgAoAKACgAoAKACgAoAKACgAoAKACgAoAKACgAoAKACgAoAKACgAo&#10;AKACgAoAKACgAoAKACgAoAKACgAoAKACgAoAKAPyA/4KO/8AJQ/hN/2MDf8ApbpVAH6/0AFABQB8&#10;YftzNFYeGFuF1G803UZryz0+wmtLvUY5BJqF1BBK8Vnp1zbvqFxDD5txBbETEmFsRsjSqwB4/ofx&#10;A15NSvYfh1NeajpKWdhM1rqVvdajeJdSXmsWd027W9a0m4t0jfTUhkt5JJAJAHigj3XEkgAfs7S3&#10;Gg+ILa18TapZ22sRapr1ra6dDYtDczyaskXiO7ieT7ffwtbxRT20kxjjjNvdwRWyajcQMW1IA9A+&#10;I/x0t/D/AIgnnsNO1SPxHYyJp0ti9srJqOnsk2qi5h8iQ/a3NtpmqQaOBJvgv7iaC4t4BPMygHn/&#10;AIM+HPxG8HeI/D1lqfiPS77VjofiGaW7n0m5nAaa/wBImuYiU1K1EiLJKkdq8cdokNvD5f2b508k&#10;A+//AAVe3E1u1vf3tne6jayGK8ezha3jSRlWZENu9xdPC/kywsVeViwdZQFSRVAB+eH7R3wj8Mwf&#10;EzwRFLoej/YNSuNdudZkk0yzIuJvs8UFo93M0JZt93epGiyNtmvJ7cEPceRgA6D4K2Xhf4N+NNXu&#10;pNFuNEutZ1CPR9Chh0AxQPZ2cZDvHNYWjRx/abqK+una6mWSSwt7S6eOK1jiegD9H6ACgAoA+AP+&#10;Co//ACSHxD/3Dv8A05WlAHv/AOyd/wAk88Kf9i/pP/pFDQBoeNfCHjG/1lb/AEPX7Oz04WYgfTLz&#10;SPtsZuPNZzdCeK8s51cptiERdoQAzbC7AqAGufCi/svD91pvhvVpNM1i6kSaTWpraG+uJLjfH508&#10;8UgjhkeSKPyFUCOG2h8uKCOKCCGFADP8P/Bq8vtctPEvia+t9R1LTre6ttPS2sFtLS2W7MJmnRJp&#10;b25+1uIfJaUXKxfZ2Ma26M8skoB9AUAFABQAUAFAHA/Db/jyl/7CGp/+l9xXq5l8a/69UP8A0xTP&#10;AyT+FL/sIxf/AKlVjvq8o98KACgAoAKACgAoAKACgAoAKACgAoAKACgAoA+Bvj1/yUHQf+3D/wBL&#10;JK/Ush/5F9f/ALjf+mYn4Hxd/wAjjC/9y3/qRM++a/LT98CgAoAKACgAoAKACgAoAKACgAoAKACg&#10;AoAKACgAoAKACgAoAKACgAoAKACgAoAKACgAoAKACgAoAKACgAoAKACgAoAKACgAoAKACgAoAKAC&#10;gAoAKACgAoAKACgAoAKACgAoAKACgAoAKACgAoAKACgAoAKACgAoAKACgAoAKACgAoAKACgAoAKA&#10;CgAoAKACgAoAKACgAoA/ID/gtX/yTzTf+xgtv/SK+oA/X+gAoAKACgD8gP8Agip/yTzUv+xguf8A&#10;0isaAP1/oAKACgAoAKACgAoAKACgAoA/ID/gtX/yTzTf+xgtv/SK+oA/X+gAoAKACgDxzRP+R01b&#10;/sDaL/6VavXJH+JL/BD86h9BX/3Kl/2EYn/03hD2Ous+fCgAoAKACgAoA/ID/gnF/wAlD+LP/YwL&#10;/wCluq0Afr/QAUAFABQAUAFABQAUAFABQAUAFABQAUAFABQAUAFABQAUAFABQAUAFABQAUAFABQA&#10;UAFABQAUAFABQAUAFABQAUAFABQAUAFAHn/xS+JFn8JNHuNZvkuJooPLVYLWFp7ieaaRIIIIIk5e&#10;WaWSOGMEqu9xuZE3MADj/gh8an+NlvcXR0LXNEjgkWNRrNpHZyTMV3MYohNJKUUFcyOqIxbajOyS&#10;iMA4DTP2srfxD4lPhzTfD3iS8jW8ls31ePTlTSVkt2aO6Ju55ogUgkjlikKqS8sTJCszNGJAD6vo&#10;AKACgD8gP+Cjv/JQ/hN/2MDf+lulUAfr/QAUAFAHyh+17odvLo9hqr2sl7d6drmgSWkKOu4ySa1p&#10;6t5SSyR24uGQNDHPKUMaTTRiaKGefeAfCGgfCnWPiJqK38vh23vrc+KLuCXTtVeN7U+U/i3UGluJ&#10;7SLU7YRRHWLW13qJtmq289m4ikjWRgDn/wBkvxTF8E/EdvP4lkuIEvtH8O2HhuBViMF9NdwaNo+r&#10;SwT4C3Hk3Gn2DDy52V7ANf20VxbTxzuAfd+raBcfGvx1Lo3ijStLn0TRtLe5S3lnbUI7qTU7sxWN&#10;y9rPZRQw3EEWm3qsQ0xiF4Y45XWSY0AfL9z8B/CGt6Tqmtw+GdLgsb7xp4fTSZG0+yxNpv27RLCW&#10;S38oOBZXckd5JEMqt1b3HnlClzlgD7/8BaN4K+GA1h9Ds9L0ePT5Fj1eS3tYbGONoraO8UzyLHEj&#10;JHBdLL5hLJGJHG5WEgAB5B4lstL1q31rXfFM0mk2+vR2Wm6UpBh1ARWaz3FjLBbskk41hrq4urqy&#10;hiR7pEjsB9khv4riIAHn/wCz946uPiv4nGqeO7OPStbto/s/hjTryza0uGt5rWO4v7+2Ms0yy3Fy&#10;uxLq0hknm0eGD7LLKWnuJLgA/Q+gAoAKAPgD/gqP/wAkh8Q/9w7/ANOVpQB7/wDsnf8AJPPCn/Yv&#10;6T/6RQ0AfQFABQAUAFABQAUAFABQBwPw2/48pf8AsIan/wCl9xXq5l8a/wCvVD/0xTPAyT+FL/sI&#10;xf8A6lVjvq8o98KACgAoAKACgAoAKACgAoAKACgAoAKACgAoA+Bvj1/yUHQf+3D/ANLJK/Ush/5F&#10;9f8A7jf+mYn4Hxd/yOML/wBy3/qRM+ufiX4cs/EunOmpG4fT4t013awRtL9shjRi1tLDFHJNPE5w&#10;z20I3XWwWzrNbyzW835afvh8Af8ABPG+8OanrHjS48MNcafZTahaO3hme2ntn0eZY5YZzJG7Nbxy&#10;3M8UxMFszrBBBbxsyHbbW4B5/dftFad8VVvPHni2z1C9+HVvcNY2MMUKHSBEb1bX+0dUtruW3utS&#10;leQRSwxQ2l3a6fGQE83Uo7j7OAfq/wCE/wCzv7OtP7I+z/2b9nh+x/Zdn2f7PsHk+R5f7vytm3y9&#10;nybMbflxQB0FABQAUAFABQAUAFABQAUAFABQAUAFABQAUAFABQAUAFABQAUAFABQAUAFABQAUAFA&#10;BQAUAFABQAUAFABQAUAFABQAUAFABQAUAFABQAUAFABQAUAFABQAUAFABQAUAFABQAUAFABQAUAF&#10;ABQAUAFABQAUAFABQAUAFABQAUAFABQAUAFABQAUAFABQAUAFABQB+QH/Bav/knmm/8AYwW3/pFf&#10;UAfr/QAUAFABQB+QH/BFT/knmpf9jBc/+kVjQB+v9ABQAUAFABQAUAFABQAUAFAH5Af8Fq/+Seab&#10;/wBjBbf+kV9QB+v9ABQAUAFAHjmif8jpq3/YG0X/ANKtXrkj/El/gh+dQ+gr/wC5Uv8AsIxP/pvC&#10;HsddZ8+FABQAUAFABQB+QH/BOL/kofxZ/wCxgX/0t1WgD9f6ACgAoAKACgAoAKACgAoAKACgAoAK&#10;ACgAoAKACgAoAKACgAoAKACgAoAKACgAoAKACgAoAKACgAoAKACgAoAKACgAoAKACgAoA8P/AGgf&#10;2ePD/wC01ox0PxHDJLbCTzoXileKSC4EUkSToVO1nRZXKrKskJJG+NwMUAeIfsp2Pij4ca54k8F6&#10;/qNxq+n6X/Z97ouoXriS+ls9SN3ujuJQ7GTyZbaSJGkVJGKuwVbdreKIA8P139mq4/Yv1nR9c+Hl&#10;3eQaDfa5YWGt6DcXDXGnpb6lLb2X2yBZpBMtwsohG/dPMzyp8yWkUsEgB+p9ABQAUAfkB/wUd/5K&#10;H8Jv+xgb/wBLdKoA/X+gAoAKACgDy+9+C/h/U9Lh0S5sY7jTIZDKbWcvNFPIxdme7WRmF47SSNcO&#10;135xkutt2xa5RJVAOw1/wnp3iv7P/aFpb3f2S4jurbz4Ul8m4iz5c8W8HZKmTskXDrk4IyaAOP8A&#10;EnwX8P8Aix7iW5sYxJeSQvfPCXt2vhBG0UcV+YGjN7biN2jNtd+dbuh2NEy4FAHYeKfCeneObOTT&#10;9VtLe+sptvm21zCk0L7GDrvjkDI21lVlyDhlDDkA0Acf4Y+CHhXwSksWl6JpdlHNJbyypbWNvCsk&#10;lrJ5tu7iONQzwyfvIWOTE/zoVbmgA8FfBvRPAFw17ZwSSXzxmE315c3F/eeQWVzbi7vZZ7hbfeok&#10;FusghEm6QRh2ZiAdB41+HujfEq3Wz1zT7PUrZJBKkN5bxXEayBWUOElVlDhWZQwGQGYZwTkA7CgA&#10;oAKAPgD/AIKj/wDJIfEP/cO/9OVpQB7/APsnf8k88Kf9i/pP/pFDQB9AUAFABQAUAFABQAUAFAHA&#10;/Db/AI8pf+whqf8A6X3FermXxr/r1Q/9MUzwMk/hS/7CMX/6lVjvq8o98KACgAoAKACgAoAKACgA&#10;oAKACgAoAKACgAoA+Bvj1/yUHQf+3D/0skr9SyH/AJF9f/uN/wCmYn4Hxd/yOML/ANy3/qRM+qfi&#10;r4u1vwZb2s+h6LJrkkl5FFdQRXdvayQ2rK5luUN0yRTOhVVWAvEZC4/eIqsw/LT98PEPhp8HJ9S8&#10;fah8Rb3Tv7IlutHt9LhtGmt3uZds7S3FxfrbLLCJSIrWK2MV1c/6NH+8KOVhgAPn/Rvgr4v+Efw/&#10;1X4YadpP9p293/adlpGppeW0Vvb6dqc0oWTVHmkjuWu7cTzTTLZWUsMiCGKNjIZGQA/Q/wCHvgq3&#10;+Gujafodm0j22m2dvZwvKVMjR28SxIXKqqlyqgsVVQTnCgcAA7CgAoAKACgAoAKACgAoAKACgAoA&#10;KACgAoAKACgAoAKACgAoAKACgAoAKACgAoAKACgAoAKACgAoAKACgAoAKACgAoAKACgAoAKACgAo&#10;AKACgAoAKACgAoAKACgAoAKACgAoAKACgAoAKACgAoAKACgAoAKACgAoAKACgAoAKACgAoAKACgA&#10;oAKACgAoAKACgAoA/ID/AILV/wDJPNN/7GC2/wDSK+oA/X+gAoAKACgD8UfBX/BJ/wAVfDW3az0P&#10;4k6ppts8hleGztbi3jaQqqlykWpqpcqqqWIyQqjOAMAHX/8ADuL4h/8ARWfEH/fN7/8ALWgA/wCH&#10;cXxD/wCis+IP++b3/wCWtAB/w7i+If8A0VnxB/3ze/8Ay1oAP+HcXxD/AOis+IP++b3/AOWtAHh/&#10;jf8AZI+Ifg3XbLRP+Fn+IJftnkfvt96uzzpmi+5/aTbsbd33hnOOOte3hct9vSlV5rcvNpa97RUt&#10;7rv2PHxOY+wqxp8t+bl1va15NbWfbue4f8O4viH/ANFZ8Qf983v/AMta8Q9gP+HcXxD/AOis+IP+&#10;+b3/AOWtAB/w7i+If/RWfEH/AHze/wDy1oA5Xx3+wl8QPh5pN9rMnxS8QXKafaT3bW+69j84W8bS&#10;mPzBqjFN4XbvCttznacYrnxE3CEmt1GTXqkz2Mmw8cTiaNOavGdalGSu1eMpxTV1ZrR9NTqv+HcX&#10;xD/6Kz4g/wC+b3/5a10HjnIeNf8Agk/4q+JVutnrnxJ1TUrZJBKkN5a3FxGsgVlDhJdTZQ4VmUMB&#10;kBmGcE5AP2uoAKACgAoA8c0T/kdNW/7A2i/+lWr1yR/iS/wQ/OofQV/9ypf9hGJ/9N4Q9jrrPnwo&#10;AKACgAoAKAPyA/4Jxf8AJQ/iz/2MC/8ApbqtAH6/0AFABQAUAFABQAUAFABQAUAFABQAUAFABQAU&#10;AFABQAUAFABQAUAFABQAUAFABQAUAFABQAUAFABQAUAFABQAUAFABQAUAeP+Kf2hfBvga8k0/VfE&#10;Gj2N7Dt822udRtoZk3qHXfHJIrruVlZcgZVgw4INAHP/APDWPw8/6Gvw/wD+Day/+PUAeQfEv4s+&#10;A/iDeaffW3xHt9Hl0/7RtXTtc0tYbj7QqoftUF0tzDP5YUmHeh8pnZ1+faygGhbfFz4aWWjXukw+&#10;NdLjm1GOcXWpx63YpqElxPF5TXfnq4VbhVCCAoiw2yRwwwwxW8MUKAHP+APiH8O/Bz20t/8AEGz1&#10;2SwjCWL6prOkyNbExmJ5VNuluZbh4yY2ubnz7gI0yJKi3N0JwD2//hrH4ef9DX4f/wDBtZf/AB6g&#10;D8wf+Cr/AO0L4e8V+DdK/wCEY8Qafd6laeILS6j/ALO1GGW4h8q2vNs6+RIZE2OUxIMbXK4IYigD&#10;4/8A2aP+Cvfij4ZeTp/i6L+3tNXYn2nIj1GJB5SZ8z/V3WxEkbbOFnnmfdJehRigD6A/aY/ad8L/&#10;ALUHjL4Uah4au/O8nxAguraRDFcWry3OkuEmjb/gSiSMyQSPHIscsnlsQAfv9QAUAFABQAUAZ97q&#10;1vpzwxTyxxyXMhigR3VWlkEbylIwSC7iOOSQquSEjd8bVYgA+YPhh+0jpdt8PvDvijxBqUcsmpWe&#10;mwvLDGZ5LnUp0SOS3gt7NHeS488Sq1vbxloykgMarE+0A9/8f3uqabpdzcaLDHdajDGZYLWQhVuW&#10;jIc2wkLxrE8ygwxzuWSB3WZ45kjaJwD4w+P37aEHhaDW9P0O31CS4s/D+r3a6tBYXFzb2l/bXF1Y&#10;wQSqlvMqf6RZXrPPdCK0VLYMHmjlZowD6v8ABXxe07x/cNa2cOqRyJGZCbzRtTsI9oZVIEt7awRM&#10;+WGI1YuRuYKVViAD1CgAoAKACgD4A/4Kj/8AJIfEP/cO/wDTlaUAe/8A7J3/ACTzwp/2L+k/+kUN&#10;AH0BQAUAFABQAUAFABQAUAcD8Nv+PKX/ALCGp/8ApfcV6uZfGv8Ar1Q/9MUzwMk/hS/7CMX/AOpV&#10;Y76vKPfCgAoAKACgAoAKACgAoAKACgAoAKACgAoAKAPgb49f8lB0H/tw/wDSySv1LIf+RfX/AO43&#10;/pmJ+B8Xf8jjC/8Act/6kTPvmvy0/fAoAKACgAoAKACgAoAKACgAoAKACgAoAKACgAoAKACgAoAK&#10;ACgAoAKACgAoAKACgAoAKACgAoAKACgAoAKACgAoAKACgAoAKACgAoAKACgAoAKACgAoAKACgAoA&#10;KACgAoAKACgAoAKACgAoAKACgAoAKACgAoAKACgAoAKACgAoAKACgAoAKACgAoAKACgAoAKACgAo&#10;AKAPyA/4LV/8k803/sYLb/0ivqAP1/oAKACgAoAKACgAoAKACgD4e+N3/I96J/24/wDpXJX2uWf7&#10;rU/7if8AptHx2Zf71T/7c/8AS2fcNfFH2IUAFAHjn7RP/Il+If8AsDaj/wCkstcmL/hz/wAEvyZ9&#10;Bw9/vuH/AOwij/6ciex11nz4UAFABQAUAFAHjmif8jpq3/YG0X/0q1euSP8AEl/gh+dQ+gr/AO5U&#10;v+wjE/8ApvCHsddZ8+FABQAUAFABQB+QH/BOL/kofxZ/7GBf/S3VaAP1/oAKACgAoAKACgAoAKAC&#10;gAoAKACgAoAKACgAoAKACgAoAKACgAoAKACgAoAKACgAoAKACgAoAKACgAoAKACgAoAKACgAoA/m&#10;B/4JSfsueEP2lP8AhI/+Er0/7f8AYP7N+zf6TcweX5/2vzf+PeWLdu8qP7+7G3jGTkA/X/8A4dcf&#10;CH/oXv8Ayo6l/wDJdAB/w64+EP8A0L3/AJUdS/8AkugA/wCHXHwh/wChe/8AKjqX/wAl0AH/AA64&#10;+EP/AEL3/lR1L/5LoAP+HXHwh/6F7/yo6l/8l0AfnB/wVA/Yz8Cfs7eDbLVfDGl/Yb2bWILaSX7X&#10;dzZhe2u5GTbPPKgy0SHcAGG3AOCQQD84P2dP2FvHP7Tu2fRrHyNNbP8AxM70tBZnHmj92+1pJ/ni&#10;aJvs0c3lSFRL5andQB9v/Ef9iHTv2MvG/wAM0ttQuNRvdS8QRfa5pI0hh/0a/sTF5MK73j+WcrJv&#10;lm3soZfLB2AA/peoAKACgAoAKAPhCL9m7whq/jywk0fRdLsrbwzG13dm102yiWXUrpQthC0qW7Pv&#10;tIRPeSwb4Gje50q6AlBQxgHl/wCxfa2fwmTw5a3dncbfEfh/TZdHvwrPZ28w02CbUdLSMM6Wks7W&#10;r6vJMEhXUpJJRIZJrGNpAD6A/a/17wl4I0638Qa9cW9vq+h/aNT0QG/jsby4mtEDzWVvI2Xkiu12&#10;Wl3CqSrJHMoMZkELKAfP+s/ALxN8MtCsvAltq+jmy8T7tEurr+xbwXCrF4fmhFz82svEZfs2mQw7&#10;USKLefO2EhkkAPoD4VX3j74kLBqVzrWjwWlprGpW1za2+iThrqHT727090M0uqy+V5vlC4RkQtFK&#10;I1YzRLJHMAfX9ABQAUAFAHwR/wAFO7uTT/hLr00LtHLG2mujoSrKy6naFWVhgggjII5B5q4TcGmm&#10;000007NNdTOpTjUi4ySakmmmk001Zpp7p9Uek/syfD/R9f8AAvhq8vNPs57mfQ9Mlmmlt4nkkke0&#10;iZ3d2UszsxLMzEliSSSTXpf2riP+ftT/AMGT/wAzxP8AV/B/8+KP/gmn/wDInuH/AAqnw/8A9ArT&#10;/wDwEh/+Io/tXEf8/an/AIMn/mH+r+D/AOfFH/wTT/8AkQ/4VT4f/wCgVp//AICQ/wDxFH9q4j/n&#10;7U/8GT/zD/V/B/8APij/AOCaf/yIf8Kp8P8A/QK0/wD8BIf/AIij+1cR/wA/an/gyf8AmH+r+D/5&#10;8Uf/AATT/wDkQ/4VT4f/AOgVp/8A4CQ//EUf2riP+ftT/wAGT/zD/V/B/wDPij/4Jp//ACIf8Kp8&#10;P/8AQK0//wABIf8A4ij+1cR/z9qf+DJ/5h/q/g/+fFH/AME0/wD5EP8AhVPh/wD6BWn/APgJD/8A&#10;EUf2riP+ftT/AMGT/wAw/wBX8H/z4o/+Caf/AMiH/CqfD/8A0CtP/wDASH/4ij+1cR/z9qf+DJ/5&#10;h/q/g/8AnxR/8E0//kQ/4VT4f/6BWn/+AkP/AMRR/auI/wCftT/wZP8AzD/V/B/8+KP/AIJp/wDy&#10;JX+FdpHYaa0MKLHHHfakqIoCqqrfXACqBwABwAOAOKrNZudRNttulQbbd226NPUzyCnGnQcYpJRr&#10;4pJJJJJYqskklsl0R6NXkH0YUAFABQAUAFABQAUAFABQAUAFABQAUAFABQB8DfHr/koOg/8Abh/6&#10;WSV+pZD/AMi+v/3G/wDTMT8D4u/5HGF/7lv/AFImffNflp++BQAUAFABQAUAFABQAUAFABQAUAFA&#10;BQAUAFABQAUAFABQAUAFABQAUAFABQAUAFABQAUAFABQAUAFABQAUAFABQAUAFABQAUAFABQAUAF&#10;ABQAUAFABQAUAFABQAUAFABQAUAFABQAUAFABQAUAFABQAUAFABQAUAFABQAUAFABQAUAFABQAUA&#10;FABQAUAFABQAUAFABQAUAfkB/wAFq/8Aknmm/wDYwW3/AKRX1AH6/wBABQAUAFABQAUAFABQAUAf&#10;D3xu/wCR70T/ALcf/SuSvtcs/wB1qf8AcT/02j47Mv8Aeqf/AG5/6Wz7hr4o+xCgAoA8c/aJ/wCR&#10;L8Q/9gbUf/SWWuTF/wAOf+CX5M+g4e/33D/9hFH/ANORPY66z58KACgAoAKACgDxzRP+R01b/sDa&#10;L/6VavXJH+JL/BD86h9BX/3Kl/2EYn/03hD2Ous+fCgAoAKACgAoA/ID/gnF/wAlD+LP/YwL/wCl&#10;uq0Afr/QAUAFABQAUAFABQAUAFABQAUAFABQAUAFABQAUAFABQAUAFABQAUAFABQAUAFABQAUAFA&#10;BQAUAFABQAUAFABQAUAFABQB+AP/AAQx/wCZu/7g/wD7f0Afv9QAUAFABQAUAcf41+HujfEq3Wz1&#10;zT7PUrZJBKkN5bxXEayBWUOElVlDhWZQwGQGYZwTkA7CgD8gP+Cjv/JQ/hN/2MDf+lulUAfr/QAU&#10;AFABQAUAeH6h4B1nwN4f+weDrmzTUUkubgy6tBLcR3VxcPNcTtL9lmtfJee5lMryQo0MIZ1is9nl&#10;ogByGufso6H478A2PgHxAPt1pZafZ2iXSoIpkmtIFhS7gyZPJlGCwGZF2s0L+bE8iOAdf4r+EVxr&#10;miaTocGoyGPTrzR557q9Rru6u49KuILoB5RLABcTyW8ZluGWQYMv7gs6sgAeG/hxceIdUt/EvieC&#10;zOrWcc0OnQW7tcQadHOFW4eK4lhglmuLgIvmzNFCIoQtrFEv+lXF6AcBoHwQ8VeGb22+y6/ZppNv&#10;rmo6qbQaXcLPPHqM95NLaT3C6mIpEQ3rtE32cBZobeZon8so4B9X0AFABQAUAfAH/BUf/kkPiH/u&#10;Hf8ApytKAPf/ANk7/knnhT/sX9J/9IoaAPoCgAoAKACgAoAKACgAoA4H4bf8eUv/AGENT/8AS+4r&#10;1cy+Nf8AXqh/6YpngZJ/Cl/2EYv/ANSqx31eUe+FABQAUAFABQAUAFABQAUAFABQAUAFABQAUAfA&#10;3x6/5KDoP/bh/wClklfqWQ/8i+v/ANxv/TMT8D4u/wCRxhf+5b/1ImffNflp++BQAUAFABQAUAFA&#10;BQAUAFABQAUAFABQAUAFABQAUAFABQAUAFABQAUAFABQAUAFABQAUAFABQAUAFABQAUAFABQAUAF&#10;ABQAUAFABQAUAFABQAUAFABQAUAFABQAUAFABQAUAFABQAUAFABQAUAFABQAUAFABQAUAFABQAUA&#10;FABQAUAFABQAUAFABQAUAFABQAUAFABQAUAfkB/wWr/5J5pv/YwW3/pFfUAfr/QAUAFABQAUAFAB&#10;QAUAFAHw98bv+R70T/tx/wDSuSvtcs/3Wp/3E/8ATaPjsy/3qn/25/6Wz7hr4o+xCgAoA8c/aJ/5&#10;EvxD/wBgbUf/AEllrkxf8Of+CX5M+g4e/wB9w/8A2EUf/TkT2Ous+fCgAoAKACgAoA8c0T/kdNW/&#10;7A2i/wDpVq9ckf4kv8EPzqH0Ff8A3Kl/2EYn/wBN4Q9jrrPnwoAKACgAoAKAPyA/4Jxf8lD+LP8A&#10;2MC/+luq0Afr/QAUAFABQAUAFABQAUAFABQAUAFABQAUAFABQAUAFABQAUAFABQAUAFABQAUAFAB&#10;QAUAFABQAUAFABQAUAFABQAUAFABQB+AP/BDH/mbv+4P/wC39AH7/UAFABQAUAFABQAUAfkB/wAF&#10;Hf8Akofwm/7GBv8A0t0qgD9f6ACgAoAKACgAoAKACgAoAKACgAoAKACgD4A/4Kj/APJIfEP/AHDv&#10;/TlaUAe//snf8k88Kf8AYv6T/wCkUNAH0BQAUAFABQAUAFABQAUAcD8Nv+PKX/sIan/6X3FermXx&#10;r/r1Q/8ATFM8DJP4Uv8AsIxf/qVWO+ryj3woAKACgAoAKACgAoAKACgAoAKACgAoAKACgD4G+PX/&#10;ACUHQf8Atw/9LJK/Ush/5F9f/uN/6ZifgfF3/I4wv/ct/wCpEz75r8tP3wKACgAoAKACgAoAKACg&#10;AoAKACgAoAKACgAoAKACgAoAKACgAoAKACgAoAKACgAoAKACgAoAKACgAoAKACgAoAKACgAoAKAC&#10;gAoAKACgAoAKACgAoAKACgAoAKACgAoAKACgAoAKACgAoAKACgAoAKACgAoAKACgAoAKACgAoAKA&#10;CgAoAKACgAoAKACgAoAKACgAoAKACgD8gP8AgtX/AMk803/sYLb/ANIr6gD9f6ACgAoAKACgAoAK&#10;ACgAoA+Hvjd/yPeif9uP/pXJX2uWf7rU/wC4n/ptHx2Zf71T/wC3P/S2fcNfFH2IUAFAHjn7RP8A&#10;yJfiH/sDaj/6Sy1yYv8Ahz/wS/Jn0HD3++4f/sIo/wDpyJ7HXWfPhQAUAFABQAUAeOaJ/wAjpq3/&#10;AGBtF/8ASrV65I/xJf4IfnUPoK/+5Uv+wjE/+m8Iex11nz4UAFABQAUAFAH5Af8ABOL/AJKH8Wf+&#10;xgX/ANLdVoA/X+gAoAKACgAoAKACgAoAKACgAoAKACgAoAKACgAoAKACgAoAKACgAoAKACgAoAKA&#10;CgAoAKACgAoAKACgAoAKACgAoAKACgD8Af8Aghj/AMzd/wBwf/2/oA/f6gAoAKACgAoAKACgD8gP&#10;+Cjv/JQ/hN/2MDf+lulUAfr/AEAFABQAUAFABQAUAFABQAUAFABQAUAFAHwB/wAFR/8AkkPiH/uH&#10;f+nK0oA9/wD2Tv8AknnhT/sX9J/9IoaAPoCgAoAKACgAoAKACgAoA4H4bf8AHlL/ANhDU/8A0vuK&#10;9XMvjX/Xqh/6YpngZJ/Cl/2EYv8A9Sqx31eUe+FABQAUAFABQAUAFABQAUAFABQAUAFABQAUAfA3&#10;x6/5KDoP/bh/6WSV+pZD/wAi+v8A9xv/AEzE/A+Lv+Rxhf8AuW/9SJn3zX5afvgUAFABQAUAFABQ&#10;AUAFABQAUAFABQAUAFABQAUAFABQAUAFABQAUAFABQAUAFABQAUAFABQAUAFABQAUAFABQAUAFAB&#10;QAUAFABQAUAFABQAUAFABQAUAFABQAUAFABQAUAFABQAUAFABQAUAFABQAUAFABQAUAFABQAUAFA&#10;BQAUAFABQAUAFABQAUAFABQAUAFABQAUAFAH5Af8Fq/+Seab/wBjBbf+kV9QB+v9ABQAUAFABQAU&#10;AFABQAUAfD3xu/5HvRP+3H/0rkr7XLP91qf9xP8A02j47Mv96p/9uf8ApbPuGvij7EKACgDxz9on&#10;/kS/EP8A2BtR/wDSWWuTF/w5/wCCX5M+g4e/33D/APYRR/8ATkT2Ous+fCgAoAKACgAoA8c0T/kd&#10;NW/7A2i/+lWr1yR/iS/wQ/OofQV/9ypf9hGJ/wDTeEPY66z58KACgAoAKACgD8gP+CcX/JQ/iz/2&#10;MC/+luq0Afr/AEAFABQAUAFABQAUAFABQAUAFABQAUAFABQAUAFABQAUAFABQAUAFABQAUAFABQA&#10;UAFABQAUAFABQAUAFABQAUAFABQAUAfgD/wQx/5m7/uD/wDt/QB+/wBQAUAFABQAUAFABQB+QH/B&#10;R3/kofwm/wCxgb/0t0qgD9f6ACgAoAKACgAoAKACgAoAKACgAoAKACgD4A/4Kj/8kh8Q/wDcO/8A&#10;TlaUAe//ALJ3/JPPCn/Yv6T/AOkUNAH0BQAUAFABQAUAFABQAUAcD8Nv+PKX/sIan/6X3FermXxr&#10;/r1Q/wDTFM8DJP4Uv+wjF/8AqVWO+ryj3woAKACgAoAKACgAoAKACgAoAKACgAoAKAPmT9qr4d/8&#10;JnoZvIhm507dMvPWEgeevLKowqiTJDN+72KMua+z4VzH6rX5H8NW0f8At77L2b3bj0XvXex+Y+IG&#10;TfX8L7WPx4e81/gsudayS2Slezfu8qXvH5U1+5H8qH2z+xv8O/7Su5tdmH7u1zDb89ZnX943DA/J&#10;GwXDKVbzcgho6/N+Msx9nBUI7ztKX+FPRarrJX0d1y66M/bfDTJva1JYuW1O8If45L3npLpF2s00&#10;+e61ifoxX5Ef0YFABQAUAFABQAUAFABQAUAFABQAUAFABQAUAFABQAUAFABQAUAFABQAUAFABQAU&#10;AFABQAUAFABQAUAFABQAUAFABQAUAFABQAUAFABQAUAFABQAUAFABQAUAFABQAUAFABQAUAFABQA&#10;UAFABQAUAFABQAUAFABQAUAFABQAUAFABQAUAFABQAUAFABQAUAFABQAUAFAH5Af8Fq/+Seab/2M&#10;Ft/6RX1AH6/0AFABQAUAFABQAUAFABQB8PfG7/ke9E/7cf8A0rkr7XLP91qf9xP/AE2j47Mv96p/&#10;9uf+ls+4a+KPsQoAKAPHP2if+RL8Q/8AYG1H/wBJZa5MX/Dn/gl+TPoOHv8AfcP/ANhFH/05E9jr&#10;rPnwoAKACgAoAKAPHNE/5HTVv+wNov8A6VavXJH+JL/BD86h9BX/ANypf9hGJ/8ATeEPY66z58KA&#10;CgAoAKACgD8gP+CcX/JQ/iz/ANjAv/pbqtAH6/0AFABQAUAFABQAUAFABQAUAFABQAUAFABQAUAF&#10;ABQAUAFABQAUAFABQAUAFABQAUAFABQAUAFABQAUAFABQAUAFABQAUAfgD/wQx/5m7/uD/8At/QB&#10;+/1ABQAUAFABQAUAFAH5Af8ABR3/AJKH8Jv+xgb/ANLdKoA/X+gAoAKACgAoAKACgAoAKACgAoAK&#10;ACgAoA+AP+Co/wDySHxD/wBw7/05WlAHv/7J3/JPPCn/AGL+k/8ApFDQB9AUAFABQAUAFABQAUAF&#10;AHA/Db/jyl/7CGp/+l9xXq5l8a/69UP/AExTPAyT+FL/ALCMX/6lVjvq8o98KACgAoAKACgAoAKA&#10;CgAoAKACgAoAKACgAoA/Hr4ufCebwd4kbSLRNyXUiNZLuAyk7bUTLOxG190W6RgW2bzgMK/oHKM2&#10;WKw3tpvWCaqOz3irt6Jbq0rJaXt0P494i4elgMa8PTV1UlF0ldK8akrRV3J7SvC8mm7czsmfqt4C&#10;8Hw+AdLttMgO5LeMKW5G9yS0j4LMV3OWbbkhc7RwBX4bj8Y8ZVlVlvJ3tpotktEr2SSvbXc/qvKM&#10;tjllCFCGqhG19dZPWTs3K15Nu17K9lodfXAeuFABQAUAFABQAUAFABQAUAFABQAUAFABQAUAFABQ&#10;AUAFABQAUAFABQAUAFABQAUAFABQAUAFABQAUAFABQAUAFABQAUAFABQAUAFABQAUAFABQAUAFAB&#10;QAUAFABQAUAFABQAUAFABQAUAFABQAUAFABQAUAFABQAUAFABQAUAFABQAUAFABQAUAFABQAUAFA&#10;BQAUAFAH5Af8Fq/+Seab/wBjBbf+kV9QB+v9ABQAUAFABQAUAFABQAUAfD3xu/5HvRP+3H/0rkr7&#10;XLP91qf9xP8A02j47Mv96p/9uf8ApbPuGvij7EKACgDxz9on/kS/EP8A2BtR/wDSWWuTF/w5/wCC&#10;X5M+g4e/33D/APYRR/8ATkT2Ous+fCgAoAKACgAoA8c0T/kdNW/7A2i/+lWr1yR/iS/wQ/OofQV/&#10;9ypf9hGJ/wDTeEPY66z58KACgAoAKACgD8gP+CcX/JQ/iz/2MC/+luq0Afr/AEAFABQAUAFABQAU&#10;AFABQAUAFABQAUAFABQAUAFABQAUAFABQAUAFABQAUAFABQAUAFABQAUAFABQAUAFABQAUAFABQA&#10;UAfgD/wQx/5m7/uD/wDt/QB+/wBQAUAFABQAUAFABQB+QH/BR3/kofwm/wCxgb/0t0qgD9f6ACgA&#10;oAKACgAoAKACgAoAKACgAoAKACgD4A/4Kj/8kh8Q/wDcO/8ATlaUAe//ALJ3/JPPCn/Yv6T/AOkU&#10;NAH0BQAUAFABQAUAFABQAUAcD8Nv+PKX/sIan/6X3FermXxr/r1Q/wDTFM8DJP4Uv+wjF/8AqVWO&#10;+ryj3woAKACgAoAKACgAoAKAPn/9rH/knniv/sX9W/8ASKagD8Yf2M/+CX/g39onwJpfifVb3WIb&#10;2++1+bHbT2yQjybueBdiyWkrjKxKWy7ZYkjAwAAfT/8Aw5U+Hn/QS8Qf+BNl/wDINAB/w5U+Hn/Q&#10;S8Qf+BNl/wDINAB/w5U+Hn/QS8Qf+BNl/wDINAB/w5U+Hn/QS8Qf+BNl/wDINAB/w5U+Hn/QS8Qf&#10;+BNl/wDINAHQ6d/wR+8EaTZ3VhDq3iBba98r7Qnn2B3+SxeP5jp5ZdrEn5SuehyOK6qeKnThKnF2&#10;jU5eZWWvK7rVq6s+3zPPrYCnWqQrSV50ufkd2rc65ZaJpO6XVO3Sxz3/AA5U+Hn/AEEvEH/gTZf/&#10;ACDXKegH/DlT4ef9BLxB/wCBNl/8g0AH/DlT4ef9BLxB/wCBNl/8g0AH/DlT4ef9BLxB/wCBNl/8&#10;g0AH/DlT4ef9BLxB/wCBNl/8g0AH/DlT4ef9BLxB/wCBNl/8g0AH/DlT4ef9BLxB/wCBNl/8g0Ac&#10;h/wSf8FW/wANfFXxJ0OzaR7bTdUtbOF5SpkaO3uNTiQuVVVLlVBYqqgnOFA4AB+11ABQAUAFABQA&#10;UAFABQAUAFABQAUAFABQAUAFABQAUAFABQAUAFABQAUAFABQAUAFABQAUAFABQAUAFABQAUAFABQ&#10;AUAFABQAUAFABQAUAFABQAUAFABQAUAFABQAUAFABQAUAFABQAUAFABQAUAFABQAUAFABQAUAFAB&#10;QAUAFABQAUAFABQAUAFAH5Af8Fq/+Seab/2MFt/6RX1AH6/0AFABQAUAFABQAUAFABQB8PfG7/ke&#10;9E/7cf8A0rkr7XLP91qf9xP/AE2j47Mv96p/9uf+ls+4a+KPsQoAKAPHP2if+RL8Q/8AYG1H/wBJ&#10;Za5MX/Dn/gl+TPoOHv8AfcP/ANhFH/05E9jrrPnwoAKACgAoAKAPHNE/5HTVv+wNov8A6VavXJH+&#10;JL/BD86h9BX/ANypf9hGJ/8ATeEPY66z58KACgAoAKACgD8gP+CcX/JQ/iz/ANjAv/pbqtAH6/0A&#10;FABQAUAFABQAUAFABQAUAFABQAUAFABQAUAFABQAUAFABQAUAFABQAUAFABQAUAFABQAUAFABQAU&#10;AFABQAUAFABQAUAfgD/wQx/5m7/uD/8At/QB+/1ABQAUAFABQAUAFAHyB+1b+xV4e/bB/s7+3rnU&#10;Lf8Asz7T5H2KWGPd9p8nf5nnQTZx5Kbdu3GWznIwAfH/APw5U+Hn/QS8Qf8AgTZf/INAB/w5U+Hn&#10;/QS8Qf8AgTZf/INAB/w5U+Hn/QS8Qf8AgTZf/INAB/w5U+Hn/QS8Qf8AgTZf/INAB/w5U+Hn/QS8&#10;Qf8AgTZf/INAB/w5U+Hn/QS8Qf8AgTZf/INAB/w5U+Hn/QS8Qf8AgTZf/INAB/w5U+Hn/QS8Qf8A&#10;gTZf/INAB/w5U+Hn/QS8Qf8AgTZf/INAB/w5U+Hn/QS8Qf8AgTZf/INAB/w5U+Hn/QS8Qf8AgTZf&#10;/INAB/w5U+Hn/QS8Qf8AgTZf/INAB/w5U+Hn/QS8Qf8AgTZf/INAB/w5U+Hn/QS8Qf8AgTZf/INA&#10;B/w5U+Hn/QS8Qf8AgTZf/INAH6n/AA98FW/w10bT9Ds2ke202zt7OF5SpkaO3iWJC5VVUuVUFiqq&#10;Cc4UDgAHYUAFABQAUAFABQAUAFAHA/Db/jyl/wCwhqf/AKX3FermXxr/AK9UP/TFM8DJP4Uv+wjF&#10;/wDqVWO+ryj3woAKACgAoAKACgAoAKAPn/8Aax/5J54r/wCxf1b/ANIpqAPAP+CXH/JIfD3/AHEf&#10;/Tld0Aff9ABQAUAFABQAUAFABQAUAFABQAUAFAH5Af8ABOL/AJKH8Wf+xgX/ANLdVoA/X+gAoAKA&#10;CgAoAKACgAoAKACgAoAKACgAoAKACgAoAKACgAoAKACgAoAKACgAoAKACgAoAKACgAoAKACgAoAK&#10;ACgAoAKACgAoAKACgAoAKACgAoAKACgAoAKACgAoAKACgAoAKACgAoAKACgAoAKACgAoAKACgAoA&#10;KACgAoAKACgAoAKACgAoAKACgD8gP+C1f/JPNN/7GC2/9Ir6gD9f6ACgAoAKACgAoAKACgAoA+Hv&#10;jd/yPeif9uP/AKVyV9rln+61P+4n/ptHx2Zf71T/AO3P/S2fcNfFH2IUAFAHjn7RP/Il+If+wNqP&#10;/pLLXJi/4c/8EvyZ9Bw9/vuH/wCwij/6ciex11nz4UAU01GGWZ7ZZEM8aJI8QYF1SQuqOy5yFYxy&#10;BWIwxRwCSrYV1e39f1oaOnJRUrOzbSdnZtJNq/dcyuul13RcpmYUAU9O1GHWIY7m2kSaCZFkiljY&#10;Ojo4DK6MpIZWBBVgSCCCDikmpK66mlSnKlJxkmnFtNNNNNOzTT2a6o8o0T/kdNW/7A2i/wDpVq9c&#10;sf4kv8EPzqHuV/8AcqX/AGEYn/03hD2Ous+fCgAoAKACgAoA/ID/AIJxf8lD+LP/AGMC/wDpbqtA&#10;H6/0AFABQAUAFABQAUAFABQAUAFABQAUAFABQAUAFABQAUAFABQAUAFABQAUAFABQAUAFABQAUAF&#10;ABQAUAFABQAUAFABQAUAfgD/AMEMf+Zu/wC4P/7f0Afv9QAUAFABQAUAFABQAUAFABQAUAFABQAU&#10;AFABQAUAFABQAUAFABQAUAFABQAUAFABQAUAFABQAUAcD8Nv+PKX/sIan/6X3FermXxr/r1Q/wDT&#10;FM8DJP4Uv+wjF/8AqVWO+ryj3woAKACgAoAKACgAoAKAPn/9rH/knniv/sX9W/8ASKagDwD/AIJc&#10;f8kh8Pf9xH/05XdAH3/QAUAFABQAUAFABQAUAFABQAUAFABQB+QH/BOL/kofxZ/7GBf/AEt1WgD9&#10;f6ACgAoAKACgAoAKACgAoAKACgAoAKACgAoAKACgAoAKACgAoAKACgAoAKACgAoAKACgAoAKACgA&#10;oAKACgAoAKACgAoAKACgAoAKACgAoAKACgAoAKACgAoAKACgAoAKACgAoAKACgAoAKACgAoAKACg&#10;AoAKACgAoAKACgAoAKACgAoAKACgAoAKAPyA/wCC1f8AyTzTf+xgtv8A0ivqAP1/oAKACgAoAKAC&#10;gAoAKACgD4e+N3/I96J/24/+lclfa5Z/utT/ALif+m0fHZl/vVP/ALc/9LZ9w18UfYhQAUAeOftE&#10;/wDIl+If+wNqP/pLLXJi/wCHP/BL8mfQcPf77h/+wij/AOnInsddZ8+fL3x1v7ey1O2l1CW/XTrP&#10;Q9c1CeGxvbm0eQ2kmnFTm3ngLsqSSqiu+zLnpnI83FNKSveyhOTSk1s4dmu7PtMjpynSkqap+0ni&#10;cLSjKpSp1EvaRxH/AD8hUsm4xbaV9D5rjTTb7U7BZH8RLfwaHdi+eNPFsqQXlzJZ+QyI7x3f2WR7&#10;e7KqHjWYQASOJY42Xz9HJfHdQd/47s2427O2j9ba6n2DdSFKdlhuSWJp+zTeVxcqcI1uZNpSp+0S&#10;qU7uzceb3Vytp/Vv7Our2uvae1zHZa5p93IkRu7TV5dTmMTguNsMt+zRuuQxLW5BZDEZkjfai+nh&#10;JKSvaSel1Jzffbm/TyufD8RUZUanK50KkU5ck6EcPG693WSoJNPbSez5uVtXbL/48XWmarpOk3Gg&#10;39vLqty8MZnudMBCRwyTSyrHDfTSSLGFUy8KFRuGaYxQTDxTUoxcWuZ21cOibb0k9uv+dkynkUal&#10;KrVjXpyVGCk+WGI3lOMFFudCCTld8uru1qlHmlHyn9n34i614s8H6PpmiWsMGpWdnp8N5NeCWS0t&#10;ofJhaJ1MQj+1XE9q8dzHbRSIsAk23NxC4jSfmwlaU6cYxSTSim3eyVlba121rZPTq119zP8ALqOH&#10;xlWrXlKVOdStKEafKqkpc00173NyQhUTg5yi3K16cJK7h73on/I6at/2BtF/9KtXrtj/ABJf4Ifn&#10;UPl6/wDuVL/sIxP/AKbwh7HXWfPhQAUAFABQAUAfkB/wTi/5KH8Wf+xgX/0t1WgD9f6ACgAoAKAC&#10;gAoAKACgAoAKACgAoAKACgAoAKACgAoAKACgAoAKACgAoAKACgAoAKACgAoAKACgAoAKACgAoAKA&#10;CgAoAKAPwB/4IY/8zd/3B/8A2/oA/f6gAoAKACgAoAKACgAoAKACgAoAKACgAoAKACgAoAKACgAo&#10;AKACgAoAKACgD5Q/bT8B+KviZ4OudJ8JpZzXM8kZu7e6nuLcXVnHulltIpbd4mV7lkjtpA8kMbW8&#10;s6NNEWWRQDx//gn63hPR7fW9F0bw1J4U13TryNNc0yaaW7kVnV/skiX0pJuLd41d4QpCKTLIiGOZ&#10;J7gA9A/aY8Wvqfifwd4GYyJY+Iry/m1BkaPE9rpVqbk2EsckUge3upGiS5AKGS3SW3O5Lh9oBn/D&#10;TV4vhT8TtQ8BabF5Wi3fh+3121tYxFFbafMl01jcw2kEUKbIrj91cuu/atyLiUKWupCoB9v0AFAB&#10;QBwPw2/48pf+whqf/pfcV6uZfGv+vVD/ANMUzwMk/hS/7CMX/wCpVY76vKPfPgD4aftF6x8S/imm&#10;lwt5Xha78Hrq+nwkRl7jfqCwxXznyhLD5sRYx2xkfEBikljhunlt4ADx/wDar/aY1jQPHMXhgeJL&#10;jwJpq28QttVudAjvrPU7yVozMi3U8nlxxW6TW48wIkaSNdi4lRUt94B9YeNfHt/deJdK+Hml6jJF&#10;fPpcup6rqZWH7dHZwMltC8CPZSWD3F1dN+9zGI4beK42QxvLbMgB0HwJ+K1x4nv9e8L6rLHLrHhu&#10;8igllTdm5s7uFbjT7qXEMMKXEkRaO5ihHlrcQyuiRQSwoAD6PoAKACgAoA+f/wBrH/knniv/ALF/&#10;Vv8A0imoA8A/4Jcf8kh8Pf8AcR/9OV3QB9SwfHrwnd3FvaQ61p0091MIYY4rqKVmkZWZVxGzbd20&#10;qpbAZykYJkdFbhWOpNpKcW27JKSevyf9PTdo81ZlRbUVUg3J2SUk9fk32++y3aPPPhb8aLd/B+g3&#10;o+16re3VpbxCGBGlupp4vLt7qRvNZAscUufPuZnSFSVJlJlj38mFxi9jCWsm4pWSvJtWjJ620T3k&#10;2l56q/Fg8wXsKcvenKUYqyV5Nq0ZPW2ie8m0vPVX+htf1238L2dxf3j+XbWsMk0z7WbbHEpd22qC&#10;xwoJwoJPQAmvVqTVNOT2SbfotT26tRUouUtFFNt+SV3sfMXwr+PI0yz0LSPEUmozeINTyr+ZpFza&#10;Yk2tM4IMEcTRwApBJLDuA+WdwkRkkTx8LjuVQhU5nOfenKOu7+ylZbNr1dldr5/B5lyxpwqubqT7&#10;0pQ1s5P7KVo6Jtersrteifs9/EBPH3h+xklvvtmpfZLeW+DrHHPHJcJ5g3wpHF5cZ5+zsUAmhVJV&#10;eVW81urL8R7anFuV5cqctk02r7JKy7aarXXc7srxSr0oty5pcsXK9k05K+qSjZfy6aqzTe5kfEH4&#10;i6v4Y8Q6boNs1of7c+0/ZJ5LeRvsf2KFZpfORbhftXnZKx7GtPI4Lef0MYjETp1I01b95zWbT05V&#10;d395c1+luW3mZYrFVKVWFNcv73m5W4v3eSKk7rmXNfpZxt/ePD7T4t6oXhS91HVop7vVtSsriK10&#10;s3Nvax20l60f2CcaUftMg+yxRMX88mJ7iRoI5E32/mrFy05pTTdScWo0+ZJJztyv2XvP3Uuul3ZN&#10;XXkxx07rmlUTlUqRajS5oxUXUa5X7H3n7iWvNo5NpNXj9O/BHxDceKNFW5uppriQXeoxCWeFYJmj&#10;gvriGLzYlihCSCONA6+XGQwO5FbIr2cFUdSF22/emrtWdlOSV1ZWdl2R7+X1XVp3bb96ortcrtGp&#10;KKurRs7JX0XoetV3HpBQB5L8Uru987R7KyvJrH7dqLwzTQpA8nlpY3lxtX7RFNGMvDHk7CcAgEZr&#10;hxTleEYtx5p2bSi3bknL7Sa3S6Hm4yUrwjGTjzTabSi3ZU6kvtRkt4roeS6/400fwv8AaBeePZo5&#10;LXzBNF5uitMrRZ3p5K2BlMgII8tVLlvlCluK4alaFO9670vdXo308vZ3v5bnm1cRTpX5sQ1y3ur0&#10;L6bqypXv5Wuen+B21DSdd1HS7rULjUIYrHTriJriO1V0eea+jkANtb24KkW8eAwYgg4ODiuyhzRn&#10;KLk5JRg1dR6uafwxj/Kj0MPzQqShKTklCm1zKCd5SqJ/BGP8qPzl/wCCcX/JQ/iz/wBjAv8A6W6r&#10;XoHqH6/0AFABQAUAFABQAUAFABQAUAFABQAUAFABQAUAFABQAUAFABQAUAFABQAUAFABQAUAFABQ&#10;AUAFABQAUAFABQAUAFABQAUAFABQAUAFABQAUAFABQAUAFABQAUAFABQAUAFABQAUAFABQAUAFAB&#10;QAUAFABQAUAFABQAUAFABQAUAFABQAUAFABQAUAfkB/wWr/5J5pv/YwW3/pFfUAfr/QAUAFABQAU&#10;AFABQAUAFAHw98bv+R70T/tx/wDSuSvtcs/3Wp/3E/8ATaPjsy/3qn/25/6Wz7hr4o+xCgAoA8c/&#10;aJ/5EvxD/wBgbUf/AEllrkxf8Of+CX5M+g4e/wB9w/8A2EUf/TkT2Ous+fPA/FviC20jxVb3cz7Y&#10;dN0a7F0QrMytqN3ZpZIiKC80k72VykccIkkaRFj275YVk4ak0ppv7MHf/t6Ubet+V2S/VH1GEw8q&#10;mFlCK1q4inyapK1GlWdRtvSKiq0HKUmkk272jJr5f+IvhzUvCmoXPiHVZrlr3XEmjhs4L++to9Li&#10;tgi2Et59ivIx9hgEksus3IeSKC4uI/swCySSzedWg4Nzle872SlJcqXwt8sl7qu3N7JvTu/tMuxF&#10;PEU44eko8mHcXKcqVGo6sp3dWMPbUZfvZ8sY4aFlKUIP2julGP298LNGTw/oen2yXz6mFtoj9veZ&#10;5jdFlDNcCR5JiVkJLoA7oiMqIfLVQPYoR5YpX5tFre9/PVvc/N80rOtXqScFSvOX7tRUOSzso2jG&#10;GqtZ6Jtpt6tnNeB/+K81F/Ep/wCPVYZbPTF7mEz5uLsMuFaO8aG3a35lX7NBDcJIpu5YkzpfvHz9&#10;LNR9L6v52Vt9Emt2jsx3+x01hvtc0alV/wB7ktCFnqnTU5qfwvnnKDT9nGT+X/DWq3nwR8L+H/GF&#10;olzc6UdD05Nc0+2hikYpHYjytRiDSQkTRkRQXLEyB7PYzKq2iMvnQk6EI1FdrkjzJJP7Okt1qtE/&#10;L0PtMTShmuKr4ObjGp9ZrOhUnKUVd1nzUnaM/dd5SgrK1S6TbqNH0P4B8QW3izxPfajZP5lrd6Bo&#10;M8Em1l3xSz6s6NtYBhlSDhgGGcEA8V3Upqc21s4U2vRuofJ4/Dyw2GhTmrShisXGSunaUYYRNXV0&#10;9V00PfK7j5cKACgAoAKACgD8gP8AgnF/yUP4s/8AYwL/AOluq0Afr/QAUAFABQAUAFABQAUAFABQ&#10;AUAFABQAUAFABQAUAFABQAUAFABQAUAFABQAUAFABQAUAFABQAUAFABQAUAFABQAUAFABQB+AP8A&#10;wQx/5m7/ALg//t/QB+/1ABQAUAFABQAUAFABQAUAFABQAUAFABQAUAFABQAUAFABQAUAFABQAUAF&#10;AHj/AMS/HeveDbzT00rw/ca3ZT/aPt01teWcE1psVTBshvJYEuPNZmVsSx+UqFjvJVGAOQ8OeEb/&#10;AMNvr3jKPTI/7d1Wzg2aTHJDE0g0+O4NlFdXQ3xNeymYxz3AZ7eBBBbRtPHafa7oA5/4lfDrVPH4&#10;8L+MYrCO38S6BJ9qfTnlE58i9tvI1TToplmgt2uNjZtriTEJuLeIM0VvNK4AND4afDW81vxbqHj3&#10;WbT7Fdz6fb6TptnIVNzbWMUjXE5u2t7q4tJJbi5csghLCK2ht/nEstxGoB9P0AFABQBwPw2/48pf&#10;+whqf/pfcV6uZfGv+vVD/wBMUzwMk/hS/wCwjF/+pVY5341/DzUfibp0dhYXtvaJ9oV7uO6tHvLe&#10;8twkga1niiubSQxO5jeRRKEmSM20yTW000T+Ue+fCGk6T4qh+PsS3mpaXLcjwWjzSRaVcRRvZjWB&#10;vgSNtSlaO4LZK3LSSRqCFNo5G4gH0B8TPjR8Pvj3peueDZL6PUbt5LrSZ9IgCf2k93Edp+yW90qh&#10;nhkxIl6VNnbtE1zJcRw28ssYB4/4b+GT/sv+JfCviHXp4106DwXD4W1G9DRpY2N1aNDcwzz3E8kT&#10;Lb3LJNbxOYlC3At4mw90iqAewfsz+En1PxP4x8cqJEsfEV5YQ6errHie10q1FsL+KSOWQPb3UjSv&#10;bEhDJbpFcDclwm0A+z6ACgAoAKAPn/8Aax/5J54r/wCxf1b/ANIpqAPAP+CXH/JIfD3/AHEf/Tld&#10;0AfTQsl8feIob5S7WWipOkTq7+VLfz5hmIUFVdrSJXhLkSp5l5NEDHPbSrXn8vtqil0p3tq7Ob0f&#10;/gKTXVXk1o4s8vl9vVUvs0lJLV2c37r7X5Umr6q8mtHFnzx8HNctvgpaaNe3yW8OmeINL0sSalJN&#10;FE0F7baaqpBOZNn+jPBButyGdo7kzqwC3Ee3ysHNYVQlKyjUhTvJtK0lTWjvb3Wo6b2lfujxMBUW&#10;CjCUrKNanTvNtK040lZO9vdcY+7vaV/5lb6d+J3hWbx/DDo7K4066c/2lIkpiY20Y3fZ0ZGEm6d9&#10;kcmF2G0F0pkjlaHd7OJpOslD7L+J3toumjvq7J9OXm1Tse/jKLxCVP7Mn77Tt7q+zo7+87J9OXmV&#10;07HjXwV1+68e+ILmTULjzbvw/p0GlXASS0aOS+mfzL+4VYC0ojc21qIvMEIUrPEYEmjlSPz8FUda&#10;o+Z3dOCg9Y2cm7yemtnyxte3VWTTt5eX1XXqtyd3RhGm7OFnNu837utnyRte3VWTTS6L4L/D2x1X&#10;RvCuuEPHf2ejWkQlibYZoJLRQbecDiWEORMit/q5kV1K5cPrg8PGUKU9pRpxV1pdOK0fdX1XZ/M3&#10;wGFjKnRqbSjSgrp2vFwWj7q+qXRq6638D/aa0XRbzx14ag1BrueO6h1X7bawT300nktaLFH5dtau&#10;0sUchV1k+zoizhJfN3qshHmZlCDr01K7uqnMk5t25bKyi20nZ3stdb31PGzenTeJpKXM+ZVeaKlU&#10;k7cllaMG2k7O/KlezvfUqXtqvhGfR7RNR8S24XWb+byDpLzG2Nxb6lMyxTPYXZvJlMpikkFxerMp&#10;muU+QLJFMl7NwXNVX7ybt7Nu141Ho3TnzPWzfNK+rWmqmS9i4R5qy/ezdvZN25o1ZaN05871s3zT&#10;TV5LTVfWnwkC6Hokq25vr54ri/mJuLJ7G5nkuJ5bvaIrlLZNx84IJAIoGcEjygGRPcwnuQduaVnN&#10;6xcG25OW0lFdbX0V+3T6TBe5TduaVpTfvQdOTcpOe0lBfatfSN+2y7jwt4607xl5i2c26WHb59vI&#10;jw3EO/OzzreZUmh3hS0fmIvmJh13IQx6aVeNXZ6rdNNNeqdmvK613OujiY1r8r1W6acZK+14ySav&#10;0uldarQ62tzpPJfiP/yE/Df/AGFpv/TVqVcOI+Kn/wBfH/6aqHm4v46X/Xx/+map41rfhXxc3hvW&#10;9GttNsZEvH10QM+pMk7Je3N1JEwiFo8IYrKpRWuFByPMeElgnnzpVfZzgox972tvfafvSk1pyNdf&#10;5vWx5dSjX9lUpqEXzOta9RqVpym1pyNfa0971a6ey6N/yN+qf9gnSP8A0p1WvQh/Gl/17p/+lVT1&#10;Kf8AHn/17pf+lVj82v8AgnF/yUP4s/8AYwL/AOluq13HpH6/0AFABQAUAFABQAUAFABQAUAFABQA&#10;UAFABQAUAFABQAUAFABQAUAFABQAUAFABQAUAFABQAUAFABQAUAFABQAUAFABQAUAFABQAUAFABQ&#10;AUAFABQAUAFABQAUAFABQAUAFABQAUAFABQAUAFABQAUAFABQAUAFABQAUAFABQAUAFABQAUAFAB&#10;QAUAfkB/wWr/AOSeab/2MFt/6RX1AH6/0AFABQAUAFABQAUAFABQB8PfG7/ke9E/7cf/AErkr7XL&#10;P91qf9xP/TaPjsy/3qn/ANuf+ls+4a+KPsQoAKAPHP2if+RL8Q/9gbUf/SWWuTF/w5/4Jfkz6Dh7&#10;/fcP/wBhFH/05E9jrrPnzmtR8Hafqgk8yBA8rtI0sYMUwlaA2pmSaPbKk3kHyVmRllWPCK4AArN0&#10;0+n6O9rXutb20vudlPGVKdrSdkkkn70eVT9pyuMrxcef3nFpxb1auU/CXgDTfBHmNYw7Zp9vn3Ej&#10;vPcz7M+X59zM0k82wMVj8138tMIm1AFCp0lT267vVt+rd2/maYvH1MXbnekb8sUowhG9r8sIKMY3&#10;td8qV3q7vU5rwT8DPDPw21C51TR9MtrK7u0SOZ4U2DYgGEjQfu4lJCtIsSoJXVXcO6hhnTw0KTco&#10;pJvt/Wny36nZjc8xOOpxpVqkpxg20pO+r6t7yerScm+VNpWTsdL46+Huk/E2ybTtZtIb21bJ8uVA&#10;21irJvjb70cgV2CyRlZEySrA81pVpRqq0kmvP+vxOPA5hVwE1UozlCS6xdrq6dmtmrpXi7p9Uzpd&#10;O06HR4Y7a2jSGCFFjiijUIiIgCqiKoAVVAAVQAAAABitElFWXQ46lSVWTlJtuTbbbbbbd223u31Z&#10;5Ron/I6at/2BtF/9KtXrlj/El/gh+dQ9yv8A7lS/7CMT/wCm8Iex11nz4UAFABQAUAFAH5Af8E4v&#10;+Sh/Fn/sYF/9LdVoA/X+gAoAKACgAoAKACgAoAKACgD4g/4KPeLNR8DfC3XdQ0q7uLG9h+weVc20&#10;zwzJv1C2RtkkZV13KzK2CMqxU8EigD4g+E/7DfxD+KHh7Ste/wCFp+ILf+09PtL3yM3snlfaYUm8&#10;vf8A2mm/bv27tq7sZ2jOAAd//wAO4viH/wBFZ8Qf983v/wAtaAD/AIdxfEP/AKKz4g/75vf/AJa0&#10;AH/DuL4h/wDRWfEH/fN7/wDLWgA/4dxfEP8A6Kz4g/75vf8A5a0AH/DuL4h/9FZ8Qf8AfN7/APLW&#10;gA/4dxfEP/orPiD/AL5vf/lrQAf8O4viH/0VnxB/3ze//LWgA/4dxfEP/orPiD/vm9/+WtAB/wAO&#10;4viH/wBFZ8Qf983v/wAtaAD/AIdxfEP/AKKz4g/75vf/AJa0AH/DuL4h/wDRWfEH/fN7/wDLWgA/&#10;4dxfEP8A6Kz4g/75vf8A5a0AH/DuL4h/9FZ8Qf8AfN7/APLWgA/4dxfEP/orPiD/AL5vf/lrQAf8&#10;O4viH/0VnxB/3ze//LWgA/4dxfEP/orPiD/vm9/+WtAB/wAO4viH/wBFZ8Qf983v/wAtaAPkD9tX&#10;4H/EP9j7w9ba9/wsjxBqf2jUIrLyPPvbbb5kM83mb/t82ceTt27RndncMYIB/R9QAUAFABQAUAFA&#10;BQAUAFABQB+AP/BDH/mbv+4P/wC39AH7/UAFABQAUAFABQAUAFABQAUAFABQAUAFABQAUAFABQAU&#10;AFABQAUAFAGfq2rW+gW8t5eSxwW0EbyzTSuqRxxopZ3d2IVUVQWZmICgEkgCgD4A/Z5/4KB6X+1H&#10;46uPDXhy3k/smy0u6upL64QxyXE8d3bwR+RHuJS3McjSbpgszl0UxQeUwlAP0PoAKACgAoAKACgA&#10;oA4H4bf8eUv/AGENT/8AS+4r1cy+Nf8AXqh/6YpngZJ/Cl/2EYv/ANSqx31eUe+FABQAUAFABQAU&#10;AcD8Q/iRY/DC3hutQ8wQzXCQbkXdsLqzb2GQdgCEnaGb0UmvVy7LZ5hJwp2vGDlZu17NKy0310vZ&#10;d2jwM5zulk8I1K3NyyqRheKvZtSd2rp2Si72u+yZv+GvFNj4xt1utPnjuIWx8yNnBKhtrDqjgMCU&#10;YBlzyAa5MThZ4WXJUi4vs15tXXdaaNaPod+BzClj4KpRnGcX1i72dk7Nbp2aunZrqjx79rH/AJJ5&#10;4r/7F/Vv/SKauU9A8A/4Jcf8kh8Pf9xH/wBOV3QB9eax4FlTSxp2iXs2kyJvaOeNIrhi7ByWmF0k&#10;pm3yP5szFlnmfLGcM7s3JOg+Xlg3Ds0lLXXfmTvq7vq31OKphnyctOTha9mkpa6786le7d292+ur&#10;Bfhbpc3h+LwzdRfa9NjtIrQpNgs8cKKiMzKFxINqsHQIVcB02sBg+qxdNU2rxUVHXslbpbXTdddg&#10;+pwdJUZLmioqNn2SSW1tdL3VrPVWC68AbLOz0uwuZrDTbWFYTFbnEzxRqsccQuHLyRx7Awd49t0W&#10;8t47mFkbzB0NFGLcYpWst7KySu7tK3b3tmpK2o8N7sYRbjGKtZbtJJJczu0rbte9s1JW1yNY+CGh&#10;6jbiC1t/7MkSF4YbnTWNjcQozO+xJLfYTH5jtN5L74GlxI8TMM1E8FCSsly6WTh7jS1e8baXd7PS&#10;+rRlUy6nJWiuTRpOHuSSd3o420u72d1fVph4F+GF14G8lP7c1a+gh3/ub17Sbfv3H95N9lW5baW3&#10;L+9GNqr/AKsbKKGGdK3vzklfSXK/x5eb8fwDDYN0LfvKkkr6ScJXvfd8il17+W2h1tr4HsNI+2Sa&#10;dBDYXN9uae5toIUmeQ7iJXJjZZJFZ2dTKsg3EkqwZgd1QjG/KlFy3aSTvrrtq9etzpWHjDmcUouW&#10;8oqKd9ddnd631ueeal8HLvV5baafxDqzSWkxmgPl6WNkjRSQFsDTgG/dzSLhsj5s43BSOSWDcmm6&#10;k/dd1pT3s1/z77NnFPASm03Vqe67rSlvZx/59dpM7jwb4On8KtcvPqd9qJuHR/8ASzb4iKoEIiW3&#10;ggCKwVSyYK7gXADvKz9NGi6d7ylK9vi5dNLacsY/1ru3froUHSvecp3afvcumltOWMbem19d2761&#10;h4TsdLvrrUoIEjvL1IEuZV4Mot94iLjoWUSMofG4rtQkqiBdI0oxk5Jaytd97Xt+f9WRpGhGMnNK&#10;zkkm+/Le3577206I6KtTc4fxv8P7Tx+LVbt7iMWdwbiM29xJbOX8maDBlhZJQu2ZiRG6EkAElCyN&#10;zV8Oq1r39130bj0cd1Z9ej/A5MRhY4i3Ndcsrrlk4u/LKO8bPaXRr7tDnf8AhSumf899W/8AB5qv&#10;/wAmVl9Tj3n/AODav/yZh/Z8O9T/AMHVv/lhr+EPhlZeCLy5vbWS7eS6ht4pBc3c93hbdp2TY9y8&#10;sq5M77l37OAVRWLl7o4aNJuSvqktZSltzP7Tb+13sa0MHGhJyTk+ZRT5pyn8Lk1rJt/afW3lvf8A&#10;MP8A4Jxf8lD+LP8A2MC/+luq11nafr/QAUAFABQAUAFABQAUAFABQAUAFABQAUAFABQAUAFABQAU&#10;AFABQAUAFABQAUAFABQAUAFABQAUAFABQAUAFABQAUAFABQAUAFABQAUAFABQAUAFABQAUAFABQA&#10;UAFABQAUAFABQAUAFABQAUAFABQAUAFABQAUAFABQAUAFABQAUAFABQAUAFABQB+QH/Bav8A5J5p&#10;v/YwW3/pFfUAfr/QAUAFABQAUAFABQAUAFAHw98bv+R70T/tx/8ASuSvtcs/3Wp/3E/9No+OzL/e&#10;qf8A25/6Wz7hr4o+xCgAoA8c/aJ/5EvxD/2BtR/9JZa5MX/Dn/gl+TPoOHv99w//AGEUf/TkT2Ou&#10;s+fCgAoAKACgAoA8c0T/AJHTVv8AsDaL/wClWr1yR/iS/wAEPzqH0Ff/AHKl/wBhGJ/9N4Q9jrrP&#10;nwoAKACgAoAKAPyA/wCCcX/JQ/iz/wBjAv8A6W6rQB+v9ABQAUAFABQAUAFABQAUAFAHwB/wVH/5&#10;JD4h/wC4d/6crSgD3/8AZO/5J54U/wCxf0n/ANIoaAPoCgAoAKACgAoAKACgAoAKACgAoAKACgAo&#10;AKACgAoA/ID/AILV/wDJPNN/7GC2/wDSK+oA/X+gAoAKACgAoAKACgAoAKACgD8Af+CGP/M3f9wf&#10;/wBv6AP3+oAKACgAoAKACgAoAKACgAoAKACgAoAKACgAoAKACgAoAKACgAoA8/8Ail8UtH+C2j3G&#10;va9cfZNNtPL8+fy5JdnmyJCnyQo8hy7ovyqcZycKCQAfyhftr/t9a5+1ZqM1taS3Gn+GU/d2+mrI&#10;V89VdXE18EbZLKWRHSMl4rbaqxln8yeYA9Q/4I9eNbfwr8TRZzrI0mq6XeWcBQKVWRDFekyEsCE8&#10;u1kUFQx3sg27SzKAf1W0AFABQAUAFABQAUAfA0/7VP8Awre6vdK/s7z/ACNQv/3v2nZu33U0n3fJ&#10;bGN2OpzjPGcV+pR4V+vRhV9py81KjpyX2pQjvzrt2PwOXH/9k1KuH9jz8mIxHve15b81epPb2crf&#10;FbcP+G4f+oR/5Of/AGij/Uf/AKe/+U//ALoH/EVP+of/AMr/AP3EP+G4f+oR/wCTn/2ij/Uf/p7/&#10;AOU//ugf8RU/6h//ACv/APcQ/wCG4f8AqEf+Tn/2ij/Uf/p7/wCU/wD7oH/EVP8AqH/8r/8A3EP+&#10;G4f+oR/5Of8A2ij/AFH/AOnv/lP/AO6B/wARU/6h/wDyv/8AcQ/4bh/6hH/k5/8AaKP9R/8Ap7/5&#10;T/8Augf8RU/6h/8Ayv8A/cQ/4bh/6hH/AJOf/aKP9R/+nv8A5T/+6B/xFT/qH/8AK/8A9xD/AIbh&#10;/wCoR/5Of/aKP9R/+nv/AJT/APugf8RU/wCof/yv/wDcTyL40ftG/wDC3tPjsPsP2by7hZt/n+Zn&#10;ajpt2+UmPv5zntjHPHv5Lw5/ZlR1OfmvBxtycu7i735pfynyHE/Gv9uUY0fZez5ainf2nPtGcbW9&#10;nH+be/TY8D8NeKb7wdcLdafPJbzLj5kbGQGDbWHR0JUEowKtjkEV9TicLDFR5KkVJdmvJq67PXRr&#10;VdD4HA5hVwE1UozlCS6xdrq6dmtmrpXTun1R9IeLv2hdS+I3gTxTp1/ZtIy+HdX3XsCERqRYTFfP&#10;XG1C+yTDqVUvtRYgMsPyXiDh6ngY+0pzSu9KcmrvXXle7tdaNNpXbl0P6I4O4yr5rNUa1NyaWtaC&#10;fKrRuudbRcuWWqaTdoqC3PQ/+CXH/JIfD3/cR/8ATld1+fn7Cff9ABQAUAFABQAUAFABQAUAFABQ&#10;AUAFAH4vfBLWpP2WfGHjjUJY1v21/Wp5hGrmEQLDd3rIN5R/MLrcDd8qBGUgFwQ1fouC4PeIpxqO&#10;olzxUrKHNZNXWvNHpvpv33PxbNPEmODrzoxouSpzlDmdVRu4vleipz0unbXVWbtsvqj/AIbh/wCo&#10;R/5Of/aK7f8AUf8A6e/+U/8A7oeZ/wARU/6h/wDyv/8AcQ/4bh/6hH/k5/8AaKP9R/8Ap7/5T/8A&#10;ugf8RU/6h/8Ayv8A/cQ/4bh/6hH/AJOf/aKP9R/+nv8A5T/+6B/xFT/qH/8AK/8A9xD/AIbh/wCo&#10;R/5Of/aKP9R/+nv/AJT/APugf8RU/wCof/yv/wDcQ/4bh/6hH/k5/wDaKP8AUf8A6e/+U/8A7oH/&#10;ABFT/qH/APK//wBxD/huH/qEf+Tn/wBoo/1H/wCnv/lP/wC6B/xFT/qH/wDK/wD9xD/huH/qEf8A&#10;k5/9oo/1H/6e/wDlP/7oH/EVP+of/wAr/wD3EP8AhuH/AKhH/k5/9oo/1H/6e/8AlP8A+6B/xFT/&#10;AKh//K//ANxD/huH/qEf+Tn/ANoo/wBR/wDp7/5T/wDugf8AEVP+of8A8r//AHEP+G4f+oR/5Of/&#10;AGij/Uf/AKe/+U//ALoH/EVP+of/AMr/AP3EP+G4f+oR/wCTn/2ij/Uf/p7/AOU//ugf8RU/6h//&#10;ACv/APcQ/wCG4f8AqEf+Tn/2ij/Uf/p7/wCU/wD7oH/EVP8AqH/8r/8A3EP+G4f+oR/5Of8A2ij/&#10;AFH/AOnv/lP/AO6B/wARU/6h/wDyv/8AcQ/4bh/6hH/k5/8AaKP9R/8Ap7/5T/8Augf8RU/6h/8A&#10;yv8A/cQ/4bh/6hH/AJOf/aKP9R/+nv8A5T/+6B/xFT/qH/8AK/8A9xD/AIbh/wCoR/5Of/aKP9R/&#10;+nv/AJT/APugf8RU/wCof/yv/wDcQ/4bh/6hH/k5/wDaKP8AUf8A6e/+U/8A7oH/ABFT/qH/APK/&#10;/wBxPXvgv+0b/wALe1CSw+w/ZvLt2m3+f5mdrom3b5SY+/nOe2Mc8eBnXDn9mU1U5+a81G3Jy7qT&#10;vfml/KfXcMca/wBuVpUfZez5abnf2nPtKEbW9nH+be/TY+m6+MP04KACgAoAKACgAoAKACgAoAKA&#10;CgAoAKACgAoAKACgAoAKACgAoAKACgAoAKACgAoAKACgAoAKACgAoAKACgAoAKACgAoAKACgAoAK&#10;ACgAoAKACgAoAKACgAoAKACgAoAKACgAoAKACgAoA/ID/gtX/wAk803/ALGC2/8ASK+oA/X+gAoA&#10;KACgAoAKACgAoAKAPh743f8AI96J/wBuP/pXJX2uWf7rU/7if+m0fHZl/vVP/tz/ANLZ9w18UfYh&#10;QAUAeOftE/8AIl+If+wNqP8A6Sy1yYv+HP8AwS/Jn0HD3++4f/sIo/8ApyJ7HXWfPhQAUAFABQAU&#10;AeOaJ/yOmrf9gbRf/SrV65I/xJf4IfnUPoK/+5Uv+wjE/wDpvCHsddZ8+FABQAUAFABQB+QH/BOL&#10;/kofxZ/7GBf/AEt1WgD9f6ACgAoAKACgAoAKACgAoAKAPgD/AIKj/wDJIfEP/cO/9OVpQB7/APsn&#10;f8k88Kf9i/pP/pFDQB9AUAFABQAUAFABQAUAFABQAUAFABQAUAFABQAUAFAH5Af8Fq/+Seab/wBj&#10;Bbf+kV9QB+v9ABQAUAFABQAUAFABQAUAFAH4A/8ABDH/AJm7/uD/APt/QB+/1ABQAUAFABQAUAFA&#10;BQAUAFABQAUAFABQAUAFABQAUAFABQAUAFAGfq2k2+v28tneRRz208bxTQyorxyRupV0dGBVkZSV&#10;ZWBDAkEEGgD+XL9rP9mrQ/Hfxtt/APgix/svz/s63+0AwpNMr39zdQRSThRFFaSIwt4zAu6FoYoh&#10;lC4B6/8AsifsLeOf2Yvi9oM+s2Pn6av9of8AEzsi09mM6bMP3j7Vkg+eVYl+0xw+bIGEXmKN1AH9&#10;H1ABQAUAFABQAUAFAHA/Db/jyl/7CGp/+l9xXq5l8a/69UP/AExTPAyT+FL/ALCMX/6lVjvq8o98&#10;KACgAoAKACgAoA+a/wBqLwZqHjzSLWz02Bp5zfI20EABVhnyzMxCqOgyxALFVHzMAfseF8bTwdaU&#10;6klFeyavq9XOGiSu38ul3sj8149yytmWGhSoRc5e3i7KyslTq3bbaSXS7a1aW7R5z8O/2N7TTcTa&#10;7N9qk5/0eEskI+8Pmk+WR+CrDb5W1gQfMWvXzHjKdT3aC5V/NJJy6PbWK6rXmutdGfOZN4aU6XvY&#10;uXtH/JBuMPtLWWkpdGrclmrPmR6X+07pNvofw38U29rFHBCnh/V9scaKiLm0nJwqgAZJJOByST1N&#10;fnlWrKq+abcm92229rbs/ZaGHhh4qFOMYRV7RjFRiru7skkt3f1PD/8Aglx/ySHw9/3Ef/Tld1kd&#10;B9/0AFABQAUAFABQAUAFABQAUAFABQAUAfkB/wAE4v8AkofxZ/7GBf8A0t1WgD9f6ACgAoAKACgA&#10;oAKACgAoAKACgAoAKACgAoAKACgD4G+Av/JQde/7f/8A0sjr9Sz7/kX0P+4P/pmR+B8I/wDI4xX/&#10;AHM/+pED75r8tP3wKACgAoAKACgAoAKACgAoAKACgAoAKACgAoAKACgAoAKACgAoAKACgAoAKACg&#10;AoAKACgAoAKACgAoAKACgAoAKACgAoAKACgAoAKACgAoAKACgAoAKACgAoAKACgAoAKACgAoAKAC&#10;gAoA/ID/AILV/wDJPNN/7GC2/wDSK+oA/X+gAoAKACgAoAKACgAoAKAPh743f8j3on/bj/6VyV9r&#10;ln+61P8AuJ/6bR8dmX+9U/8Atz/0tn3DXxR9iFABQB45+0T/AMiX4h/7A2o/+kstcmL/AIc/8Evy&#10;Z9Bw9/vuH/7CKP8A6ciex11nz4UAY2seIrLw75P224ht/tEyW8HmyLH5s0mdkUe4jfI2DtRcs2Dg&#10;HFRKaju0ruyu7a9joo4ede/JGUuWLlLli5Wit5Oydkr6t6Ix/FvxE0XwD5f9r6jZ2HnbvK+1XMUH&#10;mbMbtnmMu7buXdjONwz1FTUrRp/E0r92l+Z0YTLq2Mv7GnOpy2vyQlO172vyp2vZ29GdjWp55jeH&#10;/EVl4stkvdOuIbu1k3eXPBIssT7WKttdCVOGBU4JwwIPINRCamrpprundHRiMPPDScKkZQkrXjKL&#10;jJXSaumk1o7+h5ron/I6at/2BtF/9KtXrnj/ABJf4IfnUPYr/wC5Uv8AsIxP/pvCHsddZ8+FABQA&#10;UAFABQB+QH/BOL/kofxZ/wCxgX/0t1WgD9f6ACgD5/0D9pDR/EvjK48DwQagupW2nyX8ks9nJbW5&#10;ijuRaMImnEck2XIKTQxvayJkpcMwKgAPFP7QlrpOuSeG9K07UNd1S2t1uL6HTvsgWxSQgQLdTXl1&#10;aQxyzgs8MAdp2iRpjGsW12AMD/hrPQ7vwv8A8JPY2+oXzC4+xto9vbhtYW+Q/v7FrF3R/tduokmn&#10;hBJW3ikuFLwhXYA5/wCEv7X8XxZ1yLQP+EY8UaTcTW89yJtW0+KyhENuY1kcF7kySYeaCMrCkjK0&#10;yFgse51APr+gAoAKACgD4A/4Kj/8kh8Q/wDcO/8ATlaUAe//ALJ3/JPPCn/Yv6T/AOkUNAH0BQAU&#10;AfAH7Uf7d/h74X+ENQ1fwprnh/U9at/s32az+3Q3Pm+ZcxRy/ube4SV9sTyP8jDbt3HKgggHv9r+&#10;1b4B1C8s9PtvEmj3F3f3C21tDb38E7PMysyIRE77N2wojPtV5WjhUmWWNHAND9pH4q3HwV8J6lrl&#10;layXt9DHHFY2scTTNNeXUqWtohiR43dDPNEJFjYSFN2wM+1SAcBr/wC2l4R8MXC294dUib7Hd3s2&#10;/RtSSS2trRoFee4tmthdxW7ecfLu2h+yMYLiMzrLFsIBofBP9pCD4o/ZbAwXEmpPbpdzSQ2dxDZ/&#10;YJ/ONjqQluAI1ivkjR4rSOW6u7eSV7aVWazvZYQD1/x18S7H4d+T9si1CXz9+z7Fpd/qGNm3PmfY&#10;be48rO4bfM2b8Nt3bH2gHyh8Av2xZPH+lzarr2napbR3d5PLpMdr4c1uZv7KYj7G9zJDa3Nu9xIm&#10;ZWa1lkgKPGVIbeoAPp/4c/Fe1+Jz3iWtpqlqtnJGm/UNMu7BZ1kjDiS3+1xRNIgbfE4wro8ZLIIp&#10;IJJQDj4vi3qd9rFzbWOlXF7ZWf2u2vFia1iuLS+to47qBGM92kVxFqFtcQPatEVNq+1bsoZpVsAA&#10;/wCFya5/0JniD/wI0H/5c0Adh8FPiM/xf8NaX4hks5LBtSs4boWskkcrRrModcSRkqyMpDxsQjlG&#10;XzIoZd8SAHgHiD9orxVp2iaz4ltdC0uXSdHk1oHzNbuIrqWPR7i5t5WEK6TLEryG1do085gAyhpB&#10;yQAdh4i+KnjLwMttAACA/39zquiaOtlNqGm2Ur22uXM0yf2hewWSyJFJo8CPsadXZTLHlVIDZxQB&#10;9P0AFAH5Af8ABav/AJJ5pv8A2MFt/wCkV9QB+v8AQAUAFABQAUAFABQAUAFABQB+AP8AwQx/5m7/&#10;ALg//t/QB+/1ABQAUAFABQAUAFABQAUAFABQAUAFABQAUAFABQAUAFABQAUAFAHj/wAfvjHZ/s/+&#10;F9T8T3y74tPtzIsWWXzpmIjgh3IkhTzZXji8woyx797DYrEAH5A/8EkfgjeeOdR1f4r+Il869vri&#10;4isZZIlTfNM5kv7xF8lUXczfZ4pLZ1UZvoGQDAoA/d6gAoAKACgAoAKACgAoA4H4bf8AHlL/ANhD&#10;U/8A0vuK9XMvjX/Xqh/6YpngZJ/Cl/2EYv8A9Sqx31eUe+FABQAUAFABQAUAFABQB8//ALWP/JPP&#10;Ff8A2L+rf+kU1AHgH/BLj/kkPh7/ALiP/pyu6APv+gAoAKACgAoAKAMjXdfs/C9u95f3ENrbR7d8&#10;00ixRruYKu53IUZYhRk8kgdTWc6ipq8mkl1bsvxM6lWNJc0mklu20l23Zc0/UIdWhjuLeRJYZUV4&#10;5EYMjowDKyspIZSCCCCQQQQcVUZKSutU9mioyU0mndNXTWqswttQhvGkSKRHeFwkqqwJjcosgVwD&#10;lWKOjgHB2urYwwJFJPbpv9yf5MFJO6T2dn5Oyf5NP0YWWoQ6kpeCRJEDuhZGDAPG5jkUkEjcjqyO&#10;OqspUgEEURkpba7/AIOz/EIyUtU76taa6p2f3NWfmW6ooKACgD8gP+CcX/JQ/iz/ANjAv/pbqtAH&#10;6/0AFABQAUAFABQAUAFABQAUAFABQAUAFABQAUAFAHwN8Bf+Sg69/wBv/wD6WR1+pZ9/yL6H/cH/&#10;ANMyPwPhH/kcYr/uZ/8AUiB981+Wn74FABQAUAFABQAUAFABQAUAFABQAUAFABQAUAFABQAUAFAB&#10;QAUAFABQAUAFABQAUAFABQAUAFABQAUAFABQAUAFABQAUAFABQAUAFABQAUAFABQAUAFABQAUAFA&#10;BQAUAFABQAUAFABQAUAfkB/wWr/5J5pv/YwW3/pFfUAfr/QAUAFABQAUAFABQAUAFAHw98bv+R70&#10;T/tx/wDSuSvtcs/3Wp/3E/8ATaPjsy/3qn/25/6Wz7hr4o+xCgAoA8c/aJ/5EvxD/wBgbUf/AEll&#10;rkxf8Of+CX5M+g4e/wB9w/8A2EUf/TkT2Ous+fKeo6jDo8MlzcyJDBCjSSyyMEREQFmd2YgKqgEs&#10;xIAAJJxSbUVd9DSnTlVkoxTbk0kkm223ZJJbt9Efn3+0f9t8Q3PhfVrvzobd/GOjx6favuiK2xV2&#10;aa4gOCLiWRWZRLl4LYQx+VbXEl7G/hYy8nCTvb2sLLbTu13b77K2idz9U4c5KMcTShyuSy/EupNW&#10;led0lGMv5IxaT5dJT5nzTgqbXZW/jq3+HXxL1qXxS0Nlb3mmWK6JqF0beGH7Nbc3lslwzK3mNc3H&#10;mNCcuVQO2I1t92yqqlWlz2ScY8snZKy3V/V3t/wDz5YGWNy2isKpTlCtVdenD2k5c8/4c3FJqyhT&#10;5VLa7aWrmH7I/h2y8R+GtX0ie3hu/DsOv6nDpUUsaz20mnxzrJEY2cMLmMTGQrMzSnepG/5AFMBB&#10;ShKLScVOSjdXXLe6331vrqHFuInQxNKtGUoV5YWhKs4ycJqq4OMrqLXI+XlvFKOj2112P2Av+Sba&#10;N/2+/wDpdcVWVfwY/wDb3/pTOfj7/kZVv+4X/pmmex6J/wAjpq3/AGBtF/8ASrV664/xJf4IfnUP&#10;n6/+5Uv+wjE/+m8Iex11nz4UAFABQAUAFAH5Af8ABOL/AJKH8Wf+xgX/ANLdVoA/X+gAoA+AP+bh&#10;f+6f/wDuZoA8f+KWka4PiZreq/CWXd4ksdPtP+Eo0/UCRpF8ZLdjp0SkzJKNQESKYmjCWYjOJLy3&#10;c3MN2AfQH7Amr6H4g8L3d5pMWoQahcaxfS+IIdSAF5HrUhRrxJQkNvCNoMSoIIYE8sJvhiuPORQD&#10;1/4ff8Vl4o1vWz81vZeTotiT+8Q+QPtN/PbyfdXzLidLG7ijBxPpCiWRpIxFbgH0BQAUAFABQB8A&#10;f8FR/wDkkPiH/uHf+nK0oA9//ZO/5J54U/7F/Sf/AEihoA+gKACgD+YH/hY//GOX9i/8JJ4f/wCw&#10;F5P/ABOP+Q35v+s/tL/t4/48v+Pf5f8ApvQB+r8HxZ/4TvxZ4Rtv+Et8L69t1i6k+y6PB5dwmNE1&#10;VfOc/wBrX+Yhu2MPKX53jPmDG1wD2D9tSGfR/DM/iG0i1Ce90O3vr6x+xzW8K2l5HZzeVqFx5ssD&#10;zRQL5sUlsrTx3EVzKktjdjZ5QB8f/tG6ZBrsDafqdh4g0K0svB/isw3OoalcXjs89xpKb7iTStQ1&#10;O9uLSFpN1zHdCSBYMMYnigIiAPQP2YvC+m+K/HN5qV/bahBqVjp9hLZ21zfeKbvycNqdu9zLLrll&#10;YxnzUu5IbWIibb5d7JCEY3BoA+v/ANpTwd4h+IOh/wBk+Hxp7rd3EcWqQ38s0C3GlsGF5bRTQRTv&#10;DLOuIPN8tjFFJLIhWZYnUA8A0W58ZS/EPVb7+wfD7alH4f0aHc2tXP7q3kvdWfEU/wDYhkPmvHma&#10;LYiDyIH3ysdsIB9X/DLX9Z1BJ7XxGulw6tFI0v2bTruW5VbOaSQWjyefBbyq5EckJbZ5czwSSoU3&#10;NBCAfGHxe03+2dO8Z232a3vPO8ceFY/st0dtvPvTwuvkzny5sRSZ2SHypcISfLf7pAPP/gp4K/4Q&#10;T46yW39iaPoO7wO0n2XR5PMt3zq0a+c5+xWGJTt2MPKb5EjPmHO1AD7f/ZO/5J54U/7F/Sf/AEih&#10;oA/MHVPFPhHxz8OPFGq28niiaW+/4S65tZbdfFCaW6zXuoyWzssIXTFiZGjM6yBYgTILkB/OFAHv&#10;/wARP+EW8vTf7N/4TD7X/wAJB4c8v+0v+Et+x/8AIasd3m/2n/oX3c7PO/5abNn73y6AP0/oAKAP&#10;yA/4LV/8k803/sYLb/0ivqAP1/oA8f8AH/x+8L/C/UbDSNX1O3t9S1O4t7ezs8mS4le5do4W8mMP&#10;IkTOjJ57qsCuNrSBiAQDsPH/AI/0v4WaXc61rVzHZ6dZxmSeeQnaq5AAAALM7MQkcaBnkdljRWdl&#10;UgHH+BfjvoPxE1GbSLKa4i1KC3S6ezvbG80+4Nu7tGJ44b6C3kliDqUaSNXRHKqxVnQMAfOGk/8A&#10;BTH4U6/cRWdnrck9zPIkUMMWl6m8kkjsFRERbMszsxCqqgliQACTQB930AFABQAUAFAH4A/8EMf+&#10;Zu/7g/8A7f0Afv8AUAFABQAUAFABQAUAfCH7aP7aNx+yZcaFZ2ehSa5c65JcxQwxXLQyCSFrdURE&#10;W3uGleVrgKqqFOVAAYtwAfN//Dx34h/9Em8Qf99Xv/yqoAP+HjvxD/6JN4g/76vf/lVQAf8ADx34&#10;h/8ARJvEH/fV7/8AKqgA/wCHjvxD/wCiTeIP++r3/wCVVAB/w8d+If8A0SbxB/31e/8AyqoAP+Hj&#10;vxD/AOiTeIP++r3/AOVVAB/w8d+If/RJvEH/AH1e/wDyqoAP+HjvxD/6JN4g/wC+r3/5VUAH/Dx3&#10;4h/9Em8Qf99Xv/yqoAP+HjvxD/6JN4g/76vf/lVQAf8ADx34h/8ARJvEH/fV7/8AKqgA/wCHjvxD&#10;/wCiTeIP++r3/wCVVAB/w8d+If8A0SbxB/31e/8AyqoAP+HjvxD/AOiTeIP++r3/AOVVAHxB+3t+&#10;1d8Q/jz4XXT7zwXrHhnRYbiOfULmdL1kmwQlvFJI1raxJF5rhikgk8ycW7KUaPDgH7f/ALFPhaz8&#10;H/DXwvbWMflRPo9ncsu5mzNdxLdTvlyx+eWWR9oO1d21QqBVAB9P0AeP/Gv49+HP2dtOj1XxPefY&#10;bKa4W2jl8mebMzpJIqbYI5XGVic7iAo24JyQCAch8EP2tvBn7R9xcWvhW/kv5LSNZLgiyvYY41dt&#10;qBpZ7eOIOxDbI929wkjKpWNyoB3+mfGTRNX1Q6PDPIbnzJYUc21wlrLPCGM1vBetELSe4i8uXzbe&#10;GWSaMwXAeNTbz+WAeoUAFABQAUAcD8Nv+PKX/sIan/6X3FermXxr/r1Q/wDTFM8DJP4Uv+wjF/8A&#10;qVWO+ryj3woAKACgAoAKACgAoAKAPn/9rH/knniv/sX9W/8ASKagDwD/AIJcf8kh8Pf9xH/05XdA&#10;H3/QAUAeS/H3/kUNe/7BOof+k0lcOP8A4M/+vc//AElnm5n/AAKn/Xup/wCks+YvGvhDR4r/AEQJ&#10;4F8lX1GRXj+zaKPtC/2fet5WEvCpwwWbEpVP3OQ3miNW8atRgpQ/c2996ctHX3J6aT+eumnex4GI&#10;oU1Kn/s9vfenLQ1/d1NNKnz10072PQ/A2iWOj+L7P7H4e/sHdpOp7/3VhH5+LnTcf8eM82dmT/rN&#10;uN/y5y+OuhCMaytT9n+7n0gr+9T/AJJPbz7nbh6cYV48tL2f7up0pq/vUv8An3KW3n306nonx0tn&#10;ezge30u71m5abyo7GG9ktLeRXUvJ9tPmLA9vsiK7bhJkd3WDZids9WOWitFzd7KKk4ru+bVK1l1T&#10;T26ndmKfKrQlUd7KKm4Rd1d82qi42VveTTbtbU+ePAEVj4f+0tovhmG11yKYp/a19b2Fpp0d5Pm2&#10;EUMtpPcOI1YfZfs1n50nnYguJRczT3DeVQUYX5KaU0/jkoRhzP3bJxlLT7PLG7vpJ3bZ4mGUad/Z&#10;0kqidvaTjThTU37tk4Sk7X93lhd30k+ZuR9lePPEVx4S0u6v7Szm1Ce3haSO0hKiSZlHCru/M7Q7&#10;kAhI5ZNsbfQV6jpxcknJpXst3/X39k3ofUYmq6UHKMXJpNqK3f8AXzfZN6HzF8PPEpmt9WKzXenJ&#10;Fdzf2vfu1tPdPq0jWnlwWMSTalF5aRYtBalZJVJtbaIy3KzMPGw9S6lq42k+eXuuXtHyWUUnUVre&#10;7y6v4UryueBhat1PWUbSftJvllL2r5LKKUqqsl7vLZte7FXlc8wWaw+Hl3ep4k8WXFhqeuXBFyLc&#10;6THc28Zjjisobx4raWaKYW5Dm4h8qyhfzGWVGeOa547xot+0quMqj1t7JNKyUVJqLaduqtFO+q0b&#10;8+8cPKSq1nGVWWtvYqSVkoKTUG0+XXmVoJ31V05fodp9s1nDHE8jzOiKrSuEDyEAAuwjVEDN1IRU&#10;XJO1VGAPqoqytv5u36JI+2irJJu9lu7XfnokvuSRbqigoA/ID/gnF/yUP4s/9jAv/pbqtAH6/wBA&#10;BQAUAFABQAUAFABQAUAFABQAUAFABQAUAFABQB8DfAX/AJKDr3/b/wD+lkdfqWff8i+h/wBwf/TM&#10;j8D4R/5HGK/7mf8A1IgffNflp++BQAUAFABQAUAFABQAUAFABQAUAFABQAUAFABQAUAFABQAUAFA&#10;BQAUAFABQAUAFABQAUAFABQAUAFABQAUAFABQAUAFABQAUAFABQAUAFABQAUAFABQAUAFABQAUAF&#10;ABQAUAFABQAUAFAH5Af8Fq/+Seab/wBjBbf+kV9QB+v9ABQAUAFABQAUAFABQAUAfD3xu/5HvRP+&#10;3H/0rkr7XLP91qf9xP8A02j47Mv96p/9uf8ApbPuGvij7EKACgDxz9on/kS/EP8A2BtR/wDSWWuT&#10;F/w5/wCCX5M+g4e/33D/APYRR/8ATkT2Ous+fKeo6dDrEMltcxpNBMjRyxSKHR0cFWR1YEMrAkMp&#10;BBBIIxSaUlZ9TSnUlSkpRbTi0002mmndNNbNdGfIvxh/ZG0Xxh/ZH9jaVo1n9j1mzu73/RIovPso&#10;t/nwfuoW8zfuX91JiN8fMwwK8rEYCM+XljFWmm9ErxV7rRfhsfeZPxbWw3tfbVa0+fD1IQ/eSly1&#10;JcvLL3pq1rP3l7y6I9j13w9r91t0vSHs9F0uH7OsV3b4nuRDHs3W8VnJbra22QGjSYvdLGijFtuc&#10;GHrlCb92NopW1WrsraWasvXX07fP0MRh4/vaynWqS57wl7kOaXNaTqRqOc9bNxtTbb+Oy967p1vp&#10;/wANrOPw34aisFu7W2WS20uS6Nufs/mhHmcrHcTbSxYtMYpPNmJDvvdnFJKkuSFrpaRvbS++zfzt&#10;qzOpKpjpvE4l1HGc2pVVT5/f5bqKvKnG9krR5lyx2VkkcD+yp8M9a+DPhq38PautmfsXmeVPa3Es&#10;vm+dPNM2+OS3g8rZvVVw0u/knZgA4YGjKhBQlbS+qbe7b6pW38z1OKsyo5piZYijz/vOW8ZwjG3L&#10;CEFZxqT5r8rb0jbTc7HRP+R01b/sDaL/AOlWr1rH+JL/AAQ/OoefX/3Kl/2EYn/03hD2Ous+fCgA&#10;oAKACgAoA/ID/gnF/wAlD+LP/YwL/wCluq0Afr/QAUAfMH/DMSf8Jl/wnH9vax/aX2f7F5W3Tfs/&#10;2D7T9r+xbf7P8zyt/Hm+Z9r2cfad3zUAb/in9nu11bXJPEmlajqGhapc26299Np32QrfJGQYGuob&#10;y1u4ZJYAGSGcIs6xO0JkaLaigHYfCH4Q6X8EtLXS9LWQqZHnubmdzLdXl1KczXd3MfmmuJW5dzgY&#10;CoipEiIoB0HgPwVb/D6wSwtmkkUSTzSyylTJNcXMz3FzO+xUQPLNLJKyxJHChcrHHHEERQDsKACg&#10;AoA5/wALeLNO8c2ceoaVd299ZTbvKubaZJoX2MUbZJGWRtrKytgnDKVPIIoA+IP+Co//ACSHxD/3&#10;Dv8A05WlAHv/AOyd/wAk88Kf9i/pP/pFDQB9AUAFAHyB8e/2UbPx38M7z4eeGRb6Tbm3hSyUoxhR&#10;re4julEhBMh8148TTnzJd0jzss0mVcAPixpHxD+KHh7VdB/sjw/b/wBp6fd2Xn/29eyeV9pheHzN&#10;n9hpv27923cu7GNwzkAHr/xY8Haj8UPBuq6Li3t9S1PR7u02+a8lvFcXNs8WPO8pJHiV3/1nkq7I&#10;N3lBjsAB4B4P0Hxf4T1zUdRuNMuNY1O8xDZ3t1e21rpltbxn9+BGs19dWH2mSPckVnbXKTWkOj/b&#10;X/tFNQuVAND4afDLxV8Br+2sNPs9L1bR7iPTrSS9NxcWV5p9vaQyqYvKlF6txZQqqpp8EcsUySTs&#10;blriea91WQA9/wDGvwQ8K/Eq4W81zRNL1K5SMRJNeWNvcSLGGZggeWNmCBmZgoOAWY4yTkA8A0n9&#10;jvwhF4q1K6m8K6H/AGTJpelR2oOnWRjF1Hcak12Vi8slHMclnvk2qJAI1DN5RCAHv/gr4IeFfhrc&#10;NeaHoml6bcvGYnms7G3t5GjLKxQvFGrFCyqxUnBKqcZAwAcBpPwXt/GY8SQ+JLGOfTtY1yC9js5i&#10;rh47G2063hadY2ZCkk2n/aFiLOHt3jSdFdprZADPuvgBofwYlvPFPgnwzp//AAkK6e1rFa28o0yG&#10;5h81ZmhPlxvbJKxQFJnh3MyxxPPHDl0AN/wf4W1z4TeAdO0bT47e713TtHsrCHLH7IbuKCO3EsjM&#10;YZDaRuPOm2AXDW6P5UTzlImADxZ8FP8Ai3l34H0iT/mX5tHs5bpv+nI2kLztHH/umRkj9SsfRaAK&#10;Hx30PxL4xm0zS9MsLOXS21TSLq8vpL9op7ZdPvo9QkxafZXWZHW1SCNlnD+dcKWiWGN5gAfR9ABQ&#10;B+QH/Bav/knmm/8AYwW3/pFfUAfr/QB8Aft9f8yF/wBlA0D/ANuKAOg/b78K2fiTwvaTSav/AGNq&#10;mn6xY3mhT+Q115urxl0tLf7LHDPNceYZG/dwRSyJjzzFLFFJE4B83+A/Fj/tF/EPSdM+JljHoPiP&#10;QNLvvs2hOkc9rrC6parBeXEd00ksM1uIklU6eiu8ZV3a9uRFdQwAH3f8WP8Aiq9c8P8Ah3/llJcT&#10;axdq3CyW+kGExIrr84lXUbnTLlVGxHit50kkKHyJwD6AoAKACgAoAKAPwB/4IY/8zd/3B/8A2/oA&#10;/f6gDP1a9fTreWeKGS5kjjd0giMYklZVJEaGV44g7EbVMjxoCRudVywAPzw1zxj8dfB8tj/aR8D+&#10;Ve6hZ2QW1i1ae5P2iVUkkhgeWATeRF5t3MvmJttreeUsqRswAOg/a1/a4uvhFrml+E9DvfD9jq99&#10;bzXstz4hku4bGK3jJSKPzLdAglnZZijSSoiC2aNlMlxbggH2f4Aj1mLS7YeIZLOTVvLBu2sY5Y7U&#10;SEklYVmkklKKCE3uwMhUyeXFu8pADsKACgD8gP8Ago7/AMlD+E3/AGMDf+lulUAfr/QAUAFABQAU&#10;AFABQAUAFABQAUAFABQAUAfAH/BUf/kkPiH/ALh3/pytKAPf/wBk7/knnhT/ALF/Sf8A0ihoA+gK&#10;AM+TSbea4jvGijNzFHJFHMUUyJHK0bSIr43KjtFEzqCAxjjJBKLgA+MNe8U3lh4e8feObGTy72O3&#10;1S20yUqpeCHw/Dc26I8RDQtt1JdSuY2YSNJBcRLKQFW3gAPl/wCMaRfD79m/RdV0uC3t73StP8Ma&#10;nYyi3ib7PfG4spGuUVkZPNdpZTI5BMvmyh9wlcMAfr/QAUAFABQBwPw2/wCPKX/sIan/AOl9xXq5&#10;l8a/69UP/TFM8DJP4Uv+wjF/+pVY76vKPfCgAoAKACgAoAKACgAoA+f/ANrH/knniv8A7F/Vv/SK&#10;agDwD/glx/ySHw9/3Ef/AE5XdAH3/QAUAeH/ALRNnca74em0mzn+z3OqzW1gjCNZW8u5mRLorEcb&#10;9lsbiV9pBSKOSTcgQuvm5gnOm4J2c3GO19JNJ6dfdu35JvS1zyc0i50nCLs6jjDa7tKSUtOto8zf&#10;ZJvS1zhvH3gHUYNR0BW1/VJDJqkqqzRaZmM/2ZftvTbYKCxClCHDrtdiFDhHTmr0JKUPfl8b6U9P&#10;3dT/AKd/LX8zkxOGmp0/3k3eo+lLT91Vd9KS7W1urPvZrotP8OXXh/xfp/2nUrvUN+k6rt+0paL5&#10;e250zOz7LbW+d2Ru37/ujbt+bdtGm4Vo3k5fu6m/L/NS/ljH8TaNJ068bylK9Or8Sgre9R/khH8b&#10;mT+0P4aTx95Om2ep3cGsCGVrfT7aeMQzrNhRLqVu6SLJYI0ZEpkXY6tJbqs080cL55hT9taKk1Kz&#10;tFNWd+sk07wVtb6brVtJ55pRVe0Izkp2doRkrO+l5xad4K2t9HrFXbSfJXXwfsLe/wBS0W3i1G60&#10;620nTDFpo1rUI42Saa/hnjQNc7DuhgRI4ZCkBKLGXhR3lGDwkVKUEpOKpwtH2s0rNzTXxW2irJ6d&#10;NE2zmlgYqU6aU3GNOnaHtqiVnKpFrWdvhikk7LS10m2db4P8XaNofgaebSL27tLSxhuofMuIJbu7&#10;0uQM37me22vL/oRdV8p9wW3jQtI0P7070asIUG4NpRUlqnKUHro1q/dvs+i3tqdNCvThh24SlFRU&#10;leSc5Qd3o46v3L7P7KWttTnfDnhPRbCxmk1aDWbvR7K3muGutW2payxx5ll87TU8iSeYOZZzPe2L&#10;TyygzefIfs7HKnSgovnU3GKbvPSLS1d4Llbd7u8oXb1u9DClQpxi3NVJQjFvmqaRaWrvTXK273d5&#10;0+ZvW7904f4S+FLf4T6V4ftdcGbaHwxrtzfpPbt8kc9xp1zPDLAQ7N5ayNE6lSX2n5AW2DmwlJYe&#10;EFPZUarlddHKnJprXa9vPscmCorCwpqpssPXlJOPRypTaa12vZrr26H3vX059iFABQB+QH/BOL/k&#10;ofxZ/wCxgX/0t1WgD9f6ACgAoAKACgAoAKACgAoAKACgAoAKACgAoAKACgD4G+Av/JQde/7f/wD0&#10;sjr9Sz7/AJF9D/uD/wCmZH4Hwj/yOMV/3M/+pED75r8tP3wKACgAoAKACgAoAKACgAoAKACgAoAK&#10;ACgAoAKACgAoAKACgAoAKACgAoAKACgAoAKACgAoAKACgAoAKACgAoAKACgAoAKACgAoAKACgAoA&#10;KACgAoAKACgAoAKACgAoAKACgAoAKACgAoA/ID/gtX/yTzTf+xgtv/SK+oA/X+gAoAKACgAoAKAC&#10;gAoAKAPh743f8j3on/bj/wClclfa5Z/utT/uJ/6bR8dmX+9U/wDtz/0tn3DXxR9iFABQB45+0T/y&#10;JfiH/sDaj/6Sy1yYv+HP/BL8mfQcPf77h/8AsIo/+nInjn/Dfvw2/wCgz/5JX3/yPXJ/atH+b/yW&#10;X+R9B/qDmX/Pn/yrR/8Algf8N+/Db/oM/wDklff/ACPR/atH+b/yWX+Qf6g5l/z5/wDKtH/5YH/D&#10;fvw2/wCgz/5JX3/yPR/atH+b/wAll/kH+oOZf8+f/KtH/wCWB/w378Nv+gz/AOSV9/8AI9H9q0f5&#10;v/JZf5B/qDmX/Pn/AMq0f/lh+TP7c/xw0r4peLbHWfC988qWthbotxGk1u8dxFc3EoKGRI5Ayh0Z&#10;XUcEjDZBx8xmeJjVqKUHtFa6rVNvrY/dOB8kq5fhJ0cVBJzqzbi3CacJU6cdeVyVnZpp/dY774Ff&#10;8FJtf8CeVZeJI/7XsV2J5+Ql7Gg8tc7/ALlxtRXbEoWWWR8vdACt8LnE6ek/eXf7XT7/AJ6t9Ty8&#10;88OMPjLzwz9jN3fLvTb957bwu2l7t4xitIH6UfAP49aB8c/E+p3ujXO/fo2kBoJVMUyPFPqLTKUb&#10;7/lfaIVkeIyRBpFAkbcM/QYXFQxE24v7ENNno53+6620Px/PshxGU4anCtG1sRiPeT5otShh1F3W&#10;3N7OTSlaVk9FY+xq9Y/PwoAKACgAoAKAPwB/ZV/aj8Ifs1/EP4nf8JXqH2D7f4gk+zf6Ncz+Z5F7&#10;qPm/8e8Uu3b5sf39ud3GcHAB9/8A/D0f4Q/9DD/5TtS/+RKAD/h6P8If+hh/8p2pf/IlAB/w9H+E&#10;P/Qw/wDlO1L/AORKAD/h6P8ACH/oYf8Aynal/wDIlAB/w9H+EP8A0MP/AJTtS/8AkSgA/wCHo/wh&#10;/wChh/8AKdqX/wAiUAH/AA9H+EP/AEMP/lO1L/5EoAP+Ho/wh/6GH/ynal/8iUAH/D0f4Q/9DD/5&#10;TtS/+RKAP5Yvg58fvFH7P94194Y1O40+V8easZDQzbVdF86CQPDNsEjmPzUfy2Yum18MAD9HvjV/&#10;wVJ/4aN+HGreFNe0v7NrV39j8i5sjmzk8q9juH8yKZzLb7YokRdr3XmyFmPkrgUAfv8Afsnf8k88&#10;Kf8AYv6T/wCkUNAH0BQAUAFABQAUAFABQAUAFABQAUAFABQAUAFABQAUAfkB/wAFq/8Aknmm/wDY&#10;wW3/AKRX1AH6/wBAHyh+0n+z9rPx3uNGaz1az0+20XVLLV4Y5dMlu5JLyzaXYHkW/tl+zssgDRLG&#10;JMqWE4DbVAOv+M/wL/4XhodpY3159n1fT7i11Cx1K2h2rbapaAmK6S1lklR4tzOGtpnlBicp5vmB&#10;JlAMDR/gHqOt+KLHxX4r1O31G70e3nh0i3srF9Pt7Z7sFLu4kD3d5LPLJEI4VDyrBEiswhMriRQD&#10;1/RfAv8AZuuajrsk2+W+t7K0SNU2LFb2RuJEDEsxklaW7uWaQeWnlGCIRB4pJpwD0CgAoAKACgAo&#10;A/AH/ghj/wAzd/3B/wD2/oA/f6gAoA+f9Z/4rLxzZWZ5t9A09tSkRvlzeak01jYyxFfmby7eDVo5&#10;kcrGPtUDhJZFD24BofFHTPBXxdstS0XxGdLvrbTYxNqMFxLCWsFkgkKXEpLB7N/JaR4rjMTqm6RJ&#10;AAWoA5D9jPwLqPwz8CaXo+pzXFxLZ/a4oZrlHimezF3ObFnhkZpLfNqYNtrIRJari3dUeIooB3/x&#10;7+Nenfs7eHLzxPqsdxNZWPk+bHbKjzHzp44F2LJJEhw0qlsuuFBIycAgB8HPj94X/aAs2vvDGp2+&#10;oRJjzVjJWaHczovnQSBJod5jcx+aieYql03JhiAfnB/wUd/5KH8Jv+xgb/0t0qgD9f6ACgAoA8f8&#10;GfGvTvHPiPXvDFtHcLe+HvsH2uSRUEL/ANoQNPF5LLIzttVSJN6R4bAXeOaAPYKAPL/Dvxi0bxKN&#10;aliuI0ttBvJbO/upJIhbpJBbQXU580OVVIVn8ucyeWYpopkZQE3EA6CTxrb2+sx6HIsiXM1nJeQO&#10;QpjmjgljiuApViyvC09sXEixhxcR+U0pS4EIAan8QtG0XSxrl1qFnDpLRxSi/kuIktTHMVETidmE&#10;RSQugjbdhyy7SdwyAeIa/wDtofDzw/8AZyfEejzJNcRwM0GpWUvk+bkJLKgn8zyt+yN3jWTyvME0&#10;ojto554gDv8Awt+0L4N8c3ken6V4g0e+vZt3lW1tqNtNM+xS7bI45GdtqqzNgHCqWPAJoA9goA4/&#10;wz41t/FV1qdnAsiyaVeJZzlwoVpHtLa9BjIYkp5d1GpLBTvVxt2hWYA7CgAoA+AP+Co//JIfEP8A&#10;3Dv/AE5WlAHv/wCyd/yTzwp/2L+k/wDpFDQB9AUAZ+rR3E1vKtnJHFcmNxDJLG0saSFTsZ41kiaR&#10;A2CyLJGWAKiRCdwAOf8Ah74Kt/hro2n6HZtI9tptnb2cLylTI0dvEsSFyqqpcqoLFVUE5woHAAPA&#10;PD/7MR0dNO0aTUpJfC+jXkV7punf6SLpZLeRprSC6vmvHF1ZWsjBrW2MEZUW1isk0wt5PtAB9X0A&#10;FABQAUAcD8Nv+PKX/sIan/6X3FermXxr/r1Q/wDTFM8DJP4Uv+wjF/8AqVWO+ryj3woAKACgAoAK&#10;ACgAoAKAPn/9rH/knniv/sX9W/8ASKagDwD/AIJcf8kh8Pf9xH/05XdAH3/QAUAZF5oVvqFxBdSp&#10;vltvMMJLMVRpF2s4TOzzNuUWQjeiPKisqSyh83BNpvdXt89Pv6X3s2urM5U1JqT3je3z0vba9tL7&#10;pNpaN3uXOnw3jRvLGjvC5eJmUExuUaMshIyrFHdCRg7XZc4Yg04p79Nvua/JlOKdm1s7rydmvybX&#10;ozktG+Gei+HdSuNXs7G3gv7pNk9xHGqPIN7SMWwANzu26R/vSlU3lvLj24Qw0ISc1FKT3aVut/z3&#10;76X2RzU8JTpzc4xSlJWbSs3q3+Ler3el9kdbbafDZtI8UaI8zh5WVQDI4RYwzkDLMEREBOTtRVzh&#10;QBuopbdd/uS/JHSopXaW7u/N2S/JJeiOS8G/DPRfh41y+kWNvZG7dHn8iNYw5RAiDaoAVQASEUBQ&#10;zSPjfJIzYUcNCjfkio81r2Vtlb+vm92zmoYSnh78kVHmabsrbK3T8tr3e7Z1ttp8Nm0jxRojzOHl&#10;ZVAMjhFjDOQMswREQE5O1FXOFAG6ilt13+5L8kdKildpbu783ZL8kl6IyNZ8J2PiKa3nvIEne1fz&#10;IBJ86Ry5UrKsZynnJt/dzbfMiDOEZRJIGidKM2m1e2qvrr3ttfs91rbdmVShGo05K/K7q+qT01tt&#10;dW0e61s9WVPFPgHSPHPl/wBq2FpfeTu8r7TbxzbN+N2zzFbbu2ruxjO0Z6Cpq0IVfjipW2uk/wAy&#10;a2Gp17c8YyttzRUrX9U+x0Wn6fDpMMdvbxpFDEipHGihURFAVVVVACqAAAAAAAABitYxUVZaJbJG&#10;8YqCSSskrJLRWRbqigoA/ID/AIJxf8lD+LP/AGMC/wDpbqtAH6/0AFABQAUAFABQAUAFABQAUAFA&#10;BQAUAFABQAUAFAHwN8Bf+Sg69/2//wDpZHX6ln3/ACL6H/cH/wBMyPwPhH/kcYr/ALmf/UiB981+&#10;Wn74FABQAUAFABQAUAFABQAUAFABQAUAFABQAUAFABQAUAFABQAUAFABQAUAFABQAUAFABQAUAFA&#10;BQAUAFABQAUAFABQAUAFABQAUAFABQAUAFABQAUAFABQAUAFABQAUAFABQAUAFABQAUAfkB/wWr/&#10;AOSeab/2MFt/6RX1AH6/0AFABQAUAFABQAUAFABQB8PfG7/ke9E/7cf/AErkr7XLP91qf9xP/TaP&#10;jsy/3qn/ANuf+ls+4a+KPsQoAKAMbxF4ftvFllcadep5lrdwyQTx7mXfFKpR13KQwypIypDDOQQe&#10;aicFNNPZpp+jOjD4iWGnGpB2lCUZRdk7Si007NNPVddD5S/4YC+G3/QG/wDJ2+/+SK8z+yqP8v8A&#10;5NL/ADPuP9fsy/5/f+UqP/ysP+GAvht/0Bv/ACdvv/kij+yqP8v/AJNL/MP9fsy/5/f+UqP/AMrD&#10;/hgL4bf9Ab/ydvv/AJIo/sqj/L/5NL/MP9fsy/5/f+UqP/ysP+GAvht/0Bv/ACdvv/kij+yqP8v/&#10;AJNL/MP9fsy/5/f+UqP/AMrPyZ/bn+B+lfC3xbY6N4XsXiS6sLd1t43muHkuJbm4iAQSPJIWYIiq&#10;inkgYXJOfmMzw0aVRRgt4rTV6ttdbn7pwPndXMMJOtippuFWacmoQShGnTlryqKsrttv77HffAr/&#10;AIJs6/478q98SSf2RYtsfyMB72RD5bY2fct9yM65lLSxSJh7Ug1vhcnnU1n7q7fa6fd89U+h5eee&#10;I+Hwd4YZe2mrrm2pp+8t952aT920ZRekz9KPgH8BdA+BnifU7LRrbZs0bSC08rGWZ3ln1FZmLt9z&#10;zfs8LSJEI4i0akRrtGPoMLhYYebUV9iGu71c7/fZbaH4/n2fYjNsNTnWle+IxHupcsUoww7irLfl&#10;9pJJyvKzerufY1esfn4UAFABQAUAFAHyB8Uv2Cvhx8adYuNe17RvtepXfl+fP9tvYt/lRpCnyQ3C&#10;RjCIi/KozjJyxJIB5/8A8OuPhD/0L3/lR1L/AOS6AD/h1x8If+he/wDKjqX/AMl0AH/Drj4Q/wDQ&#10;vf8AlR1L/wCS6AD/AIdcfCH/AKF7/wAqOpf/ACXQAf8ADrj4Q/8AQvf+VHUv/kugA/4dcfCH/oXv&#10;/KjqX/yXQAf8OuPhD/0L3/lR1L/5LoAP+HXHwh/6F7/yo6l/8l0AH/Drj4Q/9C9/5UdS/wDkugD+&#10;ZH9n79kzxj+01cCLw5p0ktsJPLmv5f3VnAQ0YffOw2s6LKkjQReZcGMl0hcCgD9H/jp/wTD0v9mT&#10;4Yax4l1W+k1LxDBHZCMRZis7Zp7yzjkCL/rZ3UNPGs0pRHjkDfZY5UVwAfud+yd/yTzwp/2L+k/+&#10;kUNAH0BQAUAFABQAUAFABQAUAFABQAUAFABQAUAFABQAUAfkB/wWr/5J5pv/AGMFt/6RX1AHgH/D&#10;87/qUf8Aysf/AHBQAf8AD87/AKlH/wArH/3BQAf8Pzv+pR/8rH/3BQAf8Pzv+pR/8rH/ANwUAH/D&#10;87/qUf8Aysf/AHBQAf8AD87/AKlH/wArH/3BQAf8Pzv+pR/8rH/3BQAf8Pzv+pR/8rH/ANwUAH/D&#10;87/qUf8Aysf/AHBQAf8AD87/AKlH/wArH/3BQB8AfsMftz/8MXf2v/xKP7V/tX7H/wAvn2Xyvsv2&#10;j/p3n37vP/2du3+LdwAff/8Aw/O/6lH/AMrH/wBwUAH/AA/O/wCpR/8AKx/9wUAZ9l/wW4t9OeaW&#10;DwXHHJcyCWd01VVaWQRpEHkI08F3EcccYZskJGiZ2qoAB5/qf/BWDwrrWqDXLr4baXNqyyRSi/ku&#10;rd7oSQhRE4nbTDKHjCII23ZQKu0jaMAHqH/D87/qUf8Aysf/AHBQB8//ALUf/BVv/hpTwhqHhT/h&#10;HPsH2/7N/pP9pef5fkXMVx/qvskW7d5Wz7643bucYIB+UPhbxZqPga8j1DSru4sb2Hd5VzbTPDMm&#10;9SjbJIyrruVmVsEZVip4JFAH3fpP7ZPiz9pDxf4ETxEkeo3Oia5bvA9tDFBdXbXN7auY3zJDab/3&#10;McUJAtkA5lcktIAD+u2gAoA/OD9sjxBqNv478BaVbHWJ7K//AOEg+16dpOovp8135FpBJFmVbyxQ&#10;+U2ZRvnT5Q6ruL7HAPmD4M+GvP8AiP47i/sHxhL5f9gf6Pb+I/JvLfdZOf8ATbn+34ftXmfet/8A&#10;SLvyYwU/0fPlkA+//wBkbSpdC8HXb2MFwLuTWPEkiWupX8szLMmrXsSQzXJkvvL/ANWizyQm4VpT&#10;Lc4uJZZJJQD84PEd54Bk8M+MIrvV/B91q9rp+qxxaparBa6vrGpXVmt+19DdR37yCKZ7uSwmsIRJ&#10;DNJHPCrx2kh02IA0PEf7N93oeqa1o0emaWZL/wASeGnSODwTqj6bJb2w0/8A0iGRL19OtbeIT363&#10;sbN51wv2yN7iNbiNYAD9L/jVp15pHhPSrbULr7dew6x4Sjubvylh+0TJremrJN5SEpF5jAv5akqm&#10;7aDgCgD5P+OvxG8S+BSll4gGh2UeteLI7qwm1LxE1skVrotzFdwfuDYzpbW88GmwCRkuJyt/qIka&#10;KJrj7NEAe4fs2fEvxD431jUwL/wvqmhNcLOq6Z4gm1O80zzo3LxO5skWeKa4R5IEka2+yxtLDEZI&#10;IYIIgDoP2o9f8c+BdH1DUfD2oaevmfZrTTrT+yWmvPtl9JFZW4+1TapDaDNzMjeZLbNHDGfniuNh&#10;EgB4/wCC9Y8UaZ448Q6Mt9bxxazqEET3wgEK2l5Y6Fo8ly1lFKLgT3d9FOWtbW5maOzi06a7K36R&#10;zwSAH3f4A8Gp8PtLttLjuby8W2jCG5vrmS6upmyS0k00hLM7MScDaiAhI0jiVEUA7CgD4I/4KdrG&#10;/wAJdeEzMkRbTQ7IodlX+07TcVUsgYgchSygnjcOouCTavdK6u0ru3pdX9Lr1RnUclF8qTdnZNuK&#10;btom0pWXd2duzPSf2ZL3WIfAvhpbO1s5bYaHpghklvJYpHjFpFsZ41tJVjcrgsiySBSSokcDcfS9&#10;nh/56n/gmH/y88T22M/59Uf/AApqf/Mh7h/aPiD/AJ8dP/8ABhN/8g0ezw/89T/wTD/5eHtsZ/z6&#10;o/8AhTU/+ZA/tHxB/wA+On/+DCb/AOQaPZ4f+ep/4Jh/8vD22M/59Uf/AApqf/Mgf2j4g/58dP8A&#10;/BhN/wDINHs8P/PU/wDBMP8A5eHtsZ/z6o/+FNT/AOZA/tHxB/z46f8A+DCb/wCQaPZ4f+ep/wCC&#10;Yf8Ay8PbYz/n1R/8Kan/AMyB/aPiD/nx0/8A8GE3/wAg0ezw/wDPU/8ABMP/AJeHtsZ/z6o/+FNT&#10;/wCZA/tHxB/z46f/AODCb/5Bo9nh/wCep/4Jh/8ALw9tjP8An1R/8Kan/wAyB/aPiD/nx0//AMGE&#10;3/yDR7PD/wA9T/wTD/5eHtsZ/wA+qP8A4U1P/mQP7R8Qf8+On/8Agwm/+QaPZ4f+ep/4Jh/8vD22&#10;M/59Uf8Awpqf/MhX+FbSPprGZVWQ32pb1Vi6hvt1xkKxVCwB4DFVJHO0dBWapKorXa9lQs2rO3sa&#10;fS7t6XfqzPIHJ0HzJJ+3xV0m5JP61Wuk2o3XZ2V+yPRq8g+jCgAoAKACgAoAKACgAoA+f/2sf+Se&#10;eK/+xf1b/wBIpqAPiD/gnD+0L4N8DfC3QtP1XxBo9jew/b/NtrnUbaGZN+oXLrvjkkV13KysuQMq&#10;wYcEGgD7f/4ax+Hn/Q1+H/8AwbWX/wAeoAP+Gsfh5/0Nfh//AMG1l/8AHqAD/hrH4ef9DX4f/wDB&#10;tZf/AB6gA/4ax+Hn/Q1+H/8AwbWX/wAeoAP+Gsfh5/0Nfh//AMG1l/8AHqAD/hrH4ef9DX4f/wDB&#10;tZf/AB6gA/4ax+Hn/Q1+H/8AwbWX/wAeoAP+Gsfh5/0Nfh//AMG1l/8AHqAD/hrH4ef9DX4f/wDB&#10;tZf/AB6gA/4ax+Hn/Q1+H/8AwbWX/wAeoAP+Gsfh5/0Nfh//AMG1l/8AHqAD/hrH4ef9DX4f/wDB&#10;tZf/AB6gA/4ax+Hn/Q1+H/8AwbWX/wAeoA/PH/gmZq1vr/jr4qXlnLHPbT65FLDNE6vHJG93qjI6&#10;OpKsjKQyspIYEEEg0AfsdQAUAFABQAUAFABQAUAFABQAUAFABQAUAFABQAUAfA3wF/5KDr3/AG//&#10;APpZHX6ln3/Ivof9wf8A0zI/A+Ef+Rxiv+5n/wBSIH3zX5afvgUAFABQAUAFABQAUAFABQAUAFAB&#10;QAUAFABQAUAFABQAUAFABQAUAFABQAUAFABQAUAFABQAUAFABQAUAFABQAUAFABQAUAFABQAUAFA&#10;BQAUAFABQAUAFABQAUAFABQAUAFABQAUAFABQB+QH/Bav/knmm/9jBbf+kV9QB+v9ABQAUAFABQA&#10;UAFABQAUAfD3xu/5HvRP+3H/ANK5K+1yz/dan/cT/wBNo+OzL/eqf/bn/pbPuGvij7EKACgAoAKA&#10;CgAoAKAMb/hHbL7b/aX2eH7d5P2f7T5a+d5O7f5Xm43+Xu+fZnbu+bGeajkV72V7WvbW3Y6PrE+T&#10;2fNLk5ubk5ny81rc1r2vbS9r20NmrOc8c0T/AJHTVv8AsDaL/wClWr1yR/iS/wAEPzqH0Ff/AHKl&#10;/wBhGJ/9N4Q9jrrPnwoAKACgAoAKACgAoAKACgAoAKACgAoAKACgDP0nSbfQLeKzs4o4LaCNIoYY&#10;kVI440UKiIigKqKoCqqgBQAAABQB8If8FR/+SQ+If+4d/wCnK0oA9/8A2Tv+SeeFP+xf0n/0ihoA&#10;+gKACgAoAKACgAoAKACgAoAKACgAoAKACgAoAKACgD8gP+C1f/JPNN/7GC2/9Ir6gD9f6ACgAoAK&#10;ACgAoAKACgAoAKAPwB/4IY/8zd/3B/8A2/oA/f6gAoAKACgAoA+MP+ChHgDVPin8NdX0XRbaS81G&#10;8k02OCCMDczf2jakkkkKqKoLySOVSNFaR2VFZgAfmh+zR/wRk/1OpfEG8/uSf2RYv/1yfZdXeP8A&#10;rrDNFaj+7JFfdqAPQP20vhVofwb8ZfCPSvD1hb6fZJ4gz5UCBd7Lc6PH5krffllKogeaUvLJtBd2&#10;PNAH7fUAFAHzh8YP2arD41eINC1y/u7yBdCj1ERQ2dxNaSSyXyQR7jdW8kc8aIkbgpEyGUyLukES&#10;vFMAfD+gfBux+FPxD8Xz65B4sGl6hHokmk3Wn3PiW8a4WK1liuhcXOmSzTO8co2pHfOXjQjylWFw&#10;WAPrD9nzxFbWmtX2h6PbaxBoEOn29zaHUdN1SHdfT32oTam7XepwJNNLIZ7SQrLK5bczRD5J9oB8&#10;/wDxj8R3mjah4n8PXwt9L0XxHrCR3mq38iwxnTJdD0u0vZLZjIvleXteBb+ZJLSPU59OsPJna8nk&#10;sQDn/iN8KPCXjHVrnxHZ+Gv7T8PXmoaXcaheWugx3Fy9zHcNJLc2PmqLm80+6As21GeziuLaW2Ej&#10;WkV5NqOoXengH1h8QPHFr8ZtE0a50eO8n0u8vLTVnvFsLsNFY6RcR6j5i27wpNK9zLb29rbQIPtE&#10;6XRvLeK5ht5AQDw/xS9n8W9Wk1W0n+0+NrTbbaRp9ncNdQaC0NwJnTVprZ5LazlujGYtXbfFLcWE&#10;U2k2BvJYnlvQDsPgz8W9J+Et+fDPiKLVLTxbrmqTTT+baX11baleNDA00+mXMa3EI0yCLyoIFkeG&#10;SytLdBdxwyJI7AHv+vaTcanrb6tqkUi6ToMf2jTo4kaaee8e3uI7q6ENuJZpUjt5/stpAAskk0l6&#10;XtZsafMoB84aB4C0z9qvS/GJQXFvFeeIPO0jUJrS6tbizvrHStOs1vbdJha3KS2l5bzxHaYizwzW&#10;7NsaRSAfR/wC13xjrmlzDxxp9nYatb3k8Aaxm821u7dCDFdQqzvLCjhinlTN52YzIyR+YIkAPcKA&#10;PgD/AIKj/wDJIfEP/cO/9OVpQB7/APsnf8k88Kf9i/pP/pFDQB9AUAFABQAUAFABQAUAFAHA/Db/&#10;AI8pf+whqf8A6X3FermXxr/r1Q/9MUzwMk/hS/7CMX/6lVjvq8o98KACgAoAKACgAoAKACgDj/iF&#10;4Kt/iVo2oaHeNIltqVncWczxFRIsdxE0TlCysocKxKllYA4ypHBAPyw/4cqfDz/oJeIP/Amy/wDk&#10;GgA/4cqfDz/oJeIP/Amy/wDkGgA/4cqfDz/oJeIP/Amy/wDkGgA/4cqfDz/oJeIP/Amy/wDkGgA/&#10;4cqfDz/oJeIP/Amy/wDkGgA/4cqfDz/oJeIP/Amy/wDkGgD5k+Jn/BLzwb4M8U6bolve6w1tefZf&#10;MZ57YyDzrh4m2kWiqMKoIyp565HFfZ5ZktPFYWpXk5KVP2lkmre7BSV7xb3eup+Y57xPWwGPo4WE&#10;YOFX2XM5KTl79WVN2amlstLp69z6b/4cqfDz/oJeIP8AwJsv/kGvjD9OD/hyp8PP+gl4g/8AAmy/&#10;+QaAD/hyp8PP+gl4g/8AAmy/+QaAD/hyp8PP+gl4g/8AAmy/+QaAPHfjd/wSW8D/AA106K8s7/W3&#10;ke4WIiW4tCu0pIxIC2anOVHfGM8enzefZlPL6SnBJtzUfeTas4yfRrsfT8PZXDMarhNySUHL3Wk7&#10;qUV1T7noXhH/AII1eANf060vJdR14ST28MrhbmzChnRWIANkTjJ4yScdzXsYOs69KE3vKEZO213F&#10;Pz7ni42gqFWcFe0Jzir72UmvLsdB/wAOVPh5/wBBLxB/4E2X/wAg12HEfYH7KX7FXh79j7+0f7Bu&#10;dQuP7T+zef8AbZYZNv2bztnl+TBDjPnNu3bs4XGMHIB9f0AFABQAUAFABQAUAFABQAUAFABQAUAF&#10;ABQAUAFAHwN8Bf8AkoOvf9v/AP6WR1+pZ9/yL6H/AHB/9MyPwPhH/kcYr/uZ/wDUiB981+Wn74FA&#10;BQAUAFABQAUAFABQAUAFABQAUAFABQAUAFABQAUAFABQAUAFABQAUAFABQAUAFABQAUAFABQAUAF&#10;ABQAUAFABQAUAFABQAUAFABQAUAFABQAUAFABQAUAFABQAUAFABQAUAFABQAUAfkB/wWr/5J5pv/&#10;AGMFt/6RX1AH6/0AFABQAUAFABQAUAFABQB8PfG7/ke9E/7cf/SuSvtcs/3Wp/3E/wDTaPjsy/3q&#10;n/25/wCls+4a+KPsQoAKACgAoAKACgAoAKACgDxzRP8AkdNW/wCwNov/AKVavXJH+JL/AAQ/OofQ&#10;V/8AcqX/AGEYn/03hD2Ous+fCgAoAKACgAoAKACgAoAKACgAoAKACgAoAKACgD4A/wCCo/8AySHx&#10;D/3Dv/TlaUAe/wD7J3/JPPCn/Yv6T/6RQ0AfQFAGfq2ppotvLdSiRo4Y3kcRRSTSFUUsQkUSvLI+&#10;B8scas7nCqrMQCAfCH7SP7Sei+JvDPiDw/Bbawl3e+F/ENxG9zouo2cIW1s8SB3u7aHGfOXa4BiD&#10;YjeRJZraOYA9w8P/ALQD/EZ9OTw1psl6s0kQ1h5547VdFVo2eS3u8CZn1ONh5T6dEGeBypupbSKS&#10;CSYA+j6ACgAoAKACgAoAKACgAoAKACgAoAKAPyA/4LV/8k803/sYLb/0ivqAP1/oAKACgAoAKACg&#10;AoAKACgAoA/AH/ghj/zN3/cH/wDb+gD9/qACgAoAKACgAoAKAPyA/wCCjv8AyUP4Tf8AYwN/6W6V&#10;QB+v9ABQAUAFABQAUAFABQAUAFABQAUAFABQB8Af8FR/+SQ+If8AuHf+nK0oA9//AGTv+SeeFP8A&#10;sX9J/wDSKGgD6AoAKACgAoAKACgAoAKAOB+G3/HlL/2ENT/9L7ivVzL41/16of8ApimeBkn8KX/Y&#10;Ri//AFKrHfV5R74UAFABQAUAFABQAUAFABQAUAFABQAUAFABQB8DfHr/AJKDoP8A24f+lklfqWQ/&#10;8i+v/wBxv/TMT8D4u/5HGF/7lv8A1ImffNflp++BQAUAFAHzD+1h/wAgSD/r9j/9FTV8Nxh/Aj/1&#10;9j/6RM++4L/3iX/XqX/pcD2n4bf8gTTf+vK2/wDRS19Nlf8AAp/9eqf/AKQj5bNv94q/9fan/pbO&#10;1r0zygoAKACgAoAKACgAoAKACgAoAKACgAoAKACgAoAKACgD4G+Av/JQde/7f/8A0sjr9Sz7/kX0&#10;P+4P/pmR+B8I/wDI4xX/AHM/+pED75r8tP3wKACgAoAKACgAoAKACgAoAKACgAoAKACgAoAKACgA&#10;oAKACgAoAKACgAoAKACgAoAKACgAoAKACgAoAKACgAoAKACgAoAKACgAoAKACgAoAKACgAoAKACg&#10;AoAKACgAoAKACgAoAKACgAoA/ID/AILV/wDJPNN/7GC2/wDSK+oA/X+gAoAKACgAoAKACgAoAKAP&#10;h743f8j3on/bj/6VyV9rln+61P8AuJ/6bR8dmX+9U/8Atz/0tn3DXxR9iFABQAUAFABQAUAFABQA&#10;UAeOaJ/yOmrf9gbRf/SrV65I/wASX+CH51D6Cv8A7lS/7CMT/wCm8Iex11nz4UAFABQAUAFABQAU&#10;AFABQAUAFABQAUAFABQAUAfAH/BUf/kkPiH/ALh3/pytKAPf/wBk7/knnhT/ALF/Sf8A0ihoA+gK&#10;ACgD88PihpNv4/8ACHjXx+Yo8ap4Tu7XR5SiiX+x47K4uI5XyGeN7qeeacxh1zapp4mggu4p0AB2&#10;GtfFKD9knxC1n4guLe28Ia9cT3Gm3jR3A+wapcTJJdWV1MEki8q7lnuNQguJpIRBtvISBbwwmMA+&#10;36ACgAoAKACgAoAKACgAoAKACgAoAKAPyA/4LV/8k803/sYLb/0ivqAP1/oAKACgAoAKACgAoAKA&#10;CgAoA/AH/ghj/wAzd/3B/wD2/oA/f6gAoAKACgAoAKACgD8gP+Cjv/JQ/hN/2MDf+lulUAfr/QAU&#10;AFABQAUAFABQAUAFABQAUAFABQAUAfAH/BUf/kkPiH/uHf8ApytKAPf/ANk7/knnhT/sX9J/9Ioa&#10;APoCgAoAKACgAoAKACgAoA4H4bf8eUv/AGENT/8AS+4r1cy+Nf8AXqh/6YpngZJ/Cl/2EYv/ANSq&#10;x31eUe+FABQAUAFABQAUAFABQAUAFABQAUAFABQAUAfA3x6/5KDoP/bh/wClklfqWQ/8i+v/ANxv&#10;/TMT8D4u/wCRxhf+5b/1ImffNflp++BQAUAFAHzD+1h/yBIP+v2P/wBFTV8Nxh/Aj/19j/6RM++4&#10;L/3iX/XqX/pcD2n4bf8AIE03/rytv/RS19Nlf8Cn/wBeqf8A6Qj5bNv94q/9fan/AKWzta9M8oKA&#10;CgAoAKACgAoAKACgAoAKACgAoAKACgAoAKACgAoA+BvgL/yUHXv+3/8A9LI6/Us+/wCRfQ/7g/8A&#10;pmR+B8I/8jjFf9zP/qRA++a/LT98CgAoAKACgAoAKACgAoAKACgAoAKACgAoAKACgAoAKACgAoAK&#10;ACgAoAKACgAoAKACgAoAKACgAoAKACgAoAKACgAoAKACgAoAKACgAoAKACgAoAKACgAoAKACgAoA&#10;KACgAoAKACgAoAKAPyA/4LV/8k803/sYLb/0ivqAP1/oAKACgAoAKACgAoAKACgD4e+N3/I96J/2&#10;4/8ApXJX2uWf7rU/7if+m0fHZl/vVP8A7c/9LZ9w18UfYhQAUAFABQAUAFABQAUAFAHjmif8jpq3&#10;/YG0X/0q1euSP8SX+CH51D6Cv/uVL/sIxP8A6bwh7HXWfPhQAUAFABQAUAFABQAUAFABQAUAFABQ&#10;AUAFABQB8Af8FR/+SQ+If+4d/wCnK0oA9/8A2Tv+SeeFP+xf0n/0ihoA+gKAM/VtJt9ft5bO8ijn&#10;tp43imhlRXjkjdSro6MCrIykqysCGBIIINAHl/xj+COmfHGzWx1SbUIrflZEs9QurNZ4XZDNBcJB&#10;Ikc8UyIYZBKrskUkvlNDI/mAA9A8U+E9O8c2cmn6raW99ZTbfNtrmFJoX2MHXfHIGRtrKrLkHDKG&#10;HIBoA6CgAoAKACgAoAKACgAoAKACgAoAKACgD8gP+C1f/JPNN/7GC2/9Ir6gD9f6ACgAoAKACgAo&#10;AKACgAoAKAPwB/4IY/8AM3f9wf8A9v6AP3+oAKACgAoAKACgAoA/LD/gox8EfG/xK1nwZrngnTI9&#10;SufD15dXjpLPBDGsglsZbcOJp4GdHaBwwjbIAPzISpIBx/8AwuT9qH/oTPD/AP4ERf8Ay5oAP+Fy&#10;ftQ/9CZ4f/8AAiL/AOXNAB/wuT9qH/oTPD//AIERf/LmgA/4XJ+1D/0Jnh//AMCIv/lzQAf8Lk/a&#10;h/6Ezw//AOBEX/y5oAP+FyftQ/8AQmeH/wDwIi/+XNAB/wALk/ah/wChM8P/APgRF/8ALmgA/wCF&#10;yftQ/wDQmeH/APwIi/8AlzQAf8Lk/ah/6Ezw/wD+BEX/AMuaAD/hcn7UP/QmeH//AAIi/wDlzQAf&#10;8Lk/ah/6Ezw//wCBEX/y5oAP+FyftQ/9CZ4f/wDAiL/5c0AH/C5P2of+hM8P/wDgRF/8uaAD/hcn&#10;7UP/AEJnh/8A8CIv/lzQB5B8e4P2kP2ifDl54Y1Xwjo8NlfeT5sltdW6TDyZ4512NJqsqDLRKGyj&#10;ZUkDBwQAfr9+z14WvPA3g3w/pWoR+Te2Oj6dbXMW5X2TQ20ccibkLI21lI3KWU4yCRg0AewUAfP/&#10;AMdP2fbP9ob7HYa3c3DaBD5z3mkwu0KX8x8v7KbieJkm8q3IkkECMqyztDK7f6OqOAeAfsV/De8+&#10;EWseL9D097h/BNpqFuvh8TTLOkUzRu+qwW8hzKYoLlhAQxZUnjmQs12t4xAPv+gAoAKACgAoA4H4&#10;bf8AHlL/ANhDU/8A0vuK9XMvjX/Xqh/6YpngZJ/Cl/2EYv8A9Sqx31eUe+FABQAUAFABQAUAFABQ&#10;AUAFABQAUAFABQAUAfA3x6/5KDoP/bh/6WSV+pZD/wAi+v8A9xv/AEzE/A+Lv+Rxhf8AuW/9SJn3&#10;zX5afvgUAFAHI+J/Hmm+DXgj1CdYGuWKxFg20lSoOWAKoBuXLOVABznAOPOxWYUsI4qpLl520rp2&#10;0t1Sst1q7I9LCZbVxik6UXLkScrNX1vbRu72eiuzw/8Aaw/5AkH/AF+x/wDoqavl+MP4Ef8Ar7H/&#10;ANImfWcF/wC8S/69S/8AS4HrngjUYtI8O2VzO22KHT4JJGwThUhVmOACTgAnABJ7CvocBVVLDQlL&#10;RRowbfkoJvY+bzCk62KqQjq5VppLRauo0tzofDHiuy8ZW4urCZZoSxXcAQQy9QysAynocMASCGHB&#10;BPZhMZTxceem+ZXavqtV5OzXz6WezOLF4Kpg5clSLjKydtHo+qaun8ut1ujoa7DiCgAoAKACgAoA&#10;KACgAoAKACgAoAKACgAoAKACgAoA+BvgL/yUHXv+3/8A9LI6/Us+/wCRfQ/7g/8ApmR+B8I/8jjF&#10;f9zP/qRA++a/LT98CgAoAKACgAoAKACgAoAKACgAoAKACgAoAKACgAoAKACgAoAKACgAoAKACgAo&#10;AKACgAoAKACgAoAKACgAoAKACgAoAKACgAoAKACgAoAKACgAoAKACgAoAKACgAoAKACgAoAKACgA&#10;oAKAPyA/4LV/8k803/sYLb/0ivqAP1/oAKACgAoAKACgAoAKACgD4e+N3/I96J/24/8ApXJX2uWf&#10;7rU/7if+m0fHZl/vVP8A7c/9LZ9w18UfYhQAUAFABQAUAFABQAUAFAHjmif8jpq3/YG0X/0q1euS&#10;P8SX+CH51D6Cv/uVL/sIxP8A6bwh7HXWfPhQAUAFABQAUAFABQAUAFABQAUAFABQAUAFABQB8Af8&#10;FR/+SQ+If+4d/wCnK0oA9/8A2Tv+SeeFP+xf0n/0ihoA+gKACgAoAKACgAoAKACgAoAKACgAoAKA&#10;CgAoAKACgD8gP+C1f/JPNN/7GC2/9Ir6gD9f6ACgAoAKACgAoAKACgAoAKAPwB/4IY/8zd/3B/8A&#10;2/oA/f6gAoAKACgAoAKACgAoAKACgAoAKACgAoAKACgAoAKACgAoAKACgAoAKACgD4w/bj/aD1b9&#10;nXw0NQ0m0jmkmkMcl1Lf2NmtvGimSTyBeMTcXrxrILOCOC6G9GlkhmWMW1wAZ/7H/wARPFHxCs7W&#10;efwvb+HPDL6eLq0kfVRqN3fS3jRzxT7lVXXcrTzXkl5uuri4nikJLi4JAPt+gAoAKACgAoA4H4bf&#10;8eUv/YQ1P/0vuK9XMvjX/Xqh/wCmKZ4GSfwpf9hGL/8AUqsd9XlHvhQAUAFABQAUAFABQAUAFABQ&#10;AUAFABQAUAFAHwN8ev8AkoOg/wDbh/6WSV+pZD/yL6//AHG/9MxPwPi7/kcYX/uW/wDUiZ981+Wn&#10;74FABQB4T8f/AIbt4+0wSQDN3Z75IxhmLqV/eRKFz8zbVK/KxLKFG0OWHynEWWPG0rx+Kndrd3Vt&#10;Yq3V2VtHqraXbPr+Gs1WArWl8FS0XsrO+km30V3fVaO+tkj5U8V/Ez/hNfCdva3Uu+/tr1A25svJ&#10;F5UuyToM4z5bHLNlQznMgz8FjM1+uYOMJu84VVe71ceWdpbLvZ7vS7d5H6Hgsp+pY2U4K1OdJ2st&#10;FLnheO77cy2WrSVonXfEnxrNqOk6N4asNry3NnZeevy5LMsfkxbi3yEsA7bgpwYyG2swPoZpjpVK&#10;NHC09XOnS5lpu1HljdvTXV3tpy62bPNynL4069fF1LpQq1uV67Jy5pWS100Vr682l0j64+GvgpPh&#10;/pcFiu0yKu6Zxj55W5c52qWAPyoWG7Yqg9K/Q8rwKwNKNNbpXk11k9+iv2V9bJI/Ns2zB4+tKo72&#10;btFPpFbLd27u2l231O7r1TyAoAKACgAoAKACgAoAKACgAoAKACgAoAKACgAoAKAPgb4C/wDJQde/&#10;7f8A/wBLI6/Us+/5F9D/ALg/+mZH4Hwj/wAjjFf9zP8A6kQPvmvy0/fAoAKACgAoAKACgAoAKACg&#10;AoAKACgAoAKACgAoAKACgAoAKACgAoAKACgAoAKACgAoAKACgAoAKACgAoAKACgAoAKACgAoAKAC&#10;gAoAKACgAoAKACgAoAKACgAoAKACgAoAKACgAoAKACgD8gP+C1f/ACTzTf8AsYLb/wBIr6gD9f6A&#10;CgAoAKACgAoAKACgAoA+Hvjd/wAj3on/AG4/+lclfa5Z/utT/uJ/6bR8dmX+9U/+3P8A0tn3DXxR&#10;9iFABQAUAFABQAUAFABQAUAeOaJ/yOmrf9gbRf8A0q1euSP8SX+CH51D6Cv/ALlS/wCwjE/+m8Ie&#10;x11nz4UAFABQAUAFABQAUAFABQAUAFABQAUAFABQAUAfAH/BUf8A5JD4h/7h3/pytKAPf/2Tv+Se&#10;eFP+xf0n/wBIoaAPoCgAoAKACgAoAKACgAoAKACgAoAKACgAoAKACgAoA/ID/gtX/wAk803/ALGC&#10;2/8ASK+oA/X+gAoAKACgAoAKACgAoAKACgD8Af8Aghj/AMzd/wBwf/2/oA/f6gAoAKACgAoAKACg&#10;AoAKACgAoAKACgAoAKACgAoAKACgAoAKACgAoAKAPwB/aX/4LN/67Tfh9Z/34/7Xvk/66pvtbTP/&#10;AFymhluj/ejlse9AH4g/Ev4q658ZNRfVfEN/cahevuHmzuW2KztJ5cS/ciiDO5SGIJFHuIRFHFAH&#10;9xnw98FW/wANdG0/Q7NpHttNs7ezheUqZGjt4liQuVVVLlVBYqqgnOFA4AB2FABQAUAFABQBwPw2&#10;/wCPKX/sIan/AOl9xXq5l8a/69UP/TFM8DJP4Uv+wjF/+pVY76vKPfCgAoAKACgAoAKACgAoAKAC&#10;gAoAKACgAoAKAPgb49f8lB0H/tw/9LJK/Ush/wCRfX/7jf8ApmJ+B8Xf8jjC/wDct/6kTPvmvy0/&#10;fAoAKACgD80fj/8ADdfAOpiSAYtLzfJGMKoRg37yJQuPlXcpX5VAVgo3FCx/EuIssWCq3j8NS7Wy&#10;s76xVuiuraLR21s2fu/DWavH0bS+OnaL3d1bSTb6uzvq9VfS6R6r+y38ORMW124VsozR2nLAE7Ss&#10;smMAMMN5akEjPmAruVSPf4Tyy98RJbNqG66NSe2u9lra/NdXSPnuMc1tbDxa1Sc9n1Tit9NrvS9u&#10;Wzs2fbNfpx+UhQAUAFABQAUAFABQAUAFABQAUAFABQAUAFABQAUAFAHwN8Bf+Sg69/2//wDpZHX6&#10;ln3/ACL6H/cH/wBMyPwPhH/kcYr/ALmf/UiB981+Wn74FABQAUAFABQAUAFABQAUAFABQAUAFABQ&#10;AUAFABQAUAFABQAUAFABQAUAFABQAUAFABQAUAFABQAUAFABQAUAFABQAUAFABQAUAFABQAUAFAB&#10;QAUAFABQAUAFABQAUAFABQAUAFABQAUAfkB/wWr/AOSeab/2MFt/6RX1AH6/0AFABQAUAFABQAUA&#10;FABQB8PfG7/ke9E/7cf/AErkr7XLP91qf9xP/TaPjsy/3qn/ANuf+ls+4a+KPsQoAKACgAoAKACg&#10;AoAKACgDxzRP+R01b/sDaL/6VavXJH+JL/BD86h9BX/3Kl/2EYn/ANN4Q9jrrPnwoAKACgAoAKAC&#10;gAoAKACgAoAKACgAoAKACgAoA+AP+Co//JIfEP8A3Dv/AE5WlAGh+zJ+034F0DwL4as7zxLocFzB&#10;oemRTQy6naJJHIlpEro6NKGV1YFWVgCpBBAIoA9v/wCGsfh5/wBDX4f/APBtZf8Ax6gA/wCGsfh5&#10;/wBDX4f/APBtZf8Ax6gA/wCGsfh5/wBDX4f/APBtZf8Ax6gA/wCGsfh5/wBDX4f/APBtZf8Ax6gA&#10;/wCGsfh5/wBDX4f/APBtZf8Ax6gA/wCGsfh5/wBDX4f/APBtZf8Ax6gA/wCGsfh5/wBDX4f/APBt&#10;Zf8Ax6gA/wCGsfh5/wBDX4f/APBtZf8Ax6gA/wCGsfh5/wBDX4f/APBtZf8Ax6gA/wCGsfh5/wBD&#10;X4f/APBtZf8Ax6gA/wCGsfh5/wBDX4f/APBtZf8Ax6gA/wCGsfh5/wBDX4f/APBtZf8Ax6gA/wCG&#10;sfh5/wBDX4f/APBtZf8Ax6gA/wCGsfh5/wBDX4f/APBtZf8Ax6gA/wCGsfh5/wBDX4f/APBtZf8A&#10;x6gA/wCGsfh5/wBDX4f/APBtZf8Ax6gA/wCGsfh5/wBDX4f/APBtZf8Ax6gD8sf+Cu3xv8K/ErwL&#10;p9noet6XqVymuW8rw2d9b3Eixi0vFLlIpGYIGZVLEYBZRnJGQD9zqACgAoAKACgAoAKACgAoAKAP&#10;wB/4IY/8zd/3B/8A2/oA/f6gAoAKACgAoAKACgAoAKACgAoAKACgAoAKACgAoAKACgAoAKACgAoA&#10;KAP5kf8AgrLbeDtW8Y2uheF9JkHi3zF/tN7OLy47iS9xNBEbdI911eyNMJTcR4JEqxO1zIQtoAfI&#10;Hww/Zr8QfD74peHfCvibR5Bcyappss9lJGlzHNZmdJJn/d+bDNbiJJfPZS8aCOZZCDHIFAP7LaAC&#10;gAoAKACgAoA4H4bf8eUv/YQ1P/0vuK9XMvjX/Xqh/wCmKZ4GSfwpf9hGL/8AUqsd9XlHvhQAUAFA&#10;BQAUAFABQAUAFABQAUAFABQAUAFAHwN8ev8AkoOg/wDbh/6WSV+pZD/yL6//AHG/9MxPwPi7/kcY&#10;X/uW/wDUiZ981+Wn74FABQAUAcV8QfBEHxC06WwnOzfho5AoYxupyrAH8VbBUlGZQy7s15mZYCOO&#10;punLS+qdk2mtnr9z2um1dXPVyzMJZfVVWOttGrtJp7rT71vZpOzsdDoui2/h23jtLSNYoIl2oi9A&#10;OvfkknJZjksSSSSSa7KFCNCKhBWjFWSX9fe929WcWIxEsRJzm25Sd23/AF9y2S0WhqVuc4UAFABQ&#10;AUAFABQAUAFABQAUAFABQAUAFABQAUAFABQB8DfAX/koOvf9v/8A6WR1+pZ9/wAi+h/3B/8ATMj8&#10;D4R/5HGK/wC5n/1IgffNflp++BQAUAFABQAUAFABQAUAFABQAUAFABQAUAFABQAUAFABQAUAFABQ&#10;AUAFABQAUAFABQAUAFABQAUAFABQAUAFABQAUAFABQAUAFABQAUAFABQAUAFABQAUAFABQAUAFAB&#10;QAUAFABQAUAFAH5Af8Fq/wDknmm/9jBbf+kV9QB+v9ABQAUAFABQAUAFABQAUAfD3xu/5HvRP+3H&#10;/wBK5K+1yz/dan/cT/02j47Mv96p/wDbn/pbPuGvij7EKACgAoAKACgAoAKACgAoA8c0T/kdNW/7&#10;A2i/+lWr1yR/iS/wQ/OofQV/9ypf9hGJ/wDTeEPY66z58KACgAoAKACgAoAKACgAoAKACgAoAKAC&#10;gAoAKAPP/il8LdH+NOj3Gg69b/a9Nu/L8+DzJIt/lSJMnzwukgw6I3ysM4wcqSCAfIH/AA64+EP/&#10;AEL3/lR1L/5LoAP+HXHwh/6F7/yo6l/8l0AH/Drj4Q/9C9/5UdS/+S6AD/h1x8If+he/8qOpf/Jd&#10;AB/w64+EP/Qvf+VHUv8A5LoAP+HXHwh/6F7/AMqOpf8AyXQAf8OuPhD/ANC9/wCVHUv/AJLoAP8A&#10;h1x8If8AoXv/ACo6l/8AJdAB/wAOuPhD/wBC9/5UdS/+S6AD/h1x8If+he/8qOpf/JdAB/w64+EP&#10;/Qvf+VHUv/kugA/4dcfCH/oXv/KjqX/yXQAf8OuPhD/0L3/lR1L/AOS6AD/h1x8If+he/wDKjqX/&#10;AMl0AH/Drj4Q/wDQvf8AlR1L/wCS6AD/AIdcfCH/AKF7/wAqOpf/ACXQAf8ADrj4Q/8AQvf+VHUv&#10;/kugA/4dcfCH/oXv/KjqX/yXQAf8OuPhD/0L3/lR1L/5LoA+/wCgAoAKACgAoAKACgAoAKACgD8A&#10;f+CGP/M3f9wf/wBv6AP3+oAKACgAoAKACgAoAKACgAoAKACgAoAKACgAoAKACgAoAKACgAoAKAPi&#10;D9vr9q6L9lLwlLdwHOtaj5lppaK8W6OYxsTdskoffFb/ACswEcitK8EL7Fm8xQD4w/4JV/siXGlJ&#10;/wALR8SyyXGravHO1jHcIzSxxzyHzL6WSdfNNxcgMYpIzhrWZnMk32orCAfsdqPhPTtXvLXULm0t&#10;5r2x837JcyQo81v5yhJfJkYF4vMUBZNhXeoCtkcUAdBQAUAFABQAUAFAHA/Db/jyl/7CGp/+l9xX&#10;q5l8a/69UP8A0xTPAyT+FL/sIxf/AKlVjvq8o98KACgAoAKACgAoAKACgAoAKACgAoAKACgAoA+B&#10;vj1/yUHQf+3D/wBLJK/Ush/5F9f/ALjf+mYn4Hxd/wAjjC/9y3/qRM++a/LT98CgAoAKACgAoAKA&#10;CgAoAKACgAoAKACgAoAKACgAoAKACgAoAKACgAoAKAPgb4C/8lB17/t//wDSyOv1LPv+RfQ/7g/+&#10;mZH4Hwj/AMjjFf8Acz/6kQPvmvy0/fAoAKAPzQ/br/aT1T4S6ppOkQareeFdLuI5ZrvxINCGq2on&#10;IcW1gNz7Vd1iuJJgkckykWpXEL3DoAe4fE/WfEfgf4Y3Wq6P4ht9Q1Ky0e5v21maxgmW8VLWW4El&#10;tFayQW0W47DbSMLqJIlUSR3bM0jAHr/7PXim88c+DfD+q6hJ517faPp1zcy7VTfNNbRySPtQKi7m&#10;YnaoVRnAAGBQB5h+2n8Y9U+B/g651PR4LyS7eSOH7Ta2IvzYQHdJc38sDSRIUggjlaMysIftHkJL&#10;iFnIAM/9jLxTP4+0ObV5PGX/AAmUU9wY4rhdNt9MW28kYaFraNFmWVi29jcN80RgaONEYyTAH1/Q&#10;AUAFABQAUAFABQAUAFABQAUAFABQAUAFABQAUAFABQAUAFABQAUAFABQAUAFABQAUAFABQAUAFAB&#10;QAUAFABQAUAFABQAUAFABQAUAFABQAUAFABQAUAFABQAUAfkB/wWr/5J5pv/AGMFt/6RX1AH6/0A&#10;FABQAUAFABQAUAFABQB8PfG7/ke9E/7cf/SuSvtcs/3Wp/3E/wDTaPjsy/3qn/25/wCls+4a+KPs&#10;QoAKACgAoAKACgAoAKACgDxzRP8AkdNW/wCwNov/AKVavXJH+JL/AAQ/OofQV/8AcqX/AGEYn/03&#10;hD2Ous+fCgAoAKACgAoAKACgAoAKACgAoAKACgAoAKACgAoAKACgAoAKACgAoAKACgAoAKACgAoA&#10;KACgAoAKACgAoAKACgAoAKACgAoAKACgAoAKACgD8Af+CGP/ADN3/cH/APb+gD9/qACgAoAKACgA&#10;oAKAPn/46ftR+EP2a/sf/CV6h9g+3+d9m/0a5n8zyPL83/j3il27fNj+/tzu4zg4APAP+Ho/wh/6&#10;GH/ynal/8iUAH/D0f4Q/9DD/AOU7Uv8A5EoAP+Ho/wAIf+hh/wDKdqX/AMiUAH/D0f4Q/wDQw/8A&#10;lO1L/wCRKAD/AIej/CH/AKGH/wAp2pf/ACJQAf8AD0f4Q/8AQw/+U7Uv/kSgA/4ej/CH/oYf/Kdq&#10;X/yJQAf8PR/hD/0MP/lO1L/5EoAP+Ho/wh/6GH/ynal/8iUAH/D0f4Q/9DD/AOU7Uv8A5EoAP+Ho&#10;/wAIf+hh/wDKdqX/AMiUAH/D0f4Q/wDQw/8AlO1L/wCRKAD/AIej/CH/AKGH/wAp2pf/ACJQAf8A&#10;D0f4Q/8AQw/+U7Uv/kSgA/4ej/CH/oYf/KdqX/yJQB+UHwD+Fuo/8FSviLfeMfFVvcW/hm02L5MU&#10;jtCfK2CDTIpndXXcrNcXcluq/M0jBLV7yF1AP6XqACgAoAKACgAoAKACgDgfht/x5S/9hDU//S+4&#10;r1cy+Nf9eqH/AKYpngZJ/Cl/2EYv/wBSqx31eUe+FABQAUAFABQAUAFABQAUAFABQAUAFABQAUAf&#10;A3x6/wCSg6D/ANuH/pZJX6lkP/Ivr/8Acb/0zE/A+Lv+Rxhf+5b/ANSJn3zX5afvgUAef/EjWdY8&#10;O2aXejWX9pSxXEPn2KtHHNPbu3ly+RLPNBDHLEHFwPOJSZYWtv3bzLPCAc/r/jTXNS+zy+FrDT9T&#10;spreO4F7c6obW3lWbJjFs1taX7zfKPMd3WGLZJCYpJy0ogAOg8C6l4h1Dzv7esdPstuzyPsWozX2&#10;/O7f5nnWFl5e3Cbdvm79zZ2bRvAOP8V/EbVPA97epd2cbac0dmNMvzIIoGvrudLKLTroIbm5V3uH&#10;hkW8jtmt1huCjor2pe5AOQ8J/tG6h450601XT/CPiCayvreG5tpfO0NN8MyCSN9r6wrruVgdrBWG&#10;cEA5FAHr/wAJ/HX/AAtDw9pWveT9n/tPT7S98jf5nlfaYUm8vftTft37d21d2M7RnAAOf8f/AB+8&#10;L/C/UbDSNX1O3t9S1O4t7ezs8mS4le5do4W8mMPIkTOjJ57qsCuNrSBiAQD0DxT4s07wNZyahqt3&#10;b2NlDt825uZkhhTewRd8khVF3MyquSMswUckCgDn/hb8UtH+NOj2+vaDcfa9Nu/M8ify5It/lSPC&#10;/wAkyJIMOjL8yjOMjKkEgHoFAHn/AIA+KWj/ABQ+3/2RcfaP7M1C4028/dyR+VeW23zov3iJv271&#10;+dN0bZ+Vzg4APQKACgAoAKACgAoAKACgAoAKACgAoA+BvgL/AMlB17/t/wD/AEsjr9Sz7/kX0P8A&#10;uD/6ZkfgfCP/ACOMV/3M/wDqRA++a/LT98CgAoA+cPF37SPgMX+p+E9W1Kza+to44bzS7iNmkuFv&#10;Id6W8Fu6E37yxsF+z2q3DsZEiMe+RUYA+X9a8G2X7LnwK1Tw9qdzHYqdL8QQWMd7cwCdmvft1zaW&#10;juhWGW98qRUlS2Lo0yS+S0kQV2APcP2W/irodl8LNG1X7fby2Wj+H7IajLA4uPsrWmnxSXEcqw73&#10;WWJeXhx5oyBsyQCAd/r37U/gvwpFos+pavb2dv4ht3udLnuRJBDNCkUc5d5ZUWOD5JYyq3DRMzOI&#10;1Bk+WgDgP2e/hpp2l+KPFHjDRE2aV4k/s1422oiXFxai5FxeWyIq5tJ/OjeOdyXu5xc3Sb7Sa1nm&#10;APr+gAoAKACgAoAKACgAoAKACgAoAKACgAoAKACgAoAKACgAoAKACgAoAKACgAoAKACgAoAKACgA&#10;oAKACgAoAKACgAoAKACgAoAKACgAoAKACgAoAKACgAoAKACgAoA/ID/gtX/yTzTf+xgtv/SK+oA/&#10;X+gD84P2T/DUHg/4pfEuxtnuHii/4Rja1zdXF3Md2nzOd891JLM/LELvdtq4RcIqqADsLE2X7Rfx&#10;I8S6Fr9rHeaT4Vs9Jht9Ouo4LmzmutTjku5b94ZYSRcRxpFawEu4ijNyVx9qkUAHP/s+/HnVL/RL&#10;/wAOwSSajr2leJNS8PWU97IJ57i1sbiINqd4Ikt9yWdtcRm5LPEbyaKKH7Sl3qEKkA4/9i74exeN&#10;tD+IOgajc3E9vc+ONdtryY+Uk11CRarcJIY4kjT7Qm+OZoEhZFlcwG3kEbxgGhoX7Dvw8+HXjzQh&#10;4d0WOC50+O61a6ma4urxUVF+y2cEkVxNKkLzTTyXlrcEBw+lSrErESSQAH6X0AFABQB8PfG7/ke9&#10;E/7cf/SuSvtcs/3Wp/3E/wDTaPjsy/3qn/25/wCls+4a+KPsQoAKACgAoAKACgAoAKACgDxzRP8A&#10;kdNW/wCwNov/AKVavXJH+JL/AAQ/OofQV/8AcqX/AGEYn/03hD2Ous+fCgAoAKACgAoAKACgAoAK&#10;ACgAoAKACgAoAKACgAoAKACgAoAKACgAoAKACgAoAKACgAoAKACgAoAKACgAoAKACgAoAKACgAoA&#10;KACgAoAKACgD8Af+CGP/ADN3/cH/APb+gD9/qACgAoAKACgAoAKAPxx/4KZ6Tb6/46+FdneRRz20&#10;+uSxTQyorxyRvd6Wro6MCrIykqysCGBIIINAH6Hf8MnfDz/oVPD/AP4KbL/4zQAf8MnfDz/oVPD/&#10;AP4KbL/4zQAf8MnfDz/oVPD/AP4KbL/4zQAf8MnfDz/oVPD/AP4KbL/4zQAf8MnfDz/oVPD/AP4K&#10;bL/4zQAf8MnfDz/oVPD/AP4KbL/4zQAf8MnfDz/oVPD/AP4KbL/4zQAf8MnfDz/oVPD/AP4KbL/4&#10;zQAf8MnfDz/oVPD/AP4KbL/4zQAf8MnfDz/oVPD/AP4KbL/4zQAf8MnfDz/oVPD/AP4KbL/4zQAf&#10;8MnfDz/oVPD/AP4KbL/4zQAf8MnfDz/oVPD/AP4KbL/4zQAf8MnfDz/oVPD/AP4KbL/4zQB8Qf8A&#10;BR79nrwb4G+Fuu6hpXh/R7G9h+weVc22nW0Myb9QtkbZJHGrruVmVsEZVip4JFAH2B+xf4T07wp8&#10;PPDn9n2lvafa9H026ufIhSLzriWyg8yeXYBvlfA3yNl2wMk4FAH0/QAUAFABQAUAFABQAUAcD8Nv&#10;+PKX/sIan/6X3FermXxr/r1Q/wDTFM8DJP4Uv+wjF/8AqVWO+ryj3woAKACgAoAKACgAoAKACgAo&#10;AKACgAoAKACgD4G+PX/JQdB/7cP/AEskr9SyH/kX1/8AuN/6ZifgfF3/ACOML/3Lf+pEz75r8tP3&#10;wKAPlD9pjQr/AEFI/Eug6hJpureX/ZChYYZILuTVJFstNN2JEYhLK/uYbuOUCUxQtfRLBL9rdSAf&#10;P/xF+Cc3w/8AEGgaP4b03xZN4et7O7mvF0/X75Y2WFI7a0sI5LrXrSK1SMy/aGAXfIIYYoN8S3vk&#10;gHsHwY8J6Jf+JZZH0zxJp2t6PZxSINX1y4v1NrqbTx4RU1fUIGRnsWMkcoUh4oJQpZI3UA8v8TvZ&#10;/CHVdUOmz/2hp/g+31DxO+mpcMv9mTNpCWWnaUrSPOIbSeL+17pIII0W0zahYobfykuwD5w/Z2ur&#10;Pw1qOo+BvEz6pFqeg6X4ahsNMsfEmsJfXl3c6Ykt7BDBHqy2rJDLgbrdYLOztyZZpI7ZGmQA/X74&#10;e6Hb+GNG0+ws7WSxtrWzt4YbOV1kkto44lRIHdZJld41ARmWWUMVJEkgO4gHxh+31/zIX/ZQNA/9&#10;uKAPv+gD4A/4Jcf8kh8Pf9xH/wBOV3QB6h8ffjfo2g3sPhW61uz0Se4jgur26ur6KyaPTzOVeK2Z&#10;5IpXuLsQzWyyWzI9ihkvDPDOllFdgHzf/wAE2fFnh7/istI0i70//kcNaurOztZof+Qd/oscM8EM&#10;Z/49PupHIi+T0VT0FAH6f0AFABQAUAFABQAUAFABQAUAFABQB8DfAX/koOvf9v8A/wClkdfqWff8&#10;i+h/3B/9MyPwPhH/AJHGK/7mf/UiB981+Wn74FABQAUAFABQAUAFABQAUAFABQAUAFABQAUAFABQ&#10;AUAFABQAUAFABQAUAFABQAUAFABQAUAFABQAUAFABQAUAFABQAUAFABQAUAFABQAUAFABQAUAFAB&#10;QAUAFABQAUAFABQAUAFABQAUAfkB/wAFq/8Aknmm/wDYwW3/AKRX1AH6/wBAHwB8AvD/AIl0b4j+&#10;Lde1Lw9qFjpviT+x/s08txpb+R/Z1lJDL9pS3v5pB5jkLF5Kz53Av5agkAHqGqeAr/4S+MdS8XaN&#10;p0mqW2v2dpBqdnatCt4Lyw3pa3SPfXttbfZ2t5HgniUrIskVtIiSCW5ZADj/AIQfsU6V4UguNS1d&#10;7hfEmr3E97rVzpGq6vp1vNcT3E1x5aRQXse6K389oYWcB2RfMZVeRxQBn/sW/s63vwVuPFF1qUd5&#10;DJe+JNVmsBLqc91HNp0zQNBcPEbmaJrhzG264nX7cQCskm1sEA+j/h94WvIdY1vW9Rj8uW9uIbaz&#10;BZS6abYx7YUcRlo/nupdQu42y0xgu4kmMbxi2twD2CgAoAKAPh743f8AI96J/wBuP/pXJX2uWf7r&#10;U/7if+m0fHZl/vVP/tz/ANLZ9w18UfYhQAUAFABQAUAFABQAUAFAHjmif8jpq3/YG0X/ANKtXrkj&#10;/El/gh+dQ+gr/wC5Uv8AsIxP/pvCHsddZ8+FABQAUAFABQAUAFABQAUAFABQAUAFABQAUAFABQAU&#10;AFABQAUAFABQAUAFABQAUAFABQAUAFABQAUAFABQAUAFABQAUAFABQAUAFABQAUAFAH4A/8ABDH/&#10;AJm7/uD/APt/QB+/1ABQAUAFABQAUAFAH5Af8FHf+Sh/Cb/sYG/9LdKoA/X+gAoAKACgDn9R8Wad&#10;pF5a6fc3dvDe33m/ZLaSZEmuPJUPL5MbEPL5akNJsDbFIZsDmgDoKAM+TVreG4js2ljFzLHJLHCX&#10;USPHE0ayOqZ3MiNLErsAQpkjBILrkAL3VrfTnhinljjkuZDFAjuqtLII3lKRgkF3EcckhVckJG74&#10;2qxABoUAFABQAUAFABQB8Af8FR/+SQ+If+4d/wCnK0oA9/8A2Tv+SeeFP+xf0n/0ihoA+gKACgAo&#10;AKACgAoAKACgDgfht/x5S/8AYQ1P/wBL7ivVzL41/wBeqH/pimeBkn8KX/YRi/8A1KrHfV5R74UA&#10;FABQAUAFABQAUAFABQAUAFABQAUAFABQB8DfHr/koOg/9uH/AKWSV+pZD/yL6/8A3G/9MxPwPi7/&#10;AJHGF/7lv/UiZ981+Wn74FAHh/xW+Dtv8StW8N6lNb2czaHqkl4z3EavIsbWN1EogJRsOLlrOfGU&#10;ANukobzYYgQD0DxrJrNvbrJocdnNcpIC8F5JLBHNGVZSouIo52gdWKyBzBcBxG0PloZRcQgHkH7O&#10;/gDVNDGq+IfEVtZ2mu+IryO8ure2AkNpBDbQ2tpZSXWSbl4Y4i8kihIftE9x5KCMh3APL2/Zi+ya&#10;14hW3tLeHTvGGoLJrM8D7C2lw6dHC1ps42Xd3ey3TyzRRsWs5ruQ3cF99jKgGhY/CHxV8M/G/iXx&#10;RocOl6lbeJI9JLxXl/cWElrJp8EluVHlWF8sySKyyByYSpLJ5bBQ7AHr/wCz/wCEtZ8FaTPa65FZ&#10;xXMmqareILO5luY/L1C+nvgC8ttasHRrhoSAhDCNZdwMhjjAOA/aT/Z+1n473GjNZ6tZ6fbaLqll&#10;q8McumS3ckl5ZtLsDyLf2y/Z2WQBoljEmVLCcBtqgHv+p2Wsy6WIbW7s49W8uIG6ks5ZLUyAr5rC&#10;0W7jlCMA/lp9pJjLKWkl2kOAfOH7O/7OWufs/eC5PB8Gu28vk29zHpd/HphimtZriSeYzTRy3lxF&#10;c7JZlaOMLAu2Mo5k37lAPp/wnp15pGnWltqF19uvYbeGO5u/KWH7RMiBZJvKQlIvMYF/LUlU3bQc&#10;AUAeP/AL4F/8KO/t7/TPtf8AbfiDUNa/1PleR9t8v9x/rJPM2eX/AK35N+f9WuOQD6AoAKACgAoA&#10;KACgAoAKACgAoAKAPjX48fHfxB8JdUFvDb2b2U0avbySRzFjgASKzCRELq3OFBwjxk8tX6HkOQ4f&#10;MqXNKU1OLaklKCXdNJxbs11fVO2x+NcW8W4zJK/JGFJ05xUoSlGo32km1OKunrZbRcb6s+NfCPxo&#10;1DwZrF3rdvHbtc3nneYrq5jHnSrK20B1YYZQBljx1yea/Q8XktPFUYUJOSjT5bNNX92Lir3i1s9d&#10;D8ay7ietgMTUxUIwc6vPzKSk4+/NVHZKae60u3p3P0n+A/jjVviPpZ1PU0t4klkZbdYUYZRCVZ2L&#10;SyHlwyhcIRsLfMHXH47n2BpYGr7Kk5NpJycmnq9UtIx6Wd7u97aWZ/SnCWa4jNaHt66hFSk1BQi1&#10;eMdG23Un9q6SsmuW+qat7bXzZ9sFABQAUAFABQAUAFABQAUAFABQAUAFABQAUAFABQAUAFABQAUA&#10;FABQAUAFABQAUAFABQAUAFABQAUAFABQAUAFABQAUAFABQAUAFABQAUAFABQAUAFABQAUAFABQAU&#10;AFABQAUAFABQB+QH/Bav/knmm/8AYwW3/pFfUAfr/QAUAFABQAUAFABQAUAFAHw98bv+R70T/tx/&#10;9K5K+1yz/dan/cT/ANNo+OzL/eqf/bn/AKWz7hr4o+xCgAoAKACgAoAKACgAoAKAPHNE/wCR01b/&#10;ALA2i/8ApVq9ckf4kv8ABD86h9BX/wBypf8AYRif/TeEPY66z58KACgAoAKACgAoAKACgAoAKACg&#10;AoAKACgAoAKACgAoAKACgAoAKACgAoAKACgAoAKACgAoAKACgAoAKACgAoAKACgAoAKACgAoAKAC&#10;gAoAKAPwB/4IY/8AM3f9wf8A9v6AP3+oAKAPiD4b/tVa98atceHwz4ct73wrFqE1lJ4hOu2e0fZj&#10;tmkFnAlxMdxGbVSV+0RSW87NBDNvQA7D4vfGfxv4V1RrLwr4Mk8QWkUaefePqsGmKtww3mKNLqLM&#10;6LG0TG4hLw73eDcJoJVUA7/9nv4n6p8X9EOqavpkekXIvL21Nml4L1o2sriS0l8yVYYU3+dDKAsf&#10;moUCOJSXKIAe4UAFAH5Af8FHf+Sh/Cb/ALGBv/S3SqAP1/oAKACgD5g/bM+Neo/s7eBNU8T6VHbz&#10;Xtj9k8qO5V3hPnXcEDb1jkic4WViuHXDAE5GQQD84PjN8av7T+I/gS9/4Tbwfc/ZP7f/ANOt7fFn&#10;Y+bZIv8Apq/23Lu87Hl2/wC/tdsgJ/ffcAB93/s/fFrVPiR4q1a1PiLQ9e0my0vTJFOkWojjS6ub&#10;i/VgZRqF6Q4jt182N2YMHgZFg2Sm6APP/FtlqPjL4jG8jm8SabMtm2maULEaZ5EtjFcxNq+pPFqy&#10;SeWkdzJZW7iOBbi4hhtrq0bULeZhaAHzhpGteOPFusWuj303iDVLFtQ8UXVxFaxaEsM02j62kdjN&#10;pjX12t3bRWd1JBMYb+a5UtDDaJBc2JlKgH3f+xf4n1vxv4QtNW1+K8F5fR2tz9pu7i3ka8WaytZD&#10;cQwWmILO33s8UFsqxuUiFzOgurickA+T/hRda54+uvEkmtaV4w1aK18Ua3a6Zc6drZ023Wxhu32Q&#10;qh1nTTP5UpnQTeXKFQLarPstlhgAPcNJ8H6VpNxFfH4aapdajBIkqajeyaBfah5kbBo3a/vNZmu3&#10;ePCiJnlYxIiIhVI0VQD7voAKACgD4A/4Kj/8kh8Q/wDcO/8ATlaUAe//ALJ3/JPPCn/Yv6T/AOkU&#10;NAH0BQAUAFABQAUAFABQAUAcD8Nv+PKX/sIan/6X3FermXxr/r1Q/wDTFM8DJP4Uv+wjF/8AqVWO&#10;+ryj3woAKACgAoAKACgAoAKACgAoAKACgAoAKACgD4G+PX/JQdB/7cP/AEskr9SyH/kX1/8AuN/6&#10;ZifgfF3/ACOML/3Lf+pEz75r8tP3wKACgDj7Dx/peo2Fxqi3MaWNpJex3FxKTDHE1hNLb3RdpQgV&#10;IpIZQ0h+QhC4YoQxAOwoAKAOf0DxTZ+J/tAtJN7WtxJbXCFWR4po8Eo6OFddysksbEbZoJIriMvD&#10;LHIwB0FAHP6B4s07xX9o/s+7t7v7JcSWtz5EyS+TcRY8yCXYTslTI3xth1yMgZFABoHizTvFf2j+&#10;z7u3u/slxJa3PkTJL5NxFjzIJdhOyVMjfG2HXIyBkUAcf4++Nfhr4VXFta6/qlnpkl5HPJbm8mW3&#10;jkW3aFZQJZSsW9TPFiMsHcFmVWWOQqAcf/w1j8PP+hr8P/8Ag2sv/j1AHoHw9+Kuh/FmK5n0C/t9&#10;Rt7S4+zTT2ziWETeVFOUSVcxyYSaMs0bOqsTGSJEdVAPQKACgAoAKACgAoAKACgAoAKACgDwP9o7&#10;4a/8LF0OTyU3Xtpme3wuWbaP3kQwrOd6/dRcbpViycCvqeHMy+o11zO0J+7LXRX2lq0tHu3tFysf&#10;A8a5H/auFfKr1KV5wsrt2XvR0jJvmW0Va81G7sj8uPAXg+bx9qltpkB2vcSBS3B2IAWkfBZQ21Az&#10;bcgtjaOSK/bMfjFg6Uqstoq9tdXslona7aV7abn8uZRlsszrwoQ0c5WvppFaydm43tFN2vd2stT9&#10;s9J0uHQ7eK1t12QwRpHGuSdqIoVRkkk4AAySSe5Jr+b6tV1ZOctXJtt6LVu72P7Zw9COHhGnBWjC&#10;MYxV27Rikkru72XXU0KyOgKACgAoAKACgAoAKACgAoAKACgAoAKACgAoAKACgAoAKACgAoAKACgA&#10;oAKACgAoAKACgAoAKACgAoAKACgAoAKACgAoAKACgAoAKACgAoAKACgAoAKACgAoAKACgAoAKACg&#10;AoAKACgD8gP+C1f/ACTzTf8AsYLb/wBIr6gD9f6ACgAoAKACgAoAKACgAoA+Hvjd/wAj3on/AG4/&#10;+lclfa5Z/utT/uJ/6bR8dmX+9U/+3P8A0tn3DXxR9iFABQAUAFABQAUAFABQAUAeOaJ/yOmrf9gb&#10;Rf8A0q1euSP8SX+CH51D6Cv/ALlS/wCwjE/+m8Iex11nz4UAFABQAUAFABQAUAFABQAUAFABQAUA&#10;FABQAUAFABQAUAFABQAUAFABQAUAFABQAUAFABQAUAFABQAUAFABQAUAFABQAUAFABQAUAFABQAU&#10;AfgD/wAEMf8Ambv+4P8A+39AH7/UAFAH5ofF/wDZV0v4N+JfD3jDwDFHomqTa5YWOpWloxjg1DTb&#10;lkju4Y7FUeEvFFF9rfylhWOGG6vnLTQRyxgH2/8AGjxrcfD7w/fX9iscmoiMQ6dFKGMc2oXLrb2E&#10;D7WTCS3MsMTMXjRA5Z5I0DOoB0Hw98FW/wANdG0/Q7NpHttNs7ezheUqZGjt4liQuVVVLlVBYqqg&#10;nOFA4AB2FABQB+QH/BR3/kofwm/7GBv/AEt0qgD9f6ACgAoA+UP23/hDqnx68A6n4a0ZY2vr+TT0&#10;jMriONFS/tpJJHbkhI40eRgoZ2ClUR3KowB8n/HbRfGUXxS+HSXOq6PJev8A8JJ9kmj0a5jhixp8&#10;Zl86FtWkefeuFj2S2/lNlm80HYAD6w0qy1n4Z+J7a/1y7s9SufEklnoyfY7OWwjtY9PtdZ1MSlJb&#10;u+aZ5GZoiA8IUFW+YqVYA8f/AGk9N8O+EvGum6rrNzqka3Gh664itta1CzaSW3m0bbHbrHe28Nun&#10;lCWa5Ia3tQkT3146xWz3MQB4f44+C9vpHhzQNS117hNKe41qY6dd2mj3V9arqU97rFvI8uv2d3KL&#10;tIhHa6qjy+VGQ1/Pdw2mn3dzMAfof8FEHgDwVpbapqVncx2mlwy3GoQm2hsPLWESM9ubeG2t0so0&#10;4t2EcYFskbOS25yAfnD4+10+DNZ+H1tr+p3mgaJrl54z1PUYW1K50cpHfStqVjDfSQzWzR3ELXUU&#10;UkZchLjzIVeRWy4B7f8A2p4J1DxL4WtPCvii41C4n1iT7VaweLtQ1DfbwaXqFyPNgbUZlMQuIbcv&#10;uXY+BE+6ORkcA/R+gAoAKAPgD/gqP/ySHxD/ANw7/wBOVpQB7/8Asnf8k88Kf9i/pP8A6RQ0AeIf&#10;t4/HvVPglpenJp095pcN9eBL/wAQQ6UNUg0m1QqvmSxNIiB5ZpYIkDiQtD9pMaNcJCjAHqHwO8YT&#10;2PgYeIZ9cuPGu63uL6O8tLC3gluURWK2trZQKmJRsMXkzM0/2oyI7R8QxAHyf+w/8bNb+PGszz6v&#10;4ykkvrSOZ9Q8Htodvp0ljOZWhMZnk824nt7dwVBRxMC1t9qeN2e3kAP1PoAKACgAoAKAOB+G3/Hl&#10;L/2ENT/9L7ivVzL41/16of8ApimeBkn8KX/YRi//AFKrHfV5R74UAFABQAUAFABQAUAFABQAUAFA&#10;BQAUAFABQB8DfHr/AJKDoP8A24f+lklfqWQ/8i+v/wBxv/TMT8D4u/5HGF/7lv8A1ImffNflp++H&#10;zh8dvitceGL/AEHwvpUscWseJLyWCKV92baztIWuNQuoswzQvcRxBY7aKYeW1xNE7pLBFMhAOf8A&#10;j5pl78K/B10fD5js9M0uzu7+/Pmzm8uYrf8A0qe1iuAwliuL4eeLjVnlluoJHadYp7mb7RbgHwh4&#10;30bw1faxNoJ8E+F0v9DuLS51Cz0vTtUv/O82Pzba2uLqy8L/AOixPvS7Lxmf7R9lNhLC1vc3LRAH&#10;6H/s8eKtS8dWEN8sOl6fokUctlbabZw3hkiks5jbNmS7t9Na3SJopbY2JsAUMayC6Kt5KgHyf8Rf&#10;h5YeItc1+5Hha31/UJ/GGm20s39nafd3EFjBoOmXsybtQ8uFIphC9nukngEL3nnRF7gRwzAHkFh8&#10;NIdbi1jVfDnwwt7tn8QbrK2urbw1HbG3sorbS9RsZma6llt8XNtfzQvaoyG58ictLDLcQygH6feG&#10;tW0n4XeF3vpNM/4RvS9Pt7q5msfJt1+yQxGSWZ/K057iE7gGm2wNIzb+R5pZAAfnh4B1Pxr4Q0vw&#10;3baLq3hu01TxlrlzfX1s+kTR3VvOxuNT1hJf+JjI1w9o0J0mRHhhmjBht3ubSZElQA9w+D/xZ1H4&#10;YFbfU7LztA1TxR4jtbfU7YOzWV5Nr95Fb219Bhz5VxKWWK/jZY0lkhtZreL5bqYAz/20fBGsnWdC&#10;8Y2c0dpbeHo7mKGeK6lW8a81iW3sURLZdD1pZkK4iVViaSSS5BAiEG6UA+MNCu/G8F518QQ2mnah&#10;PfWAayv9xvr1bt768WRfAMm+KX+0Z4VgmihMMqTuqvE1q0YB9/8A7KXwVsz4SvXv/wDS7fxPqDa8&#10;ZxfNcNK17Hbzx3Ucqabo8lpKHjWeERwJLayqkscySBViAPUPgT8VrjxPf694X1WWOXWPDd5FBLKm&#10;7NzZ3cK3Gn3UuIYYUuJIi0dzFCPLW4hldEiglhQAH0fQB8IftQf8FC/Cv7JmswaHrlpqk9zPZpeI&#10;9nDbvGI3lliAJluYW37oWJAUjBX5iSQAD5v/AOH1fw8/6BviD/wGsv8A5OoAP+H1fw8/6BviD/wG&#10;sv8A5OoAP+H1fw8/6BviD/wGsv8A5OoAP+H1fw8/6BviD/wGsv8A5OoAP+H1fw8/6BviD/wGsv8A&#10;5OoAP+H1fw8/6BviD/wGsv8A5OoAP+H1fw8/6BviD/wGsv8A5OoAP+H1fw8/6BviD/wGsv8A5OoA&#10;P+H1fw8/6BviD/wGsv8A5OoA8L+G3/BTz4Z/DvWNS1OHTte23bBbaNbWzHkxNiSVMLfKmDJwihTs&#10;jjT5yWcD6fMs8ljqNOk7+4veb15pK8YvW7+Hd31bemiPhck4Vp5Xia1eNrVXaEVpywdpyWnLGznp&#10;FW92MY+87tHun/D6v4ef9A3xB/4DWX/ydXzB90H/AA+r+Hn/AEDfEH/gNZf/ACdQAf8AD6v4ef8A&#10;QN8Qf+A1l/8AJwAAgP9/UAH/AA+r+Hn/AEDfEH/gNZf/ACdQAf8AD6v4ef8AQN8Qf+A1l/8AJ1AB&#10;/wAPq/h5/wBA3xB/4DWX/wAnUAH/AA+r+Hn/AEDfEH/gNZf/ACdQB7B8BP8AgqB4N/aJ8R2fhjSr&#10;LWIb2+87ypLmC2SEeTBJO29o7uVxlYmC4RssQDgZIAP0foAKACgAoAKACgAoAKACgAoAKACgAoAK&#10;ACgAoAKACgAoAKACgAoAKACgAoAKACgAoAKACgAoAKACgAoAKACgAoAKACgAoAKACgAoAKACgAoA&#10;KACgAoAKACgAoAKAPyA/4LV/8k803/sYLb/0ivqAP1/oAKACgAoAKACgAoAKACgD4e+N3/I96J/2&#10;4/8ApXJX2uWf7rU/7if+m0fHZl/vVP8A7c/9LZ9w18UfYhQAUAFABQAUAFABQAUAFAHjmif8jpq3&#10;/YG0X/0q1euSP8SX+CH51D6Cv/uVL/sIxP8A6bwh7HXWfPhQAUAFABQAUAFABQAUAFABQAUAFABQ&#10;AUAFABQAUAFABQAUAFABQAUAFABQAUAFABQAUAFABQAUAFABQAUAFABQAUAFABQAUAFABQAUAFAB&#10;QB+AP/BDH/mbv+4P/wC39AH7/UAc/wCLPC1n450670rUI/Osr63mtrmLcyb4ZkMcibkKuu5WI3KV&#10;YZyCDg0Aef8Aw0+BGg/CPZ/ZMNwPJt1tYPtN9eXv2e3G39xbfbJ5/s0TeXFvjg8tJPJh3hvJi2AH&#10;oGv+FrPxT9nF5H5q21xHcxoWYJ50WTE7oCEl8tiJY1kDrHOkVwoWaGKRADoKACgAoA/ID/go7/yU&#10;P4Tf9jA3/pbpVAH6/wBABQAUAFAHH+Nfh7o3xKt1s9c0+z1K2SQSpDeW8VxGsgVlDhJVZQ4VmUMB&#10;kBmGcE5APP8ASf2ZPAugXEV5Z+GtDguYJElhmi0y0SSORGDI6OsQZXVgGVlIKkAggigD0Dxb4A0v&#10;x2hj1K2jnUxtCSwIZoHkiklt2ZSGa3maCIXNuxMNyiCKaOSIlCAc/wCCvg3ongC4a9s4JJL54zCb&#10;68ubi/vPILK5txd3ss9wtvvUSC3WQQiTdIIw7MxAOf0L9mvwd4Vt9Qs9O0ezs7bVZIXv4baPyI7g&#10;QKipFIkW1TblVKyW2BbzCW4EsTi5uPNAPUNR8J6dq95a6hc2lvNe2Pm/ZLmSFHmt/OUJL5MjAvF5&#10;igLJsK71AVsjigDQvdJt9ReGWeKOSS2kMsDuis0UhjeIvGSCUcxySRllwSkjpnazAgGhQAUAFAHw&#10;B/wVH/5JD4h/7h3/AKcrSgD3/wDZO/5J54U/7F/Sf/SKGgDQ8a/tKeDvhrrK6BrmsWem6i9mL1Ev&#10;JPs8bW5laEMLiXbAXLqwEQk84hWfZsBYAHgHwb0/w/8AsceGvEWv3/maR4avdcl1S3jmtnWW2t71&#10;bS2RGtLeHfAjTqxt7fy/OgtZIEuFiuEniiANDUtA8PfH7x34a8XeG7i31CXw99uS91G0khltGt7q&#10;0mhSza4jDma7SWRZ4oEfZa273Ms/lPd2YuAD7foAKACgAoAKAOB+G3/HlL/2ENT/APS+4r1cy+Nf&#10;9eqH/pimeBkn8KX/AGEYv/1KrHfV5R74UAFABQAUAFABQAUAFABQAUAFABQAUAFABQB8DfHr/koO&#10;g/8Abh/6WSV+pZD/AMi+v/3G/wDTMT8D4u/5HGF/7lv/AFImffNflp++Hwh+1NpNxoHjf4e+LDFJ&#10;Np2nape6ZdCFGeSOTXYEsrSZxgItuswVJpHdSpkiVEldwtAHsH7UUdx4t8P3HhTTJIxqniGNrCNW&#10;jaYx2czxw6leGNZIsJa20zyB5HjjNwba33PNcQQygHx/o/jq3+FPxP8AiO1/q+l+HrnUo/DEumXG&#10;s7Rb3EcNnJFO8UT3Vk1wisrwlopgI5vvElDGwB6h+zj8atO0u/0fwkmveH9XvdRt/EOqag+mXSSK&#10;uozahDfC3tgJ5H8oLe3uwSAzSxWvnYjCTJQB0HhDxTeeI28QL4ck23/iTUJLuwudquthYx2VrpMe&#10;rThg8UkU0thNc6VEpcapE0LKY7cX09kAfEEHwO+Hngz7FbfZtPl8A2uoWE//AAlhsrK78+dPJj/s&#10;e4vPs0rNaTXY+13mr70sY/Mm0LdbhPLjAP0+8S+OfBvxL0dNWl13T5NC07ULWe4uob+2+x/aLaSO&#10;a2iuLkMVTZcG1nCLJE7yJDG5eCWSGYA+YPBMeseCPGVx4nuNG1iLwg1vqEemqojubi2l1K5tr+9u&#10;5dMgt21QRX9wFMMLPcXVi8U5uLSzt5kSzAOw/ZW/ae8B6/pz2Vl4k0ua5udc1d4IHma1nkbUdTuL&#10;y3jjt7xLeeRyl1FGTHGyNMHjR5ChNAB+338TtG8PeFpdJn1SztdWlvNEngtXvYre6aNNXtGM0am8&#10;sZQiiKRjKtxahBG7farfY0sYB+eH/C3P+o//AOXJ/wDjNoA/T/8AYv8Aix4e8V+DfDmkafqun3ep&#10;Wnh/TftNnBdwy3EPlW0Ecnmwo5kTY5CPuUbXIU4YgUAc/wDs2eHJdQ8d/EHxVEc6bqWoabp9szRy&#10;xs82jWhtb1lEkaK8S3DvbrLGzq8sE4HyqrOAfb9AH5AfGT/k6HwZ/wBi/cf+itZoA/X+gAoAKACg&#10;AoAKACgAoAKACgAoAKACgAoAKACgAoA/ID4yf8nQ+DP+xfuP/RWs0Afr/QAUAFABQAUAFABQAUAF&#10;ABQAUAFABQAUAFABQAUAFABQAUAFABQAUAFABQAUAFABQAUAFABQAUAFABQAUAFABQAUAFABQAUA&#10;FABQAUAFABQAUAFABQAUAFABQAUAfkB/wWr/AOSeab/2MFt/6RX1AH6/0AFABQAUAFABQAUAFABQ&#10;B8PfG7/ke9E/7cf/AErkr7XLP91qf9xP/TaPjsy/3qn/ANuf+ls+4a+KPsQoAKACgAoAKACgAoAK&#10;ACgDxzRP+R01b/sDaL/6VavXJH+JL/BD86h9BX/3Kl/2EYn/ANN4Q9jrrPnwoAKACgAoAKACgAoA&#10;KACgAoAKACgAoAKACgAoAKACgAoAKACgAoAKACgAoAKACgAoAKACgAoAKACgAoAKACgAoAKACgAo&#10;AKACgAoAKACgAoA/AH/ghj/zN3/cH/8Ab+gD9/qACgAoAKACgD4g/wCCj3izUfA3wt13UNKu7ixv&#10;YfsHlXNtM8Myb9QtkbZJGVddysytgjKsVPBIoA/KD9nT/gs3rHhrbZePLP8AtS35/wCJhZJHDeD/&#10;AFrfvLfMdtNkmKNfLNp5cas7efIeQD2D9rv4/eF/2gPG/wAKL7wxqdvqESeID5qxkrNDuv8ATUXz&#10;oJAk0O8xuY/NRPMVS6bkwxAP3eoAKACgAoAKAPn+1/at8A6heWen23iTR7i7v7hba2ht7+CdnmZW&#10;ZEIid9m7YURn2q8rRwqTLLGjgHkHwL/aUs5Ph14V1Jf7Q13Ur/T7O3FvaxtPfXNzB5VpfTOZ2iVY&#10;obgn7Ve3MkdspZGM5aeESgH0f8UPED21v/Zmm6jZ2XiG9jmfSIbmWNRcz2qiZozEyvLJb4CreGBT&#10;NHbyO8bxS+XKoB8QfHL9qvW/Eml+If8AhF9JvJtEtfDerPJrVtcW8ctvfkzJZyxs11D/AKP9mh/t&#10;NJLY3FzLa3mnXCQxLLH54B9v+CvH+o+KrhoLzw/qmlRrGXE95LpjxswZQIwLLULqXeQSwLIqYVsu&#10;G2qwB6hQAUAFABQB8Af8FR/+SQ+If+4d/wCnK0oA9/8A2Tv+SeeFP+xf0n/0ihoA+gKACgAoAKAC&#10;gAoAKACgDgfht/x5S/8AYQ1P/wBL7ivVzL41/wBeqH/pimeBkn8KX/YRi/8A1KrHfV5R74UAFABQ&#10;AUAFABQAUAFABQAUAFABQAUAFABQB8DfHr/koOg/9uH/AKWSV+pZD/yL6/8A3G/9MxPwPi7/AJHG&#10;F/7lv/UiZ981+Wn74Z+raTb6/by2d5FHPbTxvFNDKivHJG6lXR0YFWRlJVlYEMCQQQaAOf8ACXgq&#10;38IIAjSXE/lrCbu4KyXT28Ukr28EtxtEsyQCZ0iaZpJiGaSWSWeSaaQA7CgAoA4/xr8PdG+JVutn&#10;rmn2epWySCVIby3iuI1kCsocJKrKHCsyhgMgMwzgnIB2FAHH6H8PdG8MW9rZ2Gn2drbWMjy2cMNv&#10;FHHbSSLIrvAiKFidlmmVmQKWEsgJIkbIB2FABQAUAFAHP+KdA/4SmzksjcXFssu0PJbSeVNsDAui&#10;SgF4vMUNG0kRSeNXLwywzLHKgBoaTpNvoFvFZ2cUcFtBGkUMMSKkccaKFRERQFVFUBVVQAoAAAAo&#10;A0KAPyA+Mn/J0Pgz/sX7j/0VrNAH6/0AFABQAUAFABQAUAFABQAUAFABQAUAFABQAUAFAH5AfGT/&#10;AJOh8Gf9i/cf+itZoA/X+gAoAKACgAoAKACgAoAKACgAoAKACgAoAKACgAoAKACgAoAKACgAoAKA&#10;CgAoAKACgAoAKACgAoAKACgAoAKACgAoAKACgAoAKACgAoAKACgAoAKACgAoAKACgAoA/ID/AILV&#10;/wDJPNN/7GC2/wDSK+oA/X+gAoAKACgAoAKACgAoAKAPh743f8j3on/bj/6VyV9rln+61P8AuJ/6&#10;bR8dmX+9U/8Atz/0tn3DXxR9iZ+p6tb6KglupY4Y2kiiDyOqKZJpFiiQFiAXkkdI416u7KigswBA&#10;DU9Wt9FQS3UscMbSRRB5HVFMk0ixRICxALySOkca9XdlRQWYAgGhQAUAFABQAUAFABQB45on/I6a&#10;t/2BtF/9KtXrkj/El/gh+dQ+gr/7lS/7CMT/AOm8Iex11nz4UAFABQAUAFABQAUAFABQAUAFABQA&#10;UAFABQAUAFABQAUAFABQAUAFABQAUAFABQAUAFABQAUAFABQAUAFABQAUAFABQAUAFABQAUAFABQ&#10;AUAfhj41/wCCH2jX9wraH4kvLO2EYDx3lnFeyGTc2WEkUlmqoV2gIY2IIZvMIYKoBx//AA4x/wCp&#10;u/8AKP8A/d9AB/w4x/6m7/yj/wD3fQAf8OMf+pu/8o//AN30AH/DjH/qbv8Ayj//AHfQAf8ADjH/&#10;AKm7/wAo/wD930AfP/7Uf/BKT/hmvwhqHiv/AISP7f8AYPs3+jf2b5HmefcxW/8Arftcu3b5u/7j&#10;Z27eM5AB+UPhbwnqPjm8j0/SrS4vr2bd5VtbQvNM+xS7bI4wzttVWZsA4VSx4BNAH2//AMMR+KPg&#10;T4m8EweJ5P7Ml8Q6xDBEtjdA31n5N5bRNKJo1eGOXE6S27xSTbTguEdSlAH9ftABQAUAFABQB84L&#10;pifFfxjbampkfTPDUd1HBIssgt7jVrrdbXBCKyJI+nwJLbGQrPF52o3MAaG5srhKAPj/APZz8T2X&#10;7NGn+HNT1SKzttE8W6HoQm1qa4gge11Kz0aNI7W5aXyv9CltrXdaMGkaK9N0jgLdw+WAfUH7YPi/&#10;SfCPh/z7+wk1DUbeRbzQ4xp19eRjWLZ0/s4NJZxnyHluZIYEDyQfaBLJAGZGlWgD5/8AG37P0fw+&#10;j0LwFaeKNUj07xHJcaXdWZi0RbibT7bRLlGdXXS1nd40tbK1e4dpHSFo0LK5iZQD2D4MeCtd8eRR&#10;atqPivXJW0/XNXiW2VNKht549P1G90+NLhYdNjeRJIYwZV3gecfOiEUscLRAH2fQAUAFABQB8Ef8&#10;FO7prL4S69KoUsjaawDorqSup2hG5HBVh6qwKkcEEHFXCXI01bRp6pNaeTun6PQzqQVSLi72aa0b&#10;i9VbRxaafZpprdM9J/Zk8E2uteBfDV1LJeLJNoemSOIr67hjDPaRMQkUUyRRpk/LHGqogwqqqgAe&#10;l/aU+1P/AMEUP/lZ4n9iUv5q3/hXiv8A5ce4f8K2sv8AnrqH/gzv/wD5Io/tKfan/wCCKH/ysP7E&#10;pfzVv/CvFf8Ay4P+FbWX/PXUP/Bnf/8AyRR/aU+1P/wRQ/8AlYf2JS/mrf8AhXiv/lwf8K2sv+eu&#10;of8Agzv/AP5Io/tKfan/AOCKH/ysP7EpfzVv/CvFf/Lg/wCFbWX/AD11D/wZ3/8A8kUf2lPtT/8A&#10;BFD/AOVh/YlL+at/4V4r/wCXB/wray/566h/4M7/AP8Akij+0p9qf/gih/8AKw/sSl/NW/8ACvFf&#10;/Lg/4VtZf89dQ/8ABnf/APyRR/aU+1P/AMEUP/lYf2JS/mrf+FeK/wDlwf8ACtrL/nrqH/gzv/8A&#10;5Io/tKfan/4Iof8AysP7EpfzVv8AwrxX/wAuD/hW1l/z11D/AMGd/wD/ACRR/aU+1P8A8EUP/lYf&#10;2JS/mrf+FeK/+XFf4V2y2WmtEpYql9qSgszOxAvrgDc7ksx9WYlieSSearNZc9RN21pUHoklrRp9&#10;FZL0WiM8ggqdBxV7Kvilq3J6YqstXJtt922292z0avIPowoAKACgAoAKACgAoAKACgAoAKACgAoA&#10;KACgD4G+PX/JQdB/7cP/AEskr9SyH/kX1/8AuN/6ZifgfF3/ACOML/3Lf+pEz75r8tP3wKACgAoA&#10;KACgAoAKACgAoAKACgAoAKACgD8gPjJ/ydD4M/7F+4/9FazQB+v9ABQAUAFABQAUAFABQAUAFABQ&#10;AUAFABQAUAFABQB+QHxk/wCTofBn/Yv3H/orWaAP1/oAKACgAoAKACgAoAKACgAoAKACgAoAKACg&#10;AoAKACgAoAKACgAoAKACgAoAKACgAoAKACgAoAKACgAoAKACgAoAKACgAoAKACgAoAKACgAoAKAC&#10;gAoAKACgAoAKAPyA/wCC1f8AyTzTf+xgtv8A0ivqAP1/oAKACgAoAKACgAoAKACgD4e+N3/I96J/&#10;24/+lclfa5Z/utT/ALif+m0fHZl/vVP/ALc/9LZ9w18UfYnwB+2hqFzbXmmxf2jrFvpsNve63qUN&#10;hHpbLHaeHVW+W4ja9t3mN2b59MjjiDPbvEJBJGi75CAcf+03rr+B7CIXuu3l5Y+HtUsdU1XVLy1j&#10;uI7eczWsOnWFxaaV/Y4uEWS5XV3RXkmtxaQPNBMl5ZIwB9f/AAi1vxVrFxqKa/HZ/Y7aRLeyuoLe&#10;4tJLySNpftU5tLiWdoLdWMVvb5llNwYJ7xXNrc2oAB7hQAUAFABQAUAFAHjmif8AI6at/wBgbRf/&#10;AEq1euSP8SX+CH51D6Cv/uVL/sIxP/pvCHsddZ8+FABQAUAFABQAUAFABQAUAFABQAUAFABQAUAF&#10;ABQAUAFABQAUAFABQAUAFABQAUAFABQAUAFABQAUAFABQAUAFABQAUAFABQAUAFABQAUAFABQAUA&#10;FABQAUAFAHl/xk+EOl/HfRJ/D2tLI+nXUls88cbmNpFt7iK5EZcfMqO0QSQoVfYzbHjfa6gGh8NP&#10;hVofwb05NK8PWFvp9km0+VAgXeyosfmSt9+WUqiB5pS8sm0F3Y80AfmB/wAFHf8Akofwm/7GBv8A&#10;0t0qgD9f6ACgAoAKACgDx/xH8LJ49DGkeGdSuNAli8x4bqGK3u2MriRma5F9HObjzJZPtFy5ZLq4&#10;l3O10HkkZgAT4F6Hc+EoPBN/B9v0WHT7fTzFc4ZpIbeNI42dkCYlGxXWWMRskoEkexlUqAGs/BTT&#10;tQ0fStBtpLiy03SLjTJoIIGRt6aVJFNa28r3Ec0hiDwws5RknfywPOCs4cA0PBXgG40u4bVdZuY9&#10;Q1h4zCJ44Gt7e3tyysYLS3ea4aFJGRJblmllmuJlQvJ5EFnb2wB5hZ/sxJp+o2t7Fr2sLb2WsXms&#10;W9jt0026XF8901ym46eblonF7dR7WnZ0SXKSLIkboAfT9ABQAUAFAHwB/wAFR/8AkkPiH/uHf+nK&#10;0oA9/wD2Tv8AknnhT/sX9J/9IoaAPoCgAoAKACgAoAKACgAoA4H4bf8AHlL/ANhDU/8A0vuK9XMv&#10;jX/Xqh/6YpngZJ/Cl/2EYv8A9Sqx31eUe+FABQAUAFABQAUAFABQAUAFABQAUAFABQAUAfA3x6/5&#10;KDoP/bh/6WSV+pZD/wAi+v8A9xv/AEzE/A+Lv+Rxhf8AuW/9SJn3zX5afvgUAFABQAUAFABQAUAF&#10;ABQAUAFABQAUAFAH5AfGT/k6HwZ/2L9x/wCitZoA/X+gAoAKACgAoA80+MFzd6ZoV9e2N1LaXFnb&#10;T3KPGsL7jFC7BHE0cq7CQC20K/AAcDOfcySEKmIp06kFONSpCDTc1ZSnFNrknB3tte67pn0nDsKd&#10;XFUqdWEakatSnTak6kbKdSMW06c4PmSva7a11T0OH/Z28f33jCxvLLV5optV0q+uLO6dGT95sc7J&#10;RGqR7EPzRplRv8pmzu3Kvq8T5bTwlSFShFxpV6UKkE09LrWN3KV3tJ66cyW1m/a4xyilgatOrh4y&#10;jQxNCnVpqSl7t4q8eaUp80lpKWunOltZvkNC+IOr+M/HMumrdtbaTDZyzwwxRw75Wtb02conaWOV&#10;gryRzACFkPk+SwKSl69LEZbRweXqq4KVWVSMZSlKdkqlD20eVRlBXUZRvzJ+9zLWNj18VlGHwGVx&#10;rump15VoQlKUqnLFVcN9YjyKE4K6jOF+dS9/nVpR5Tc0yXXfDPjKDTr/AFaW40q6sZprRJY7KN5b&#10;iFo1kgYxQo77EfzwUERIwPmWKXdyVVh8TgZVadFRqwqwjNxlXklCSk4y96ckruPJq5fJyjbhrxwu&#10;Ly2ValQjCvTrwhUcZYiUY05qcozSnUlGN5R9n7zlrro5Rt1/im31TX9fgs9P1OeztYbNpr6OKG2c&#10;5kcpa7GnhkKtIUuC5HmKFtwpSNpFdvOwcqNDDSnUpRnKVRRpuU6q2jzVLqnON1G8LfC25t3kotLy&#10;cBOhhsJKpWowqTlWUKUpTrRVox5qt1SqQTUVKna/K26jd5KLivK/h7fa14vtdcluvEFza/2bqd/Z&#10;xTNBp/lJFbKpWWcNaruxuLSYeJSo4Kda9/M6dDCTw8YYaE/bUKNSUVPEczlNtOMbVna9rRupO/fY&#10;+ozelhsFPDRhhKdT6xhsPVlFVMVzOVRyTjC1d2va0bxk039rY9w+DvjS6+ImgWWq3tv9luLmLc8W&#10;GA4ZlDqGG4JIAJUB3YR1+dx87fK55gIYDE1KNOXPGErJ6X2Ts7aXi3yvbVPRbL4riPLIZZi6lCnP&#10;njTlZS0vsm4vl05otuMttU9FsvS68M+bCgAoAKACgD8gPjJ/ydD4M/7F+4/9FazQB+v9ABQAUAFA&#10;BQAUAFABQAUAFABQAUAFABQAUAFABQAUAFABQAUAFABQAUAFABQAUAFABQAUAFABQAUAFABQAUAF&#10;ABQAUAFABQAUAFABQAUAFABQAUAFABQAUAFABQB+QH/Bav8A5J5pv/YwW3/pFfUAfr/QAUAFABQA&#10;UAFABQAUAFAHw98bv+R70T/tx/8ASuSvtcs/3Wp/3E/9No+OzL/eqf8A25/6Wz7hr4o+xPzw/b08&#10;GjxFo2sXC+EtL1NoPDepyya/fvbJJZiKKQxw2Y+z3V3JcJuluEUi1t0IXF0JZGCAGf8AFD9mTTvF&#10;Wjw/Duxt9HsrjWbi2n8S3Oi6Smn7NLtJJri3kWLzpVilluIorS3NxJcl917cRW8kdvcCAA+v/gX8&#10;S/8AhaehwXc72/8Aalv/AKJrFvbtlbTVLcBL61I3OV8qXcEyzh4jHKkksUiSOAewUAFABQAUAFAB&#10;QB45on/I6at/2BtF/wDSrV65I/xJf4IfnUPoK/8AuVL/ALCMT/6bwh7HXWfPhQAUAFABQAUAFABQ&#10;AUAFABQAUAFABQAUAFABQAUAFABQAUAFABQAUAFABQAUAFABQAUAFABQAUAFABQAUAFABQAUAFAB&#10;QAUAFABQAUAFABQAUAFABQAUAFABQAUAFAH5Af8ABR3/AJKH8Jv+xgb/ANLdKoA/X+gAoAKACgAo&#10;AKACgAoAKACgAoAKACgAoA+AP+Co/wDySHxD/wBw7/05WlAHv/7J3/JPPCn/AGL+k/8ApFDQB9AU&#10;AFABQAUAFABQAUAFAHA/Db/jyl/7CGp/+l9xXq5l8a/69UP/AExTPAyT+FL/ALCMX/6lVjvq8o98&#10;KACgAoAKACgAoAKACgAoAKACgAoAKACgAoA+Bvj1/wAlB0H/ALcP/SySv1LIf+RfX/7jf+mYn4Hx&#10;d/yOML/3Lf8AqRM++a/LT98CgAoAKACgAoAKACgAoAKACgAoAKACgAoA/ID4yf8AJ0Pgz/sX7j/0&#10;VrNAH6/0AFABQAUAFAHkPx61q10bwxqv2qaKHzrG7hi8x1TzJXgk2xpuI3O2DtUZY4OBX0fDtCdb&#10;F0uSLly1aUpWTdoqpG7dtkureiPrOE8NOvjqHJGUuSvRlLli5WiqsLydk7RV9W9EeH+LGn0zxRba&#10;t4Zk+0x+JraWxkuIZRJbwXFvgpeklngmeKFJQlv+7LiCUBizyCvqsGo1MJKji1yvBVI1VCUXGcoT&#10;veloozipTlG89bc8W1ZI+2y9RrYGeHxy5Hl9SFaMJxcak6dS96NkozhGc5RvU963PBtWjENF1zRf&#10;D3xEhsrW6tkt7fw8mnRJ9oVts0d6FW1yzljMAAPLJMp6kE0V8PXxGWSqThNynjHWk+Rq8JULueiS&#10;5bv4l7oYnC4nE5PKpOFRynmEq8n7OSvCWHcnUsopKF38SXKel/tI6POujjXLBc6lokq3tuwIXKIR&#10;9pjdsqxheHeZY0dDLsVfm4U+HwtXi6/1eo/3eJi6UlZvV/BJLVcynblk0+W7em583wXiYvEfVaz/&#10;AHOLi6M1Zv3pL93JKzXOp2UZOLUbt6brr/AF7FNZ3PiC6dUW9Z7gTOwVFsY9wtCC3McRgAuWRyNk&#10;087lYy7IvnZlTanHDQTbppQ5Urt1pWdTRaSlzt000tYwgrysm/JzelKNSGEgm3RUYcqTcnXlZ1dI&#10;6SkqjdJSivehTppOSSk/h7Qvh9pfxks/EQsJbOTXIdev76xKi2lknij2GNGEmd9pKzlcsfI8xlZt&#10;wDI36piMyrZRPDe0VRUJYSjSqX9rCMZO/M1y7VIqN9PfsmlZ2a/a8Vm9fIqmE9rGosNPA4ejVu60&#10;IwnLm5mnD4asVG+i5+VNKzs19r/Cj4zad8VYMRn7NqMW9brT5SBcQPGQsgZDtZkDMAJNoBJCsEkD&#10;Rr+XZxkVXLJa+9TlZwqxV4SUk2tVdJtL4b+avGzf4xn/AA3WyeXve/SlZ068VenOMk3GzV0pNJvl&#10;vfS6vG0n69Xzh8mFABQAUAFAH5AfGT/k6HwZ/wBi/cf+itZoA/X+gAoAKACgAoAKACgAoAKACgAo&#10;AKACgAoAKACgAoAKACgAoAKACgAoAKACgAoAKACgAoAKACgAoAKACgAoAKACgAoAKACgAoAKACgA&#10;oAKACgAoAKACgAoAKACgAoA/ID/gtX/yTzTf+xgtv/SK+oA/X+gAoAKACgAoAKACgAoAKAPh743f&#10;8j3on/bj/wClclfa5Z/utT/uJ/6bR8dmX+9U/wDtz/0tn3DXxR9ic/4s8LWfjnTrvStQj86yvrea&#10;2uYtzJvhmQxyJuQq67lYjcpVhnIIODQAaB4Ws/DH2g2kexrq4kubhyzO8s0mAXd3LO21VSKNSdsM&#10;EcVvGEhijjUAz7L4e6Np2qTa5Bp9nHq1zGIp79LeJbqWMBAEknCiV0AjjAVmIAjTj5VwAdhQAUAF&#10;ABQAUAFAHjmif8jpq3/YG0X/ANKtXrkj/El/gh+dQ+gr/wC5Uv8AsIxP/pvCHsddZ8+FABQAUAFA&#10;BQAUAFABQAUAFABQAUAFABQAUAFABQAUAFABQAUAFABQAUAFABQAUAFABQAUAFABQAUAFABQAUAF&#10;ABQAUAFABQAUAFABQAUAFABQAUAFABQAUAFABQAUAfkB/wAFHf8Akofwm/7GBv8A0t0qgD9f6ACg&#10;AoAKACgAoAKACgAoAKACgAoAKACgD4A/4Kj/APJIfEP/AHDv/TlaUAe//snf8k88Kf8AYv6T/wCk&#10;UNAH0BQAUAFABQAUAFABQAUAcD8Nv+PKX/sIan/6X3FermXxr/r1Q/8ATFM8DJP4Uv8AsIxf/qVW&#10;O+ryj3woAKACgAoAKACgAoAKACgAoAKACgAoAKACgD4G+PX/ACUHQf8Atw/9LJK/Ush/5F9f/uN/&#10;6ZifgfF3/I4wv/ct/wCpEz75r8tP3wKACgAoAKACgAoAKACgAoAKACgAoAKACgD8gPjJ/wAnQ+DP&#10;+xfuP/RWs0Afr/QAUAFABQAUAFABQAUAFABQAUAFABQAUAFABQAUAfkB8ZP+TofBn/Yv3H/orWaA&#10;P1/oAKACgAoAKACgAoAKACgAoAKACgAoAKACgAoAKACgAoAKACgAoAKACgAoAKACgAoAKACgAoAK&#10;ACgAoAKACgAoAKACgAoAKACgAoAKACgAoAKACgAoAKACgAoAKAPyA/4LV/8AJPNN/wCxgtv/AEiv&#10;qAP1/oAKACgAoAKACgAoAKACgD4e+N3/ACPeif8Abj/6VyV9rln+61P+4n/ptHx2Zf71T/7c/wDS&#10;2fcNfFH2J4f+0P4t1Twr4fmj0Ax/27qEkWn6UJGAC3V24jFxt8qcyJaRmS/nQRSD7PazMwEau6gG&#10;hrXim8tPGWlaUkmLK50fWbmaLap3TWtzpMcL7iN42rczjapCtvywYqhUA7Dwb48sPH6XMunPJJHa&#10;XlzZSu8E0K/aLWQxTrGZkQTIkitGZYt8JdHQOWRwADsKACgAoAKACgAoA8c0T/kdNW/7A2i/+lWr&#10;1yR/iS/wQ/OofQV/9ypf9hGJ/wDTeEPY66z58KACgAoAKACgAoAKACgAoAKACgAoAKACgAoAKACg&#10;AoAKACgAoAKACgAoAKACgAoAKACgAoAKACgAoAKACgAoAKACgAoAKACgAoAKACgAoAKACgAoAKAC&#10;gAoAKACgAoA/GH/gqT4ps/A3jL4Y6rqEnk2VjrE9zcy7WfZDDc6XJI+1AzttVSdqhmOMAE4FAH0/&#10;/wAPR/hD/wBDD/5TtS/+RKAD/h6P8If+hh/8p2pf/IlAB/w9H+EP/Qw/+U7Uv/kSgA/4ej/CH/oY&#10;f/KdqX/yJQAf8PR/hD/0MP8A5TtS/wDkSgA/4ej/AAh/6GH/AMp2pf8AyJQAf8PR/hD/ANDD/wCU&#10;7Uv/AJEoAP8Ah6P8If8AoYf/ACnal/8AIlAB/wAPR/hD/wBDD/5TtS/+RKAD/h6P8If+hh/8p2pf&#10;/IlAB/w9H+EP/Qw/+U7Uv/kSgA/4ej/CH/oYf/KdqX/yJQAf8PR/hD/0MP8A5TtS/wDkSgA/4ej/&#10;AAh/6GH/AMp2pf8AyJQB8gft6/t6/Dj40/DjWdB0HWftepXf2LyIPsV7Fv8AKvbeZ/nmt0jGERm+&#10;ZhnGBliAQD9Pv2Tv+SeeFP8AsX9J/wDSKGgD6AoAKACgAoAKACgAoAKAOB+G3/HlL/2ENT/9L7iv&#10;VzL41/16of8ApimeBkn8KX/YRi//AFKrHfV5R74UAFABQAUAFABQAUAFABQAUAFABQAUAFABQB8D&#10;fHr/AJKDoP8A24f+lklfqWQ/8i+v/wBxv/TMT8D4u/5HGF/7lv8A1ImffNflp++BQAUAFABQAUAF&#10;ABQAUAFABQAUAFABQAUAfkB8ZP8Ak6HwZ/2L9x/6K1mgD9f6ACgAoAKACgAoAKACgAoAKACgAoAK&#10;ACgAoAKACgD8gPjJ/wAnQ+DP+xfuP/RWs0Afr/QAUAFABQAUAFABQAUAFABQAUAFABQAUAFABQAU&#10;AFABQAUAFABQAUAFABQAUAFABQAUAFABQAUAFABQAUAFABQAUAFABQAUAFABQAUAFABQAUAFABQA&#10;UAFABQAUAfkB/wAFq/8Aknmm/wDYwW3/AKRX1AH6/wBABQAUAFABQAUAFABQAUAfD3xu/wCR70T/&#10;ALcf/SuSvtcs/wB1qf8AcT/02j47Mv8Aeqf/AG5/6Wz7hr4o+xPiD9qjQPs0Y8Ra7cW8em6brHhY&#10;6eskmIrTbrVmb3UJncRxxyukn2YFvM+zWsEjx3CLqF3AoBx/xIvb/wDaF8X6VZeH7280Wxm0PWwN&#10;bjhhdr2za90QXH9lP9o82B2C7ItQmgMZR1ubRblHhuVAPs/4eeFtD+GVnD4Z0OO3tLfTreIpZRMN&#10;0UMrSBJHUkyHzXjmJmky08qTMzvIJDQB6BQAUAFABQAUAFAHjmif8jpq3/YG0X/0q1euSP8AEl/g&#10;h+dQ+gr/AO5Uv+wjE/8ApvCHsddZ8+FABQAUAFABQAUAFABQAUAFABQAUAFABQAUAFABQAUAFABQ&#10;AUAFABQAUAFABQAUAFABQAUAFABQAUAFABQAUAFABQAUAFABQAUAFABQAUAFABQAUAFABQAUAFAB&#10;QAUAef8Ajr4T+Hvih5P9vaVp+p/Z9/kfbbSG58rzNu/y/OR9m7Ym7bjdtXOcDAB5/wD8MnfDz/oV&#10;PD//AIKbL/4zQAf8MnfDz/oVPD//AIKbL/4zQAf8MnfDz/oVPD//AIKbL/4zQAf8MnfDz/oVPD//&#10;AIKbL/4zQAf8MnfDz/oVPD//AIKbL/4zQAf8MnfDz/oVPD//AIKbL/4zQAf8MnfDz/oVPD//AIKb&#10;L/4zQAf8MnfDz/oVPD//AIKbL/4zQAf8MnfDz/oVPD//AIKbL/4zQAf8MnfDz/oVPD//AIKbL/4z&#10;QAf8MnfDz/oVPD//AIKbL/4zQAf8MnfDz/oVPD//AIKbL/4zQAf8MnfDz/oVPD//AIKbL/4zQAf8&#10;MnfDz/oVPD//AIKbL/4zQAf8MnfDz/oVPD//AIKbL/4zQB7hpOk2+gW8VnZxRwW0EaRQwxIqRxxo&#10;oVERFAVUVQFVVACgAAACgDQoAKACgAoAKACgAoAKAOB+G3/HlL/2ENT/APS+4r1cy+Nf9eqH/pim&#10;eBkn8KX/AGEYv/1KrHfV5R74UAFABQAUAFABQAUAFABQAUAFABQAUAFABQB8DfHr/koOg/8Abh/6&#10;WSV+pZD/AMi+v/3G/wDTMT8D4u/5HGF/7lv/AFImffNflp++BQAUAFABQAUAFABQAUAFABQAUAFA&#10;BQAUAfkB8ZP+TofBn/Yv3H/orWaAP1/oAKACgAoAKACgAoAKACgAoAKACgAoAKACgAoAKAPyA+Mn&#10;/J0Pgz/sX7j/ANFazQB+v9ABQAUAFABQAUAFABQAUAFABQAUAFABQAUAFABQAUAFABQAUAFABQAU&#10;AFABQAUAFABQAUAFABQAUAFABQAUAFABQAUAFABQAUAFABQAUAFABQAUAFABQAUAFABQB+QH/Bav&#10;/knmm/8AYwW3/pFfUAfr/QAUAFABQAUAFABQAUAFAHw98bv+R70T/tx/9K5K+1yz/dan/cT/ANNo&#10;+OzL/eqf/bn/AKWz7hr4o+xPP/iX4F/4WJYxWXneR5WoaXe79m/P9n39vfeXjcuPM+z+Xuydm/ft&#10;fbsYA4/4n/DDVPE+qaZrmh6nHpuo6bHeW5FxZi9tbm1vRC0sUsSzW0yusttbSxSxTxlTGyMsiSEA&#10;Az/h58LNc0TxDe+Itb1e3vJbvT7SwFrZaebK3C2s1zMksnnXV9M8oN1Ii7JYYgjNvilfy3iAPoCg&#10;AoAKACgAoAKAPHNE/wCR01b/ALA2i/8ApVq9ckf4kv8ABD86h9BX/wBypf8AYRif/TeEPY66z58K&#10;ACgAoAKACgAoAKACgAoAKACgAoAKACgAoAKACgAoAKACgAoAKACgAoAKACgAoAKACgAoAKACgAoA&#10;KACgAoAKACgAoAKACgAoAKACgAoAKACgAoAKACgAoAKACgAoAKACgAoAKACgAoAKACgAoAKACgAo&#10;AKACgAoAKACgAoAKACgAoAKACgAoAKAOB+G3/HlL/wBhDU//AEvuK9XMvjX/AF6of+mKZ4GSfwpf&#10;9hGL/wDUqsd9XlHvhQAUAFABQAUAFABQAUAFABQAUAFABQAUAFAHwN8ev+Sg6D/24f8ApZJX6lkP&#10;/Ivr/wDcb/0zE/A+Lv8AkcYX/uW/9SJn3zX5afvgUAFABQAUAFABQAUAFABQAUAFABQAUAFAH5Af&#10;GT/k6HwZ/wBi/cf+itZoA/X+gAoAKAMPX/EMPhqITTrOyswUCC2nuWyQTykEcjheDliAoOATkgHr&#10;w2GliHyxcU0r+/UhTXRb1JRV9dr3+5nbhMHLFy5YuCaV/fq06StdLerOCb12vfd2smeH337REFlH&#10;q832K8MenKTCTaXymZltlnYTbrMJaqN6qGlYnbmVlSMoX+qp8MSm6MfaU71n7372g+VOo6a5bV71&#10;H7rdopa+6m5XS+2pcHTqPDx9pTvXfvfvsM1FOs6ScbYi9V+621FLX3E3LmUfQfDvxMi16e3tDa30&#10;c0sTM7tY3kdvG6BSYzNcW8Gd2W8tiqhghB2O0aP42Kyp0Iynz03GMkklWoym021flp1Km2nMru19&#10;LpNrwMZkksPGdTnpOMZJJLEYeVSUW2lLkpVau1lzJNtc2nNFSkuml8WWsWqR6RuzdyW0t1tBU7Yo&#10;5I48uM7hvaTEZ27W8uTkFcHhWCm6Lr/YVSML66ylGUtNLOyjrrdXjpqebHL5ug8Rb3I1IU7tPWUo&#10;znZaWdlD3tbrmjpqee6J8ULy+0O08QXVgtvaSwPc3a/afMkt7f70cqKsQWZTH++kXdHIiZVEmmxE&#10;fZxGUQhiJ4aFRynGahB+z5Yyns4tud4vm92LtKLercY+8e/isip08VUwlOq5zjNU6b9lyxnU2lBt&#10;zvB83uRdpRlLWUoQ95ez18wfHHlfiX4rReHlmdLDULlbdtkpS3EIDFtiLGbt7f7S0jfLELXzy7bV&#10;HMkQf6DC5O67SdSlBzV43nz6W5m37GNXkUVrL2nJZXf2ZW+owWQSxLinVowc1eKlUc3a3M3L2Ea3&#10;s1FaydXksrvaMuXc0fXtV1edS+nfZLTkSNc3Mf2gEAkFIbcXETITtGWnjcHefLwq+ZyV8PRpRdqv&#10;PPS3JTlyWv1lUdOSe7sqclt72r5eLE4ShRi7VvaT0sqdKfs7XS1nVdGalu7KlJbe9q+Wz498Wr4G&#10;0y41AxtM0SgRQoGLTTOwjhhXYrtukkZIwQrYLZIwDUZdgnjasaV1FSesnZKMUnKUndxVoxTlur2s&#10;ZZTl7zCvCjdRUn7020lGEU5Tm+aUVaMYuTV1e1lqYfxE+K2l/DeCR7u5tluI4vOFrJcRxTSRAncY&#10;kY7nchXES4CySgRl0BLr1ZZk9bMJJQjNxcuXnVOUoKTWnM1oldrme8Yvms9n3ZPkFfNZJU4VHGUu&#10;T2kacpwjJrTma0jG7XO9XGLcuWVkmeHfjBoXiie3s7a+tnvLiJpFt0nhlcbApdGMLyR71DfdV23B&#10;XZC6RuwMVkmIw0ZTnTmoQkk5uE4rVtJrnjF2dt2la6Ts2kzGcO4rBxnUnSqKnCSi5unUhF8zaTSq&#10;RhLldt3FWbipWckn6XXhnzYUAFAH5AfGT/k6HwZ/2L9x/wCitZoA/X+gAoAKACgAoAKACgAoAKAC&#10;gAoAKACgAoAKACgAoAKACgAoAKACgAoAKACgAoAKACgAoAKACgAoAKACgAoAKACgAoAKACgAoAKA&#10;CgAoAKACgAoAKACgAoAKACgAoA/ID/gtX/yTzTf+xgtv/SK+oA/X+gAoAKACgAoAKACgAoAKAPh7&#10;43f8j3on/bj/AOlclfa5Z/utT/uJ/wCm0fHZl/vVP/tz/wBLZ9w18UfYhQAUAFABQAUAFABQAUAF&#10;AHjmif8AI6at/wBgbRf/AEq1euSP8SX+CH51D6Cv/uVL/sIxP/pvCHsddZ8+FABQAUAFABQAUAFA&#10;BQAUAFABQAUAFABQAUAFABQAUAFABQAUAFABQAUAFABQAUAFABQAUAFABQAUAFABQAUAFABQAUAF&#10;ABQAUAFABQAUAFABQAUAFABQAUAFABQAUAFABQAUAFABQAUAFABQAUAFABQAUAFABQAUAFABQAUA&#10;FABQAUAFABQAUAFAHA/Db/jyl/7CGp/+l9xXq5l8a/69UP8A0xTPAyT+FL/sIxf/AKlVjvq8o98K&#10;ACgAoAKACgAoAKACgAoAKACgAoAKACgAoA+Bvj1/yUHQf+3D/wBLJK/Ush/5F9f/ALjf+mYn4Hxd&#10;/wAjjC/9y3/qRM++a/LT98OI8beNh4MFqq2txeTXlwbeGG3MIcuIZrgkm4mhjChIXJJfOcAAk100&#10;KHtb6qKirtu9rXUfsqT3kuhrTp899UrK+t+6XRPuc9/wsXU/+hc1b/v7pX/yxrb6tH/n5D7qv/ys&#10;v2S/mj90v/kTW8I+Pj4nu7mwmsLuwubaK3mZLk2zbo7hpkRka2uLhfvW8gYMVI4OCDWdbD+zSkpR&#10;km5LTm3Si38UY/zImdPlSd0732v0t3S7lTX/AIjyaVqL6Za6ZfX80VvBcStbtaKiJO80cYJubqAl&#10;iYJMhQwAAycnFVTw3NHmcoxTbSvzt3Si38MJfzIcaV1dtLVrW/S3ZPuc/ovxhu/EMTTWvh/VnjWW&#10;eEnzNMXElvK8Eq4bUAflkjdc9GxlSVIJ2nglB2dSGye1XZpSX/Lvsy5UVHeUen83VX/lPTPCPiWH&#10;xnp1pqdurrDeW8NxGrgBwkyLIoYAsAwDDIBIz0JHNcVak6UnF7xbTttdOxhOPI2n0bX3HQ1iQFAB&#10;QAUAFABQAUAFAH5AfGT/AJOh8Gf9i/cf+itZoA/X+gAoAKAOa8ZM66dc7JIof3TBppZXiSJCMSSs&#10;8bI48tNzja8RJUL50OfNTuwKXtY3Tl7ytGMYycn0jaSknzOy1jK178svhfpZak60LqUveVoxjGcp&#10;S+zFRmpRfNK0dYzSTvyTtyv46k8CS+ItMg2FlOvXkkSSDUtT23Fp/Z0rpPIslzII5bgWw2CVLoW9&#10;u8UcsNw8To36Usxjh6sr2f1WnGTX1fC3jU+swi4JxpRvGHtdXF03OalKMoKSa/XVmscLXlez+p0Y&#10;ycfquCvCr9bhFwi40IOUabrPmcJUnUqRlKE6akpL3r4PXLnzrZJpQlt8k1rfTvdamsvCCa4kM8kc&#10;KSiN2ihiQxSJtuY5QspiX5HO4r3ZuKvPWM6UI08O46vlglTi5OPMlKUmpRd4SjeKk/heIoL3ZuMb&#10;1NY1KNONHCuGsuSEVShKco86U5zkpxlenKLcVN5nxs8J2emadqetRvfRalJbCGF7a8vVLTkGKzjW&#10;GCUKf30oCrs275HZh87sd8gxk6lWlQapumqjlJTpUGlDSdRuVSF17kNXe9opLZI6eGMwqVa1HDSV&#10;KVGNRykqlHDNKnpOrJzq07r3IO75r2iktoo8rg0OXwvpMjW9pO8WmqLVoW8S6nFcNNCFjWKOCKER&#10;7pm2GzVRF58ctu6xReasS/QSxEcTWSlOKdZ86ksvws4KMm5OTnOfNaKv7Vvm5JRmnKXK5P6ieKji&#10;8QlOpBSxD9opLK8FOmoTbm5Oc6jlaCv7Zvm9nKFROc+Ryf0r8PPCEPhu3NwsM9vdXiwy3cU17PeF&#10;ZhGqlfMmkkDMoAjLpjeqJ1VUC/D5njZYiXLzRlGm5RhKNKFG8eZu9oRjZP4rO9m31bv+cZxmMsVP&#10;kcoThSc405QoU6CcHNu/LThBpNvm5Xflcn1bv8weMvGdr4h1+5Ol6vqcuoW0rQLBbWizW+m7F8qS&#10;V7Z7aead93nj7RbociRLSSe2ilSRvvMDgZ0MNH21Giqc4qblOq4Tq3fOoqaq04wVuT3Jv7LqRhOU&#10;XFfpmW5bPDYSHt8PQjSqRU3OpWdOpX5nzxiqka1KFONvZ/u6kvsutGnUnBxXX+DvHtlY39hdXT6r&#10;qcl1BHbRavJZXFvbJ9peP5PJ+zwQRxTyCDyZk+0SuzbJZVijjZvNx2XVJ06kIKjSUJynKhGtTqVH&#10;7NS15vaVJylCLnzRfJFJXjFylJLycyymrUpVadNYegqc5VJYaNelVqv2UZ68/tatSUoQc+eD9nFJ&#10;c0IOUpJaf7Qt0+hS2d9DrC2F4VlhsbeZ7WOAzuVDXTvcQy7VhhMgkON7IwgikiknZLjDhmCrqdOV&#10;F1IXjKpOKqynyK9qaVOcLuU1Hl1smnOakoJw5uEILERqUpYd1ad4zqzgq0qns4qVqSjSqU7uc1Hl&#10;V7Jp1JxlGmnT5rxZ4ls7KGy0uSwvLjSbq8jiDXUH2cXmqXE73CpdJcJFNHb+bi4ke3t5IpGbylCx&#10;wvbT92Dwk5ynWVSnGrCnKVqc/aezw8IRptwdNzjKfL7kVOpGUUuZtykqkPRy/BVKkqldVacK9OjK&#10;VqVT2rpYWnTjSbpulKcJVOT93FVKsZxS5m3KcatP1T4WeJ/EPiC5uG1K3thp5lvEgkinMksUttct&#10;A8UuYoVkRiHNu6IrLFEBNvlfefn83wmGoRiqUp+05aTkpQUYuNSkqilH36jTSa505NOUrwtFWPl8&#10;+wODw0IKjOp7XloucZU1GEo1aKqqUbVKrjJJx9pGUmnObdO0FZe4V8qfFBQAUAfkB8ZP+TofBn/Y&#10;v3H/AKK1mgD9f6ACgAoAKACgAoAKACgAoAKACgAoAKACgAoAKACgAoAKACgAoAKACgAoAKACgAoA&#10;KACgAoAKACgAoAKACgAoAKACgAoAKACgAoAKACgAoAKACgAoAKACgAoAKACgD8gP+C1f/JPNN/7G&#10;C2/9Ir6gD9f6ACgAoAKACgAoAKACgAoA+Hvjd/yPeif9uP8A6VyV9rln+61P+4n/AKbR8dmX+9U/&#10;+3P/AEtn3DXxR9iFABQAUAFABQAUAFABQAUAeOaJ/wAjpq3/AGBtF/8ASrV65I/xJf4IfnUPoK/+&#10;5Uv+wjE/+m8Iex11nz4UAFABQAUAFABQAUAFABQAUAFABQAUAFABQAUAFABQAUAFABQAUAFABQAU&#10;AFABQAUAFABQAUAFABQAUAFABQAUAFABQAUAFABQAUAFABQAUAFABQAUAFABQAUAFABQAUAFABQA&#10;UAFABQAUAFABQAUAFABQAUAFABQAUAFABQAUAFABQAUAFABQAUAcD8Nv+PKX/sIan/6X3FermXxr&#10;/r1Q/wDTFM8DJP4Uv+wjF/8AqVWO+ryj3woAKACgAoAKACgAoAKACgAoAKACgAoAKACgD4G+PX/J&#10;QdB/7cP/AEskr9SyH/kX1/8AuN/6ZifgfF3/ACOML/3Lf+pEz75r8tP3w8n+Iv8AyE/Dn/YWl/8A&#10;TVqNd+G+Gp/17X/p2mdFPaX+Ff8ApUT5b8b/ABMSTRNdmm8XvaanA+txw6ck+mROv2ee5itolU23&#10;2sMyRx4ZZBMxbcjhipHuUML79NKjeL9k3Jqo170YuT+Ll3b6W7o7qdL3o+5dPk1tJ7pN9bfofUmj&#10;/wDI3ap/2CdI/wDSnVK8Of8ABj/18qf+k0jhl8C/xS/KB474v8U6ZZ+MNQS48SJorx6ZpiMqz6eh&#10;kfzr+Qq4vIZiGRJI3ATYdsys24NGR6NGlJ0Y2p8951HtUelqa+xKO7TWvb1OiEG4L3eb3pdJdo9m&#10;v6RxHwy8XaRb2Mok8cfZmOoaoRH9p0UblbULlllxJaM375SJsg7D5mY1WMoo6cVRm5K1C/uU9eWt&#10;/wA+46aT6bd9NdTWrCV/gvpHpP8AlXaXTY+mfgN/yKOhf9gmw/8ASaOvFzD+NU/6+T/9KZxYj45f&#10;4n+bPWK4DnCgAoAKACgAoAKACgD8gPjJ/wAnQ+DP+xfuP/RWs0Afr/QAUAFAHlfxc06XWbO3tbeG&#10;eW4lvIBBLExCWsiZkW7nXeqSRQbPNEMm5Jplhi27nVl+gyWqqM5TlKKjGnPmUldzi7RdOLs3GU+b&#10;lco2cYuUr2TT+o4erRoVJ1JyhGEaNTnjJJyqRdoOlB8snGVTm5HONpQg5yvZNPyu5+GWtX+sXk32&#10;6U3dpFbPpt/JbaeWeKUSLNbPN/Zu6NwySjfEZFjjuYnaFyGSX34ZtQhQhH2a5Kkqiq0o1MRZSjyu&#10;M1H61aStKOkkm5QklNaOP1EM7w1PD04+yjyVZVVXoxq4qylFwcKih9ctKLUoaSUXKVOUVNaSh0vh&#10;bRXtbjSNTm07zri+iXz7m6LyX9hK9tLM4Mjx7UhY/uTDEtnFBK52RMJ/Lj4cZXUo1qUavLGlJ8sK&#10;fLGjUiqsILRSu5Je/wA0nVlOKV5Lk5pebj8SpwxFCNbljRk+SFLlhQrQVanTj7sZ3c0vf55OtOcE&#10;uaS9nzS6Xxpb/bL63uL20lntLKUNaQJD57z3zIDFONvywJCvmRJJcPHF50rSP5Igt5pOHAS5Kco0&#10;5qM6kbTk5cijRT96Ous3J8snGClLliox5uecY+blk+SlOFKpGE60bVJyn7NQoKXvQ97WpKb5ZSjT&#10;jKXJFRjz89SEeH8VeAdU12ddfjsrb7ZayxzwaZLPIyTsgx5sxVlt49QWPEMEmy4jgK4aadDA9r6u&#10;DzKjRi8M5z5JxlGVaMIpxTd+WKac5UXL3pxvCU76Qg+dVPbwGbUMPF4SVSp7OpGUJ4iNOKlBN35I&#10;pqVSWHc7zqR5qcpp6QpvnjV9U8LeMr3Xbed7rSryzuLZV3Qu1uwlkMYkZLaVZtkijIUSP5SFjtJV&#10;llWPwMZgadGUVCtTnGbdpJVFyx5uVOcXC8Xo3yrmdlfVOLl8vj8tpYecVCvTqQqN2nFVU4xU+VOc&#10;XTvFuzfLHnlZXV04uWHqEl9oGdcv7KW7u4opIY7TT2SXyIG2ySlWmNs1w8jQxlsKGGIooociaWbq&#10;pqnX/wBnpzUISlGTqVk4c01eMU1BVVBRU5W1s7ylOfwxh20Y0sT/ALLSqRpwlKMnUrqUOeorwimq&#10;arKnGKqSteVneU5z+CEOasPCuv8AhfQtKk01sahYWNpFdadLIpguhDDteEP8ywTAlvLnjIR2CrN5&#10;kQQx91TGYbE4isqq/d1atWUK0Yvng5TupW0c42S5oS1Su4csm+b0quPwmLxVeNZfuq1etKnXjF+0&#10;pudS6ny+65waS5qcldJt0+WbfN6D4k0PVtSv4pLOezt7cQSRyStamW8Qu6FhBIZBEquqhj5kcirJ&#10;FGWjnVtsfj4XEUadNqcakpc8Woqoo0nZStzJRcm03b3ZJuMpJSg1eXgYLFYelSlGpGpOfPGSiqqh&#10;RajGSXPFQcm0217sotxnJKUGry5E+G7vxZfafHcebNY6Tcy3D3N9DCJbu4VJIYfJSIRKiQmSRjK8&#10;EZdo7d4TKrNNXo/WoYWnUcbRnXpxgoUpz5YQbjOXM587bkoxXKpyspTU+VpQPW+u08FSquHLGpia&#10;cIKFGdRxp03KFSfM587cpqEVyxqSspVI1OVpQDwFLrOh3f8AZ8unSpYtc6tLJdmS3K5nvXuLVkC3&#10;Bl2NG7iQNFvEhjGAodgZjGhWh7WNVOap4aKhaonaFCNOad6SjdSimrTs483WyDNo4bEU/bRrRdRU&#10;8HFU1GqnaGHjSqJt0VHmUoxcbTs4qW75Ue4V8qfFBQAUAfkB8ZP+TofBn/Yv3H/orWaAP1/oAKAC&#10;gAoAKACgAoAKACgAoAKACgAoAKACgAoAKACgAoAKACgAoAKACgAoAKACgAoAKACgAoAKACgAoAKA&#10;CgAoAKACgAoAKACgAoAKACgAoAKACgAoAKACgAoAKAPyA/4LV/8AJPNN/wCxgtv/AEivqAP1/oAK&#10;ACgAoAKACgAoAKACgD4e+N3/ACPeif8Abj/6VyV9rln+61P+4n/ptHx2Zf71T/7c/wDS2fcNfFH2&#10;J8//AB00DxRbWc+teC7jdrlvb4h0y6kB02+2MSEmRhvilCvL5MltNZ+bMYFu5ZbaJFjAPoCgAoAK&#10;ACgAoAKACgAoA8c0T/kdNW/7A2i/+lWr1yR/iS/wQ/OofQV/9ypf9hGJ/wDTeEPY66z58KACgAoA&#10;KACgAoAKACgAoAKACgAoAKACgAoAKACgAoAKACgAoAKACgAoAKACgAoAKACgAoAKACgAoAKACgAo&#10;AKACgAoAKACgAoAKACgAoAKACgAoAKACgAoAKACgAoAKACgAoAKACgAoAKACgAoAKACgAoAKACgA&#10;oAKACgAoAKACgAoAKACgAoAKAOB+G3/HlL/2ENT/APS+4r1cy+Nf9eqH/pimeBkn8KX/AGEYv/1K&#10;rHfV5R74UAFABQAUAFABQAUAFABQAUAFABQAUAFABQB8DfHr/koOg/8Abh/6WSV+pZD/AMi+v/3G&#10;/wDTMT8D4u/5HGF/7lv/AFImffNflp++Hk/xQ0nVL6bSLjSreK5ls9QeaRJpzbxiNrG8gLNIscz/&#10;AHpkACRyEkjIVNzr34WcEpqbaUoWVlzO/PCW112e7X6HRSaV09Lror/ai+67GU0PiJ7eW0OiaIba&#10;bzfNhOpzeXJ57M029P7K2t5jO7SZB3lmLZLHOl6d0+epdWs/Zxurbf8AL3pbTsV7t780un2V0/7f&#10;LXgjTNZbXdQ1DVbW3tkmsdPgh+z3TXKMYJb53yXgt3Vh56ZBjKkEFXY71Sa8oezjGDbtKbd48r1V&#10;NLaUl9l9fl3VRx5Uk29ZPVW3UfN9i38MdB8uXUtalg8ifV7sTbXj2zC3gijtrYSFgsnzpF9pEUio&#10;9u1y8LIJEdmnFVNIwTuoRtvdXbcpW6aN8t1dPlTvawqsto/yr5Xbu/zt52uZWjXd78L9Fnll067v&#10;JBqGqzmCz8iSbyZr26uY5ArzRh90bIRHGWmLOqCMtuC6TUcRNJSjH3KavLmSuoQi1pF21T1emm5U&#10;kqkt0tIq7va6il2f+R1fwk0O48MeHdJsLtPLubbT7SGZMq22SOFEddykqcMCMqSD1BIrnxlRVKk5&#10;LVOcmvRybM60lKTa6t/mehVyGIUAFABQAUAFABQAUAfkB8ZP+TofBn/Yv3H/AKK1mgD9f6ACgAoA&#10;KACgAoAKACgAoAKACgAoAKACgAoAKACgD8gPjJ/ydD4M/wCxfuP/AEVrNAH6/wBABQAUAFABQAUA&#10;FABQAUAFABQAUAFABQAUAFABQAUAFABQAUAFABQAUAFABQAUAFABQAUAFABQAUAFABQAUAFABQAU&#10;AFABQAUAFABQAUAFABQAUAFABQAUAFABQB+QH/Bav/knmm/9jBbf+kV9QB+v9ABQAUAFABQAUAFA&#10;BQAUAfD3xu/5HvRP+3H/ANK5K+1yz/dan/cT/wBNo+OzL/eqf/bn/pbPuGvij7EKACgAoAKACgAo&#10;AKACgAoA8c0T/kdNW/7A2i/+lWr1yR/iS/wQ/OofQV/9ypf9hGJ/9N4Q9jrrPnwoAKACgAoAKACg&#10;AoAKACgAoAKACgAoAKACgAoAKACgAoAKACgAoAKACgAoAKACgAoAKACgAoAKACgAoAKACgAoAKAC&#10;gAoAKACgAoAKACgAoAKACgAoAKACgAoAKACgAoAKACgAoAKACgAoAKACgAoAKACgAoAKACgAoAKA&#10;CgAoAKACgAoAKACgAoA4H4bf8eUv/YQ1P/0vuK9XMvjX/Xqh/wCmKZ4GSfwpf9hGL/8AUqsd9XlH&#10;vhQAUAFABQAUAFABQAUAFABQAUAFABQAUAFAHwN8ev8AkoOg/wDbh/6WSV+pZD/yL6//AHG/9MxP&#10;wPi7/kcYX/uW/wDUiZ981+Wn74FABQAUAFABQAUAFABQAUAFABQAUAFABQB+EP7b/wAa9O/Z2+P3&#10;hnxPqsdxNZWPh8+bHbKjzHzjqsC7FkkiQ4aVS2XXCgkZOAQD1/8A4fV/Dz/oG+IP/Aay/wDk6gA/&#10;4fV/Dz/oG+IP/Aay/wDk6gA/4fV/Dz/oG+IP/Aay/wDk6gA/4fV/Dz/oG+IP/Aay/wDk6gA/4fV/&#10;Dz/oG+IP/Aay/wDk6gA/4fV/Dz/oG+IP/Aay/wDk6gA/4fV/Dz/oG+IP/Aay/wDk6gA/4fV/Dz/o&#10;G+IP/Aay/wDk6gA/4fV/Dz/oG+IP/Aay/wDk6gA/4fV/Dz/oG+IP/Aay/wDk6gA/4fV/Dz/oG+IP&#10;/Aay/wDk6gA/4fV/Dz/oG+IP/Aay/wDk6gA/4fV/Dz/oG+IP/Aay/wDk6gA/4fV/Dz/oG+IP/Aay&#10;/wDk6gA/4fV/Dz/oG+IP/Aay/wDk6gA/4fV/Dz/oG+IP/Aay/wDk6gA/4fV/Dz/oG+IP/Aay/wDk&#10;6gD5w8B/tQaN+1n+0R4T1zQ4LyC2g0u7s3S8SJJDIlrqkpIEUsy7NsygEsDkN8oABIB/QdQAUAFA&#10;BQAUAFABQAUAFABQAUAFABQAUAFABQAUAFABQAUAFABQAUAFABQAUAFABQAUAFABQAUAFABQAUAF&#10;ABQAUAFABQAUAFABQAUAFABQAUAFABQAUAFABQAUAfkB/wAFq/8Aknmm/wDYwW3/AKRX1AH6/wBA&#10;BQAUAFABQAUAFABQAUAfD3xu/wCR70T/ALcf/SuSvtcs/wB1qf8AcT/02j47Mv8Aeqf/AG5/6Wz7&#10;hr4o+xPiD9uj4sax8JtO8OPpF7cWH9o+KNN068mtbWO7uDZ3CXBmWCGS3ut8vyK0YSKSRnUKqvuK&#10;MAc//bnh/W/m1LW/HGuRDm2uLXT9Ztbcq3WSC48OabYQ3kUoCNHM73URQB7d1SWRpQD3/wDZvfwq&#10;+jzjwhPcS2Q1C8Fyl1cX0txDfeYTdxzpqLtdW8pkJlkhkEZZ5TcbCZzI4B9AUAFABQAUAFABQB45&#10;on/I6at/2BtF/wDSrV65I/xJf4IfnUPoK/8AuVL/ALCMT/6bwh7HXWfPhQAUAFABQAUAFABQAUAF&#10;ABQAUAFABQAUAFABQAUAFABQAUAFABQAUAFABQAUAFABQAUAFABQAUAFABQAUAFABQAUAFABQAUA&#10;FABQAUAFABQAUAFABQAUAFABQAUAFABQAUAFABQAUAFABQAUAFABQAUAFABQAUAFABQAUAFABQAU&#10;AFABQAUAFABQBwPw2/48pf8AsIan/wCl9xXq5l8a/wCvVD/0xTPAyT+FL/sIxf8A6lVjvq8o98KA&#10;CgAoAKACgAoAKACgAoAKACgAoAKACgAoA+Bvj1/yUHQf+3D/ANLJK/Ush/5F9f8A7jf+mYn4Hxd/&#10;yOML/wBy3/qRM++a/LT98Pi/48fEPUZ77RBpsz29hH4p06wnkjd1a7dtxmjVkYIbaPmCZW8wyXKy&#10;xMsP2X9/9Jl+Gioz5leToTkk0vdWlnqr8z3W1o2evNp6WHpq0r6v2cn6dvn1Xl3vp7H8SfhnqnxL&#10;u0iOrXemaVDErKumymC7muizBjLOVYCBI9oSJBmSR3dyPKiB87DYqGHV+SMpN/bXNFRstlpq3u+i&#10;Wm7OelVVNbJvz1VvTueZfBbUNZ1nw9fWmvai6Q6Tqd7ZSamyNby3VhZfK0vnmTETFw8cl0pZ1jjk&#10;AkW6H2pO3HRhCpF046zhCShfmSnLW1ra6aqO12tOX3XtXUVJOK+KKdt7N+Vvw/TQP2XtfXxBda5L&#10;Yaw+qaI1xbvpyXF09xdwBoz54kEw+0RRGQGO3Sc7mWF5ACH86YzWnyKClDknZ81oqMXrpa3ut21d&#10;u6XSyMXHlUbq0rO9lZPXTbS/e3f5L6k1zTpdWt3hhuZbSRsYnhETSJhgTtE8csfIG07kbgnGGww8&#10;OnJRd2k/J3t/5K0/xOGLs9r+Tv8Ao0fPn7HevXfifwNpd3fzy3NzJ9q3zTSNJI227mVdzuSxwoCj&#10;J4AA6CvWzmmqdeSikkuXRJJfBHsdeNio1Glptt6I+ma8U4goAKACgAoAKACgAoAKACgAoA+TPBl3&#10;InxK1qEOwjaxhZkydpZEtQrEdCVDMFJ5AZgOpz93jYJ5bRdldVZJO2tnKrdfOyv6Lsfk2WVJLPMT&#10;G7s6EG1d2bUcOk7d1zOz6Xfc+s6+EP1kKACgAoAKACgD5H+EviS+1Lxhq1rPczyQR/a/LieV2RNt&#10;yirtUkqMAkDAGAcDivz3J8VUqY2tCUpOK9raLk2lapFKybstND9JzvCU6eBozjGKk/ZXkopN3pSb&#10;u0ru71Z9cV+hH5sFABQAUAFABQAUAFABQAUAFABQAUAFABQAUAFABQAUAFABQAUAFABQAUAFABQA&#10;UAFABQAUAFABQAUAFABQAUAFABQAUAFABQAUAFABQAUAFABQAUAFABQAUAFABQAUAFABQAUAFABQ&#10;AUAfkB/wWr/5J5pv/YwW3/pFfUAfr/QAUAFABQAUAFABQAUAFAHw98bv+R70T/tx/wDSuSvtcs/3&#10;Wp/3E/8ATaPjsy/3qn/25/6Wz7hr4o+xPlD9obSbDxt4i8E6NdxSXEia5Lq4jRJtscel6fdbbmSS&#10;MBY0ivLiwUCRlErypHtkUutAHj/xw+Lz/svzXei2LSRWesyRS2+oIkc0Xh661a+lju7/AFN5cJFZ&#10;NNN9ssUn8wXN1HqFqZoLVIFgAPs/4VfDTTvg3odh4e0pNllp9ukEWVRWfaPmlk8tURpZW3SzOFXz&#10;JXdyMsaAPQKACgAoAKACgAoA8c0T/kdNW/7A2i/+lWr1yR/iS/wQ/OofQV/9ypf9hGJ/9N4Q9jrr&#10;PnwoAKACgAoAKACgAoAKACgAoAKACgAoAKACgAoAKACgAoAKACgAoAKACgAoAKACgAoAKACgAoAK&#10;ACgAoAKACgAoAKACgAoAKACgAoAKACgAoAKACgAoAKACgAoAKACgAoAKACgAoAKACgAoAKACgAoA&#10;KACgAoAKACgAoAKACgAoAKACgAoAKACgAoA4H4bf8eUv/YQ1P/0vuK9XMvjX/Xqh/wCmKZ4GSfwp&#10;f9hGL/8AUqsd9XlHvhQAUAFABQAUAFABQAUAFABQAUAFABQAUAFAHwN8ev8AkoOg/wDbh/6WSV+p&#10;ZD/yL6//AHG/9MxPwPi7/kcYX/uW/wDUiZ9x69pX9vWk9p5ssHnxSRedA+yaPepXfE+DtkXO5Gwd&#10;rAHBxX5jTnyNOydmnZq6dns/Lufv0Xyu/bvsfF/xy+D2qW8Phy3sb/U7uG317TcRpa2GyzhjEg+0&#10;KttYxhFhGAPMDW6g4aMjbj6TAY2DdRyjBN0qmrlO8m7ae9Ud7+WvZnpUKy95tJXhLrLV9tZPf7z1&#10;j4xfFK++G0Npp1nZazqVxMgE97Z6f9peGJQVaXhI7ZrmQjCR4EcRJmeFo1jt5+DBYSOIblKUIpbR&#10;lPlTfbdy5V1e72Tvdrno0lUu24rycrf5u3/DX6rJ8F/GhdH06FIfDevWel2z2lhbq9m8lyo2SBna&#10;2V5J/s0EccQM+ZGkeTYqM6Nm6+C5pO9SnKT5pO0ko7rS9kuZtvTSyV72ZU6F38UW3dvXT79Fd9jJ&#10;8JeF10DxLrXjHTrK+t9Mm0xS9otu8Uuo3qSSySzx2kjpKkqqixIJoYWnkmkkQlXaWbStV56UKMpR&#10;clP4uZNRjZJJySatrd2bskk9rKpz5oxg2m+be+y0Vr9vR6W+76OXxfEmlxarNBdxRyRRSmA20sl1&#10;H5oXCPbwLLJ5ilsSKobYQxJ2qSPH9i+dwTi7Nq/MlF263k0raadzj5Nbaddbq33ux8+fsXxT6N4O&#10;stKvLa7tbyz8/wA6K5tJ7fHnXM8ibGmjRJPlILeWX2ZAbaSAfWztqdaU4uLUrWalGW0Yp7N2+e/Q&#10;68drNtNNO2zT2S7H1fXgnAFABQAUAFABQAUAFABQAUAFAHyJ4O/5KdrP/YPj/wDQLOvvsZ/yLKP/&#10;AF9f51j8iy3/AJHuJ/7B4/8ApOGPruvgT9dCgAoAKACgAoA+Lfgx/wAjvrP/AG+/+lSV+Z5H/v8A&#10;W/7i/wDp2J+p5/8A8i+h/wBwf/TMj7Sr9MPywKACgAoAKACgAoAKACgAoAKACgAoAKACgAoAKACg&#10;AoAKACgAoAKACgAoAKACgAoAKACgAoAKACgAoAKACgAoAKACgAoAKACgAoAKACgAoAKACgAoAKAC&#10;gAoAKACgAoAKACgAoAKACgAoA/ID/gtX/wAk803/ALGC2/8ASK+oA/X+gAoAKACgAoAKACgAoAKA&#10;Ph743f8AI96J/wBuP/pXJX2uWf7rU/7if+m0fHZl/vVP/tz/ANLZ9w18UfYnj/iD4MWfiW8u72a7&#10;1COS++yx3BtrprRjbWazGC0Sa2EVxFEs1xNdM8UiXMkshhkuHssWoAOg0D4VaH4Y0640q1sLcWV5&#10;5hvInQS/bGlQRzSXjSbnupZlAE81wZZZ+sjuSSQDj/hl+z3onwevZ7rRDeWttNGyJpgvbhtNt2kn&#10;kuJpLWxaQwQPK8g3CNVSNUCwpCJJ/NAPcKACgAoAKACgAoA8c0T/AJHTVv8AsDaL/wClWr1yR/iS&#10;/wAEPzqH0Ff/AHKl/wBhGJ/9N4Q9jrrPnwoAKACgAoAKACgAoAKACgAoAKACgAoAKACgAoAKACgA&#10;oAKACgAoAKACgAoAKACgAoAKACgAoAKACgAoAKACgAoAKACgAoAKACgAoAKACgAoAKACgAoAKACg&#10;AoAKACgAoAKACgAoAKACgAoAKACgAoAKACgAoAKACgAoAKACgAoAKACgAoAKACgAoA4H4bf8eUv/&#10;AGENT/8AS+4r1cy+Nf8AXqh/6YpngZJ/Cl/2EYv/ANSqx31eUe+FABQAUAFABQAUAFABQAUAFABQ&#10;AUAFABQAUAfA3x6/5KDoP/bh/wClklfqWQ/8i+v/ANxv/TMT8D4u/wCRxhf+5b/1ImffNflp++BQ&#10;AUAFABQAUAFABQAUAFABQAUAFABQAUAFABQAUAfIng7/AJKdrP8A2D4//QLOvvsZ/wAiyj/19f51&#10;j8iy3/ke4n/sHj/6Thj67r4E/XQoAKACgAoAKAPi34Mf8jvrP/b7/wClSV+Z5H/v9b/uL/6difqe&#10;f/8AIvof9wf/AEzI+0q/TD8sCgAoAKACgAoAKACgAoAKACgAoAKACgAoAKACgAoAKACgAoAKACgA&#10;oAKACgAoAKACgAoAKACgAoAKACgAoAKACgAoAKACgAoAKACgAoAKACgAoAKACgAoAKACgAoAKACg&#10;AoAKACgAoAKAPyA/4LV/8k803/sYLb/0ivqAP1/oAKACgAoAKACgAoAKACgD4e+N3/I96J/24/8A&#10;pXJX2uWf7rU/7if+m0fHZl/vVP8A7c/9LZ9w18UfYnj+o/Fn/hHfEdr4e1GyuIV1Pzf7M1CMedaT&#10;vDAJpLaZlAe2u9qXEsccitBNbwl0uWm8y2hAPEPGv7cfgq00m11HR/EWhzyXN5pKeVLewrItreX1&#10;tDcyPA0sc0Tw28ssrCVVMBjLSptR0oA+j/AvxY8PfFDzv7B1XT9T+z7PP+xXcNz5XmbtnmeS77N2&#10;xtu7G7a2M4OAD0CgAoAKACgAoAKAPHNE/wCR01b/ALA2i/8ApVq9ckf4kv8ABD86h9BX/wBypf8A&#10;YRif/TeEPY66z58KACgAoAKACgAoAKACgAoAKACgAoAKACgAoAKACgAoAKACgAoAKACgAoAKACgA&#10;oAKACgAoAKACgAoAKACgAoAKACgAoAKACgAoAKACgAoAKACgAoAKACgAoAKACgAoAKACgAoAKACg&#10;AoAKACgAoAKACgAoAKACgAoAKACgAoAKACgAoAKACgAoAKAOB+G3/HlL/wBhDU//AEvuK9XMvjX/&#10;AF6of+mKZ4GSfwpf9hGL/wDUqsd9XlHvhQAUAFABQAUAFABQAUAFABQAUAFABQAUAFAHwN8ev+Sg&#10;6D/24f8ApZJX6lkP/Ivr/wDcb/0zE/A+Lv8AkcYX/uW/9SJn3zX5afvgUAFABQAUAFABQAUAFABQ&#10;AUAFABQAUAFABQAUAFAHyJ4O/wCSnaz/ANg+P/0Czr77Gf8AIso/9fX+dY/Ist/5HuJ/7B4/+k4Y&#10;+u6+BP10KACgAoAKAPi39qnwD/qtbgT0hucD/v1IcL9Y2Z2/54oBX5nxdl21eK/uzsv/AAF6L/t1&#10;tv8AlSP1Pg3Mt8PJ95Qu/wDwKOr/AO3kkv5mz4sr8zP1M/Tz4D+Af+EF0iPzU23dziafIwy5HyRn&#10;Kqw2L1Vs7ZGkwcGv3Lh/LvqVFXVpT96Wmuuy2T0W6e0nI/AuI8y+vV3yu8Ie7HXR23lo2tXs1vFR&#10;ue019MfLBQAUAFABQAUAFABQAUAFABQAUAFABQAUAFABQAUAFABQAUAFABQAUAFABQAUAFABQAUA&#10;FABQAUAFABQAUAFABQAUAFABQAUAFABQAUAFABQAUAFABQAUAFABQAUAFABQAUAFABQAUAfkB/wW&#10;r/5J5pv/AGMFt/6RX1AH6/0AFABQAUAFABQAUAFABQB8PfG7/ke9E/7cf/SuSvtcs/3Wp/3E/wDT&#10;aPjsy/3qn/25/wCls+4a+KPsT5g+NfizTviFPH4CtLu3nu9SuFt9ZtYZkluLTSzbyXN01xAh82GK&#10;7iRNOE5MJhfUYZ45DKIUkAPl/wAU+Kda8KeGpNOl8NawyL44W4juw2nRwzLJ4zF1CI0nv4rn98GS&#10;OF5IUiZnSQyC2Pn0AfUHwrv9T8SeMtb1K+0fUNIifR9Dt4he/ZW81obnWHkMclnc3UJ2iePchkEq&#10;blZo1R42cA+n6ACgAoAKACgAoA8c0T/kdNW/7A2i/wDpVq9ckf4kv8EPzqH0Ff8A3Kl/2EYn/wBN&#10;4Q9jrrPnwoAKACgAoAKACgAoAKACgAoAKACgAoAKACgAoAKACgAoAKACgAoAKACgAoAKACgAoAKA&#10;CgAoAKACgAoAKACgAoAKACgAoAKACgAoAKACgAoAKACgAoAKACgAoAKACgAoAKACgAoAKACgAoAK&#10;ACgAoAKACgAoAKACgAoAKACgAoAKACgAoAKACgAoA4H4bf8AHlL/ANhDU/8A0vuK9XMvjX/Xqh/6&#10;YpngZJ/Cl/2EYv8A9Sqx31eUe+FABQAUAFABQAUAFABQAUAFABQAUAFABQAUAfA3x6/5KDoP/bh/&#10;6WSV+pZD/wAi+v8A9xv/AEzE/A+Lv+Rxhf8AuW/9SJn3zX5afvgUAFABQAUAFABQAUAFABQAUAFA&#10;BQAUAFABQAUAFAHyJ4O/5KdrP/YPj/8AQLOvvsZ/yLKP/X1/nWPyLLf+R7if+weP/pOGPruvgT9d&#10;CgAoAKACgDF8R6BB4ps5rK5GYp0KNwCRnoy7gQGU4ZSQcMAe1cuJw8cTCVOW0k09vvV09Vuuz1Or&#10;C4mWFnGpDeLTW/3OzWj2a6rQ/Pj4VfCKfUfEb2V9HmLT3L3OVOx9p/dqN6EMspwwDBfMh3kV+Q5R&#10;k0qmKdOotKTvLR2dnotY6qW+trxu0ftGc55GnhVUpvWsrQ1V1de89JaOO11e07Jn6Q1+0H4aFABQ&#10;AUAFABQAUAFABQAUAFABQAUAFABQAUAFABQAUAFABQAUAFABQAUAFABQAUAFABQAUAFABQAUAFAB&#10;QAUAFABQAUAFABQAUAFABQAUAFABQAUAFABQAUAFABQAUAFABQAUAFABQAUAfkB/wWr/AOSeab/2&#10;MFt/6RX1AH6/0AFABQAUAFABQAUAFABQB8PfG7/ke9E/7cf/AErkr7XLP91qf9xP/TaPjsy/3qn/&#10;ANuf+ls+4a+KPsTy/VvBVxf+KtN1xWjFtZ6XqtnIhLeYZL2402WMqNu0oFs5Q5LAgtHhWBYqAZ/x&#10;w8LXnjDSre2sY/NlTWNCuWXcq4htNXsrqd8uVHyRRSPtB3Nt2qGcqpAPYKACgAoAKACgAoAKAPHN&#10;E/5HTVv+wNov/pVq9ckf4kv8EPzqH0Ff/cqX/YRif/TeEPY66z58KACgAoAKACgAoAKACgAoAKAC&#10;gAoAKACgAoAKACgAoAKACgAoAKACgAoAKACgAoAKACgAoAKACgAoAKACgAoAKACgAoAKACgAoAKA&#10;CgAoAKACgAoAKACgAoAKACgAoAKACgAoAKACgAoAKACgAoAKACgAoAKACgAoAKACgAoAKACgAoAK&#10;ACgAoAKAOB+G3/HlL/2ENT/9L7ivVzL41/16of8ApimeBkn8KX/YRi//AFKrHfV5R74UAFABQAUA&#10;FABQAUAFABQAUAFABQAUAFABQB8DfHr/AJKDoP8A24f+lklfqWQ/8i+v/wBxv/TMT8D4u/5HGF/7&#10;lv8A1ImffNflp++BQAUAFABQAUAFABQAUAFABQAUAFABQAUAFABQAUAfIng7/kp2s/8AYPj/APQL&#10;OvvsZ/yLKP8A19f51j8iy3/ke4n/ALB4/wDpOGPruvgT9dCgAoAKACgAoApQabBayyTxxoss23zZ&#10;FUBn2DC72Ay20cLnOBwKyjSjFuSSTla7SV3bRXfW3Q1lVlJKLbajeybbSu7uy6X623LtamQUAFAB&#10;QAUAFABQAUAFABQAUAFABQAUAFABQAUAFABQAUAFABQAUAFABQAUAFABQAUAFABQAUAFABQAUAFA&#10;BQAUAFABQAUAFABQAUAFABQAUAFABQAUAFABQAUAFABQAUAFABQAUAFABQB+QH/Bav8A5J5pv/Yw&#10;W3/pFfUAfr/QAUAFABQAUAFABQAUAFAHw98bv+R70T/tx/8ASuSvtcs/3Wp/3E/9No+OzL/eqf8A&#10;25/6Wz7hr4o+xM+TVreG4js2ljFzLHJLHCXUSPHE0ayOqZ3MiNLErsAQpkjBILrkAz9Z8U2fh+ey&#10;trmTZLqFw1tartZvMmW3muimVBC4it5n3OVX5Nud7KrAHQUAFABQAUAFABQAUAeOaJ/yOmrf9gbR&#10;f/SrV65I/wASX+CH51D6Cv8A7lS/7CMT/wCm8Iex11nz4UAFABQAUAFABQAUAFABQAUAFABQAUAF&#10;ABQAUAFABQAUAFABQAUAFABQAUAFABQAUAFABQAUAFABQAUAFABQAUAFABQAUAFABQAUAFABQAUA&#10;FABQAUAFABQAUAFABQAUAFABQAUAFABQAUAFABQAUAFABQAUAFABQAUAFABQAUAFABQAUAFABQAU&#10;AcD8Nv8Ajyl/7CGp/wDpfcV6uZfGv+vVD/0xTPAyT+FL/sIxf/qVWO+ryj3woAKACgAoAKACgAoA&#10;KACgAoAKACgAoAKACgD4G+PX/JQdB/7cP/SySv1LIf8AkX1/+43/AKZifgfF3/I4wv8A3Lf+pEz7&#10;5r8tP3wKACgAoAKACgAoAKACgAoAKACgAoAKACgAoAKACgD5E8Hf8lO1n/sHx/8AoFnX32M/5FlH&#10;/r6/zrH5Flv/ACPcT/2Dx/8AScMfXdfAn66FABQAUAFABQAUAFABQAUAFABQAUAFABQAUAFABQAU&#10;AFABQAUAFABQAUAFABQAUAFABQAUAFABQAUAFABQAUAFABQAUAFABQAUAFABQAUAFABQAUAFABQA&#10;UAFABQAUAFABQAUAFABQAUAFABQAUAFABQAUAFAH5Af8Fq/+Seab/wBjBbf+kV9QB+v9ABQAUAFA&#10;BQAUAFABQAUAfD3xu/5HvRP+3H/0rkr7XLP91qf9xP8A02j47Mv96p/9uf8ApbPuGvij7E+IP2mv&#10;iXeeE5ZVvtP+wW9n9ln0XxN9oV7Syub6VNEuJ7yKRY44pbRNUe5it5jNbXtukredBJE/kgHxha+I&#10;fD1peaHqsnxCjtL7WPEl3q+qW0WraHdx6TLc6PqEaok80F0SltGttpSySSPayDDRQQvJAIgD9H/g&#10;h8XPDniW4uND07xZH4n1GGNbx3M1hJIlvI3lAKdOt7aBkR0JcbXmiM0fmsqTW4IB9H0AFABQAUAF&#10;ABQB45on/I6at/2BtF/9KtXrkj/El/gh+dQ+gr/7lS/7CMT/AOm8Iex11nz4UAFABQAUAFABQAUA&#10;FABQAUAFABQAUAFABQAUAFABQAUAFABQAUAFABQAUAFABQAUAFABQAUAFABQAUAFABQAUAFABQAU&#10;AFABQAUAFABQBx/jX4haN8NbdbzXNQs9NtnkESTXlxFbxtIVZggeVlUuVVmCg5IVjjAOADy//hrH&#10;4ef9DX4f/wDBtZf/AB6gA/4ax+Hn/Q1+H/8AwbWX/wAeoAP+Gsfh5/0Nfh//AMG1l/8AHqAD/hrH&#10;4ef9DX4f/wDBtZf/AB6gA/4ax+Hn/Q1+H/8AwbWX/wAeoAP+Gsfh5/0Nfh//AMG1l/8AHqAD/hrH&#10;4ef9DX4f/wDBtZf/AB6gA/4ax+Hn/Q1+H/8AwbWX/wAeoAP+Gsfh5/0Nfh//AMG1l/8AHqAD/hrH&#10;4ef9DX4f/wDBtZf/AB6gA/4ax+Hn/Q1+H/8AwbWX/wAeoAP+Gsfh5/0Nfh//AMG1l/8AHqAD/hrH&#10;4ef9DX4f/wDBtZf/AB6gA/4ax+Hn/Q1+H/8AwbWX/wAeoAP+Gsfh5/0Nfh//AMG1l/8AHqAD/hrH&#10;4ef9DX4f/wDBtZf/AB6gA/4ax+Hn/Q1+H/8AwbWX/wAeoAP+Gsfh5/0Nfh//AMG1l/8AHqAD/hrH&#10;4ef9DX4f/wDBtZf/AB6gA/4ax+Hn/Q1+H/8AwbWX/wAeoA9Q8FfELRviVbteaHqFnqVskhieazuI&#10;riNZAqsULxMyhwrKxUnIDKcYIyAdhQAUAFABQAUAFABQAUAFABQAUAFAHA/Db/jyl/7CGp/+l9xX&#10;q5l8a/69UP8A0xTPAyT+FL/sIxf/AKlVjvq8o98KACgAoAKACgAoAKACgAoAKACgAoAKACgAoA+B&#10;vj1/yUHQf+3D/wBLJK/Ush/5F9f/ALjf+mYn4Hxd/wAjjC/9y3/qRM++a/LT98CgAoAKACgAoAKA&#10;CgAoAKACgAoAKACgAoAKACgAoA+RPB3/ACU7Wf8AsHx/+gWdffYz/kWUf+vr/OsfkWW/8j3E/wDY&#10;PH/0nDH13XwJ+uhQAUAFABQAUAFABQAUAFABQAUAFABQAUAFABQAUAFABQAUAFABQAUAFABQAUAF&#10;ABQAUAFABQAUAFABQAUAFABQAUAFABQAUAFABQAUAFABQAUAFABQAUAFABQAUAFABQAUAFABQAUA&#10;FABQAUAFABQAUAFABQB+QH/Bav8A5J5pv/YwW3/pFfUAfr/QAUAFABQAUAFABQAUAFAHw98bv+R7&#10;0T/tx/8ASuSvtcs/3Wp/3E/9No+OzL/eqf8A25/6Wz7hr4o+xPkDxnc6j4g+Jmg6PJqGnmysre/1&#10;5LOO1cX0flW66SizTG8ZDFM2p3Msbi2i5tDCDIRJIoB5f8WZLjxnoPxF8URxxjRrvwm1hpdwsjM1&#10;7HZWupzy3ioY1CW7yXxhtnDSC5SA3cbG2nt3kAPp/wAA/tHeFfinrNzoeh6nZ6hc2tnBeO9rdW88&#10;bRzSzREIYpXYvE0SmcFQIxcW3zEygAA9woAKACgAoAKACgDxzRP+R01b/sDaL/6VavXJH+JL/BD8&#10;6h9BX/3Kl/2EYn/03hD2Ous+fCgAoAKACgAoAKACgAoAKACgAoAKACgAoAKACgAoAKACgAoAKACg&#10;AoAKACgAoAKACgAoAKACgAoAKACgAoAKACgAoAKACgAoAKACgAoAKAPyA/4LV/8AJPNN/wCxgtv/&#10;AEivqAPoD/h1x8If+he/8qOpf/JdAB/w64+EP/Qvf+VHUv8A5LoAP+HXHwh/6F7/AMqOpf8AyXQA&#10;f8OuPhD/ANC9/wCVHUv/AJLoAP8Ah1x8If8AoXv/ACo6l/8AJdAB/wAOuPhD/wBC9/5UdS/+S6AD&#10;/h1x8If+he/8qOpf/JdAB/w64+EP/Qvf+VHUv/kugA/4dcfCH/oXv/KjqX/yXQAf8OuPhD/0L3/l&#10;R1L/AOS6AD/h1x8If+he/wDKjqX/AMl0AH/Drj4Q/wDQvf8AlR1L/wCS6AD/AIdcfCH/AKF7/wAq&#10;Opf/ACXQAf8ADrj4Q/8AQvf+VHUv/kugA/4dcfCH/oXv/KjqX/yXQAf8OuPhD/0L3/lR1L/5LoAP&#10;+HXHwh/6F7/yo6l/8l0AH/Drj4Q/9C9/5UdS/wDkugA/4dcfCH/oXv8Ayo6l/wDJdAB/w64+EP8A&#10;0L3/AJUdS/8AkugD5/8A+CKn/JPNS/7GC5/9IrGgD9f6ACgAoAKACgAoAKACgAoAKACgAoA4H4bf&#10;8eUv/YQ1P/0vuK9XMvjX/Xqh/wCmKZ4GSfwpf9hGL/8AUqsd9XlHvhQAUAFABQAUAFABQAUAFABQ&#10;AUAFABQAUAFAHwN8ev8AkoOg/wDbh/6WSV+pZD/yL6//AHG/9MxPwPi7/kcYX/uW/wDUiZ981+Wn&#10;74FABQAUAFABQAUAFABQAUAFABQAUAFABQAUAFABQB8ieDv+Snaz/wBg+P8A9As6++xn/Iso/wDX&#10;1/nWPyLLf+R7if8AsHj/AOk4Y+u6+BP10KACgAoA+cP2mPjXZfCTS47Z9Us9K1TV5Psenz3U0ESw&#10;s5UT3uLgiF0soma6aOUolw6RWYcTXUKsAef/AAn+LF74msnsPh/otnc+HNGkTTbDULzVZ7a1u4LW&#10;CGPNk62N7NcJDKs1tJM4ELmFJIbm6Mky24B5/wDsmat4q0Lwr4M0ux03w3aadLpdncyr/atwLyez&#10;NvGbm5itE02NFuPOuYZ7gmWaMySNC8oe4S5QA9w/bF1q68P+Dp57NrgS/wBoaLHttp7u3mkSXVrO&#10;KWFJrBJLxPNjd4mNtHLPtciOORyEYA/ND436/dTeFdbVtG1yJTpd8DJLrvxAljQG3kyzx3uixWki&#10;DqyXUkduwBWWRIizAA/b7VpLiG3lazjjluRG5hjlkaKN5Ap2K8ixytGhbAZ1jkKglhG5G0gHxB8H&#10;tW8dTeJPEO3TdDitj4ktjqpOq3csiRnQtMQraD+zYlkcL5E4eYxhiJrXy0BS8AB2HwP+Ll5aR3Ft&#10;rsFwtrN4g122stWedZrdiNavILazmLMJraXKfZ7ZWRrNkW1gju/tVxFZKAfX9AH5ofAL9rPxH+1F&#10;4lmPhzUfCa+GoLydXtJPt768bO2YJ9oFu5tYglyWjeOXa0dstwsb+dcQSQsAfpfQAUAFABQAUAFA&#10;BQAUAFABQAUAFABQAUAFABQAUAFABQAUAFABQAUAFABQAUAFABQAUAFABQAUAFABQAUAFABQAUAF&#10;ABQAUAFABQAUAFABQAUAFABQAUAFABQAUAFAH5Af8Fq/+Seab/2MFt/6RX1AH6/0AFABQAUAFABQ&#10;AUAFABQB8PfG7/ke9E/7cf8A0rkr7XLP91qf9xP/AE2j47Mv96p/9uf+ls+4a+KPsTn/ABT4T07x&#10;zZyafqtpb31lNt822uYUmhfYwdd8cgZG2sqsuQcMoYcgGgDoKACgAoAKACgAoAKACgDxzRP+R01b&#10;/sDaL/6VavXJH+JL/BD86h9BX/3Kl/2EYn/03hD2Ous+fCgAoAKACgAoAKACgAoAKACgAoAKACgA&#10;oAKACgAoAKACgAoAKACgAoAKACgAoAKACgAoAKACgAoAKACgAoAKACgAoAKACgAoAKACgAoAKAPy&#10;A/4LV/8AJPNN/wCxgtv/AEivqAP1/oAKACgAoAKACgAoAKACgAoAKACgAoAKACgAoAKACgAoAKAP&#10;yA/4Iqf8k81L/sYLn/0isaAP1/oAKACgAoAKACgAoAKACgAoAKACgDgfht/x5S/9hDU//S+4r1cy&#10;+Nf9eqH/AKYpngZJ/Cl/2EYv/wBSqx31eUe+FABQAUAFABQAUAFABQAUAFABQAUAFABQAUAfA3x6&#10;/wCSg6D/ANuH/pZJX6lkP/Ivr/8Acb/0zE/A+Lv+Rxhf+5b/ANSJn3zX5afvgUAFABQAUAFABQAU&#10;AFABQAUAFABQAUAFABQAUAFAHyJ4O/5KdrP/AGD4/wD0Czr77Gf8iyj/ANfX+dY/Ist/5HuJ/wCw&#10;eP8A6Thj67r4E/XQoAKACgDw/wDaB8Jaz4z0Y2ugRWZ1FpNqXNzcy2klnHLFJBcXFlcQ2108N75M&#10;skNvKEAiMplbzURreYA+QNcm0v4p2mgaJayeC/EUn9qHTra8Tw+bvStPtf7LvLv7PbxDUZYvtAOn&#10;RrJHDdoYYJLdpLZVaB5QD0D4ZfB63+FHjXT7OfS/CfmXGl6peQXeleHV0u6t5LSawtyBKby7JSSO&#10;/kVgojOFxuKsy0AaHxZ8U+J7vxldaVpMniA2Vto+mXPlaKvh4bZrq51KOR521sbzuW2iESwEquyQ&#10;uFLKWAPL9J8f+KdT0bwBa2Fzrk0mo+E3vr46YdIkvJ54YtHVZppdcBiKZupvM2N50kkiMQyqxUA0&#10;P2Tdb8R/HPwz45sNS1XUIdS/4SDWdJtby48j7XYLFZ21vAQti0VsssJPmOLRo4nuPMlR90hkIB5f&#10;8EdAu5X0C4h8NWeo3et6WviC3uNZ8XapfsZLSPTYlvJ4rjSpbeLUwlzbLHPbRAxoksUcsUIWNwD3&#10;D9nzx1qPiJdD0u80LT00vxFb6h4ohkfVXvZoPMvbfUwDA2lW0fmx3Wp25gCyfuViaTznliTzgD7v&#10;1bVrfQLeW8vJY4LaCN5ZppXVI440Us7u7EKqKoLMzEBQCSQBQB8IftBfBzQ/iDrnhPxV4ba3j8Sf&#10;2xYX0d5YAedqWkKYY78y3ELor2i2jxn7ROZIyvlWER36hHHKAff9ABQAUAFABQAUAFABQAUAFABQ&#10;AUAFABQAUAFABQAUAFABQAUAFABQAUAFABQAUAFABQAUAFABQAUAFABQAUAFABQAUAFABQAUAFAB&#10;QAUAFABQAUAFABQAUAFABQAUAfkB/wAFq/8Aknmm/wDYwW3/AKRX1AH6/wBABQAUAFABQAUAFABQ&#10;AUAfD3xu/wCR70T/ALcf/SuSvtcs/wB1qf8AcT/02j47Mv8Aeqf/AG5/6Wz7hr4o+xPL/Gvxv8K/&#10;DW4Wz1zW9L025eMSpDeX1vbyNGWZQ4SWRWKFlZQwGCVYZyDgA8A8AftKeH/F/i++lttYjl0m58J6&#10;Zq9o7SOtqlvb3uqRX9yxfEVu6FraO5EvlzAxhHX/AEdxGAfR/wAN/H//AAsmze+Ww1DT4hcTQwrq&#10;Fv8AZZp0ibYLhYGYzRRSEExC5SCcqN5hVGRmAPQKACgAoAKACgAoA8c0T/kdNW/7A2i/+lWr1yR/&#10;iS/wQ/OofQV/9ypf9hGJ/wDTeEPY66z58KACgAoAKACgAoAKACgAoAKACgAoAKACgAoAKACgAoAK&#10;ACgAoAKACgAoAKACgAoAKACgAoAKACgAoAKACgAoAKACgAoAKACgAoAKACgAoA/ID/gtX/yTzTf+&#10;xgtv/SK+oA/X+gAoAKACgAoAKACgAoAKACgAoAKACgAoAKACgAoAKACgAoA/ID/gip/yTzUv+xgu&#10;f/SKxoA/X+gAoAKACgAoAKACgAoAKACgAoAKAOB+G3/HlL/2ENT/APS+4r1cy+Nf9eqH/pimeBkn&#10;8KX/AGEYv/1KrHfV5R74UAFABQAUAFABQAUAFABQAUAFABQAUAFABQB8DfHr/koOg/8Abh/6WSV+&#10;pZD/AMi+v/3G/wDTMT8D4u/5HGF/7lv/AFImffNflp++Gff6tb6V5f2iWOLzZFij3uq75G+6i5I3&#10;OcHCjJOOBWtOlKpflTdk27JuyW7dtkurOetiIUbc8ox5pKMeaSV5PaKu1du2iWrNCsjoCgAoAKAC&#10;gAoAKACgAoAKACgAoAKACgAoAKAPkTwd/wAlO1n/ALB8f/oFnX32M/5FlH/r6/zrH5Flv/I9xP8A&#10;2Dx/9Jwx9d18CfroUAFABQB5f8Rvgp4a+L72cniHS7PUmsJJJLUXUKzLG0sZjkG1wVZGUgtG4ZC6&#10;RS7fNhidAA+J3wd0b4xiwi1y3jvLawvDeJazRxTW80n2a4tQJ4pUdXRVuWkUDaVmSN92FKsAZ/g7&#10;9n7wl8OtRGq6Joun6bei3ltjLZW0drvhmeKR0kWFUST5oIyrOGaPDBCokkDAB4x+Bei+OdROq3J1&#10;CG9a3itnlstW1HT98MLyyRJItldQI+xp5irOGYeYwzjigDP1L9nXw7qNvpdqsd5bR6LZtY6ebPU9&#10;QspIrVlgVoTLa3MUsqEW0GfOaQkxq2d2SQDP8Afs06D8NtHv9FsG1BbfU9QuNRu5v7SvFvJLieRZ&#10;Gb7ZFMlyMBI4siQPJGn75ppJJpJQDA039j3wno32b7MNYh+x25tbXy/EWtp5Fu3l5gh2348uI+TD&#10;mNMIfKj4+RcABpv7HvhPRvs32YaxD9jtza2vl+ItbTyLdvLzBDtvx5cR8mHMaYQ+VHx8i4APo/Vt&#10;Jt9ft5bO8ijntp43imhlRXjkjdSro6MCrIykqysCGBIIINAHH+BfhP4e+F/nf2DpWn6Z9o2ef9it&#10;IbbzfL3bPM8lE37d7bd2du5sYycgHoFABQAUAFABQAUAFABQAUAFABQAUAFABQAUAFABQAUAFABQ&#10;AUAFABQAUAFABQAUAFABQAUAFABQAUAFABQAUAFABQAUAFABQAUAFABQAUAFABQAUAFABQAUAFAB&#10;QAUAfkB/wWr/AOSeab/2MFt/6RX1AH6/0AFABQAUAFABQAUAFABQB8PfG7/ke9E/7cf/AErkr7XL&#10;P91qf9xP/TaPjsy/3qn/ANuf+ls+4a+KPsTw/wCPOrXFzpcmgaXLJHrOtRyWlo8Dss9tHIUiudSU&#10;qVKpYxy/aNxeESTC3tEmS5urcMAfKHjv4OfY/EM0PhvTre9uPCuj+ErvSNLuptsE32ObxDarA00y&#10;yssq28shs53P7q+S2nkcxpIGAPs/4O/GLRvjro1vrmh3Ec9tPHGzoskTyW8jxJKbe4ETyLHcRrIo&#10;liLEoT3BBIB6hQAUAFABQAUAFAHjmif8jpq3/YG0X/0q1euSP8SX+CH51D6Cv/uVL/sIxP8A6bwh&#10;7HXWfPhQAUAFABQAUAFABQAUAFABQAUAfL1z8XdT8aeL9Q8KaHNYWT6RbQy3cl9DJcyzvcqjoLa3&#10;iubY+TEjDz5nckSyxRiIA+Y/mvESnUdONlypN3Tbd9dEmtF1fdrQ+0jlFLC4Sniq6qTVecowVOUa&#10;cYqDcXzylTqe9Jr3YpfDGT5r6LsvgN8Vpvirp90b2FINR0u/udMvxES1u91alRJJblsSeS4ZWQSB&#10;XTJQ7tokfbC13WTvo4ycXba67eR5+fZVHLqkeRuVOtShWp8ySmoVL2Uracys07Np7q17L2+uw+bC&#10;gAoAKACgAoAKACgAoAKACgAoAKACgAoAKACgAoAKACgAoAKACgAoAKACgAoAKACgAoAKACgD8gP+&#10;C1f/ACTzTf8AsYLb/wBIr6gD9f6ACgDP1aS4ht5Ws445bkRuYY5ZGijeQKdivIscrRoWwGdY5CoJ&#10;YRuRtIB+aHxA+JvjyLxQNfuodPtdF8K7LK5sLTWdUdL3VNXECQxTpBosst55UVxaPBDHZgJPdo6X&#10;crLcW8AB9f2utfEO6vLMS6V4ft7L7Qv21l1m9uJjblWDeQh0m3QSqxSQeYxR1RoT5ZlE8QBQ+Kt7&#10;rOsa9Y6Dpd7HYTz2c2p2l2YZZVik026tIbmG6t1uIUvLe7g1DyljJhNq8ZuUeSc272gB8/3P7U9z&#10;qdxZSWfiCztbHWryC30h7zwR4hWOdrxs2kQvZL23t5XdCCJVESSANKFRM7QD6A+A+ueJdU1HxLa+&#10;Ib+zvV0/VLe1tfstg1msatpljdycPdXLMjNcjarszq4lbzWikigtgDj7342T+BZPHeoXl19s/sPz&#10;ZtP0lnt4f9HsNF0++uDEywm4bfNehZpZDOkO+BVRM7ZADn779pXTPhz4t1qPxDfeX9j8P6JPdWNk&#10;brU1spvM1WW9lMVtAZUiSI2hmu5YIF8p7My+X5sCEA9v+Ot0NCsE1ObXNU0W2t5I4nOm2lteSTyX&#10;c0Vvbp5M2n6hM7mV1jjW3RSTKdwYBSgB8IeI/jNeabrghHjDxhaaLp2nyX2sTXXhJfO2ymRbUxEe&#10;Hk+zRJ9nuZbm4uojE6pHHAXYXL2oB9AeBLmLxtrllaL4t8YNd23mahHZX+jxaXDdQwFIJ1kMuhWX&#10;2iIfao1kiWQsjSRzJsljiljAPt+gAoA8f8VWOo6b4j0i+tNRt4LK58+yv7C5dybrbBNc20liN+xL&#10;uFo5TKqp/pFm8zysxsrbYAfKHxA8ZeItf0jx34n0rxBqljbaDJqUelwR2Wni1kbS9NhM5JvdOluJ&#10;kGoJeQSSJLsYxMkbALuoA+z/AAL8WPD3xQ87+wdV0/U/s+zz/sV3Dc+V5m7Z5nku+zdsbbuxu2tj&#10;ODgA9AoAKAMAAID/f/ID/gip/wAk81L/ALGC5/8ASKxoA/X+gAoAKACgAoAKACgAoAKACgAoAKAO&#10;B+G3/HlL/wBhDU//AEvuK9XMvjX/AF6of+mKZ4GSfwpf9hGL/wDUqsd9XlHvhQAUAFABQAUAFABQ&#10;AUAFABQAUAFABQAUAFAH57/tH6pDofjnR7q4bZDBHZSSNgnaiXcrMcAEnABOACT2BNfq/DdJ1cDW&#10;hHVydVJaLV0opbn898bV44fNcPUm7RhGhKTs3aMa9Rt2V3sumpf+JX7ZH37bw/D/AHl+1zj/AHl3&#10;RRf98OjSn1VoKyy3g3aWIfZ8kX6Ozl96aj6qR0Z54l7wwce69rNf4leMPulFy81KmfKmh+PbjVfE&#10;FjqusXMkvlXkEkkrlm2RrMJGCqAdqDLERxgAZwq9q+5r4CNPDzpUYpXpzSSsrtw5VdvdvS7b9Wfl&#10;OFzedbGUsRiZyly1qcpSld2iqim7JXsldtRirLoj9KP+Gn/CP/QQ/wDJe5/+NV+O/wCq+L/59/8A&#10;k9P/AOTP6U/18y7/AJ/f+Uq3/wArD/hp/wAI/wDQQ/8AJe5/+NUf6r4v/n3/AOT0/wD5MP8AXzLv&#10;+f3/AJSrf/Kw/wCGn/CP/QQ/8l7n/wCNUf6r4v8A59/+T0//AJMP9fMu/wCf3/lKt/8AKw/4af8A&#10;CP8A0EP/ACXuf/jVH+q+L/59/wDk9P8A+TD/AF8y7/n9/wCUq3/ysP8Ahp/wj/0EP/Je5/8AjVH+&#10;q+L/AOff/k9P/wCTD/XzLv8An9/5Srf/ACsP+Gn/AAj/ANBD/wAl7n/41R/qvi/+ff8A5PT/APkw&#10;/wBfMu/5/f8AlKt/8rD/AIaf8I/9BD/yXuf/AI1R/qvi/wDn3/5PT/8Akw/18y7/AJ/f+Uq3/wAr&#10;D/hp/wAI/wDQQ/8AJe5/+NUf6r4v/n3/AOT0/wD5MP8AXzLv+f3/AJSrf/Kw/wCGn/CP/QQ/8l7n&#10;/wCNUf6r4v8A59/+T0//AJMP9fMu/wCf3/lKt/8AKw/4af8ACP8A0EP/ACXuf/jVH+q+L/59/wDk&#10;9P8A+TD/AF8y7/n9/wCUq3/ysP8Ahp/wj/0EP/Je5/8AjVH+q+L/AOff/k9P/wCTD/XzLv8An9/5&#10;Srf/ACsP+Gn/AAj/ANBD/wAl7n/41R/qvi/+ff8A5PT/APkw/wBfMu/5/f8AlKt/8rD/AIaf8I/9&#10;BD/yXuf/AI1R/qvi/wDn3/5PT/8Akw/18y7/AJ/f+Uq3/wArD/hp/wAI/wDQQ/8AJe5/+NUf6r4v&#10;/n3/AOT0/wD5MP8AXzLv+f3/AJSrf/Kw/wCGn/CP/QQ/8l7n/wCNUf6r4v8A59/+T0//AJMP9fMu&#10;/wCf3/lKt/8AKw/4af8ACP8A0EP/ACXuf/jVH+q+L/59/wDk9P8A+TD/AF8y7/n9/wCUq3/ys8h+&#10;E3ii08Z/EPVb+wk822l09dj7WXO37IjfK4VhhlI5A6Z6V7+bYWeFy6lTqK0lVd1dPf2rWqbWzPkO&#10;HsfTx+c161F80JYdWdmtvq8XpJJ7p9D7ar83P20KACgDz/QPHX/CV6jcW9jD5thaeZFPfF8I14jh&#10;Wtrddp87ysSLdyhkjgnC2qma4S8SzAOf+M3xCvPBWnSw6Jbf2h4iube5OlaeNp86aJM+ZMXlgSO0&#10;iZ4/tEzyxKN8cCO11cW0MoBwFr+0Lqt/rlnoSeE9Yjll2y3kk1zpG2zs3LRrcyC31G4J3SgKkTeX&#10;JNFHdywCd7SSEgH0/QB8gab+0/qHjnTrafRfDWsCXVNPN7pjzSaG2+FkjKXBtTrkEzxIZ4DKm6Jh&#10;5iRs8TupoAPhx+1RqHxF06zvIPCWsNLdafZX7Qw3uhvshvELQyAS6rBN5TlJFiklhhaTy3zGjq6K&#10;Ae//ABY8df8ACr/D2q695P2j+zNPu73yN/l+b9mheby9+19m7Zt3bW25ztOMEA4/xj8YX8AeFZ9b&#10;1O1jg1a20O61aXRzdxtJus7dZbmBZkVhIkUjpA9xGjIDJG2350UgHsGkyXE1vE15HHFcmNDNHFI0&#10;saSFRvVJGjiaRA2QrtHGWADGNCdoAPzg+KH7fFx8LfEXi3Rp7fQzH4cjtbiAXutNpt1exz6el0YL&#10;WA2l0Lq4EgkX5WhGJbePZu3SMAZ/iP8A4KJ/8I5/aXHg+4/s3T0vv9H8YeZ9q3faf9FtP+JSPOux&#10;9m+aH5cefbfN+9+UA+z/AIc/EbVPGfgrSPEaWcd1qN9pen30tpDIIFdriGKWdLdpiyhwrP8AZ0mk&#10;RHcRxy3MKM86AHqHhbxTZ+NLOO/sJPNt5dwBKsjKyMUkjkjcLJFLG6tHNDIqSwyo8UiJIjKADoKA&#10;CgAoAKACgAoAKACgAoAKACgAoAKACgAoAKACgAoAKACgAoAKACgAoAKACgAoAKACgAoAKACgAoAK&#10;ACgAoAKACgAoAKACgAoAKACgAoAKACgAoAKACgAoAKAPyA/4LV/8k803/sYLb/0ivqAP1/oAKACg&#10;AoAKACgAoAKACgD4e+N3/I96J/24/wDpXJX2uWf7rU/7if8AptHx2Zf71T/7c/8AS2fcNfFH2Jz/&#10;APwi1mdR/tUx7r0W/wBmWVmZvLhL+Y6RKSUi8xghmaMK0/lQCUuLeARgHl/ww+EF14D1TU9W1DWb&#10;zWbm/js7eN7qG0haC1sxM8cX+hwW6SOZrq6kaUop2PFFtzEZJQDoPBXwX8P/AA61TVdZ0mxjtL7W&#10;5IpdRkjLhZ5IQ+xzGWMSOTJI0jRqhld2kkLuS1AHqFABQAUAFABQAUAeOaJ/yOmrf9gbRf8A0q1e&#10;uSP8SX+CH51D6Cv/ALlS/wCwjE/+m8Iex11nz4UAFABQAUAFABQAUAFABQAUAFAH5+fErwIn7Qvj&#10;jUNLklfQdR0Kwt5NL1K1Lx6hci7SQSSh96CSxhdvJkiRS/nM4W8g82SJ/DrUvrNVx+FwiuWS0k73&#10;16e6trd+qu0fqmW455LgadVJV6eIqzVWlNKVGPs3G0bcsrVZJcyk3blSvTlyxkvVv2NfFVz4l8L+&#10;Tc2tnB/Z95dWMc+nxrHY3ywP815aqkccflyyM4LRDy3lWRwI9xij6cum5Q1SXK2rx0i7dVot/Lr9&#10;x4fGOFjQxV4ynL2tOnUcarcqsHJaU5tyk7xSWkndRaTvbmf1bXpnw4UAFABQAUAFABQAUAFABQAU&#10;AFABQAUAFABQAUAFABQAUAFABQAUAFABQAUAFABQAUAFABQAUAfkB/wWr/5J5pv/AGMFt/6RX1AH&#10;6/0AFAHP+KfEsHg+zkvrlLh4otu5ba1uLuY7mCDZBaxyzPywLbEbauXbCKzAA/JHxrp9h8PPDdrp&#10;emeIfHj20euaTMEvfDszEyT67bXM07XNx4eWaW482R54lklkM9xsh8ucOIJAD6P034iweFdRttWm&#10;1f4gav5OYDYSeGLiK3dLl40eWZIdBs93kbVnDiTz0SOSOISedJbzgHv/AIj/AOSh6F/2L/iH/wBL&#10;dCoA/IG71n7Z4e+E8P8AaniC62eIPCP+h32j/ZdOhxDj/Rb3+yrXz9n3If8AS7nzYS0v77b5ygH6&#10;3/DHSbfX9T8cWd5FHPbT65FFNDKivHJG/h/R1dHRgVZGUlWVgQwJBBBoA+D/AIl+FvBfhbSfif4f&#10;sY7fTtQX7TcwWOltJZy+Rb+F7WVHuIrAxE6eJZbnK3Q+wSXUxjYNcTojgHoHxv0JvBt14s8L+FvD&#10;lxcRal4P0zT7aDSorKG3tJr671+CNpYnntykTy3BkllhjlWJFmnm8tFLMAfWH7QGrW+v+G7C8s5Y&#10;57afXPCssM0Tq8ckb67pzI6OpKsjKQyspIYEEEg0AfF/7av9q/2j4x+wf2x9n/4Qe0+1/wBn/wBk&#10;fZ9m/Xv+P7+0f9J8rG//AJB37/Z5v/LTyKAPt/xH/wAlD0L/ALF/xD/6W6FQB2GmfF7S7vVDoly0&#10;ljqhklSC1vEMLXaxhnMllIcw3ieUqzyC1eV7ZJEW6S3mLRKAeoUAfCH7VPgbw1oWseG9euY49NvL&#10;rXHgu9UsoFj1KeI6LqaLaJcRRNdu8+yK1iS3P2os0S2rR3QgdADw/wAX+Crb4LRXOkWcPiA3+oaf&#10;by+ENGHiPVEKTJFBZzaWYrfV1iMVhKYL66mFwFFndXHkFrfTpJAAfpf8PfDdx4O0bT9MvLuS/ubO&#10;zt7ea9l3eZcyQxLG877nkbfIymRtzucscux5IB2FABQB+QH/AARU/wCSeal/2MFz/wCkVjQB+v8A&#10;QAUAFABQAUAcf4/8f6X8LNLuda1q5js9Os4zJPPITtVcgAAAFmdmISONAzyOyxorOyqQDxDRP2o7&#10;WW80q01vRtY8PrrfyadcapHaJDLcMqvHZube7uHtruRSxhgu1geVo5IlzMvlkA+n6ACgAoAKACgD&#10;gfht/wAeUv8A2ENT/wDS+4r1cy+Nf9eqH/pimeBkn8KX/YRi/wD1KrHfV5R74UAFABQAUAFABQAU&#10;AFABQAUAFABQAUAFABQB+e/7R+lw65450e1uF3wzx2Uci5I3I93KrDIIIyCRkEEdiDX6vw3VdLA1&#10;px0cXVaej1VKLW5/PfG1COIzXD05q8ZxoRkrtXjKvUTV1Z7PpqX/AIlfsb/fufD8395vsk5/3m2x&#10;S/8AfCIso9Waesst4y2jiF2XPFeiu4/e24+iidGeeGm88HLu/ZTf+J2jP7oxUvNyqHypofgK40rx&#10;BY6VrFtJF5t5BHJE4Zd8bTCNirAjchwwEkZIOMq3evua+PjUw86tGSdqc2mrOzUOZXT2a0umvVH5&#10;ThconRxlLD4mEo81anGUZXV4uooOzVrp2aUouz6M/Sj/AIZg8I/9A/8A8mLn/wCO1+O/60Yv/n5/&#10;5JT/APkD+lP9Q8u/58/+Va3/AMsD/hmDwj/0D/8AyYuf/jtH+tGL/wCfn/klP/5AP9Q8u/58/wDl&#10;Wt/8sD/hmDwj/wBA/wD8mLn/AOO0f60Yv/n5/wCSU/8A5AP9Q8u/58/+Va3/AMsD/hmDwj/0D/8A&#10;yYuf/jtH+tGL/wCfn/klP/5AP9Q8u/58/wDlWt/8sD/hmDwj/wBA/wD8mLn/AOO0f60Yv/n5/wCS&#10;U/8A5AP9Q8u/58/+Va3/AMsD/hmDwj/0D/8AyYuf/jtH+tGL/wCfn/klP/5AP9Q8u/58/wDlWt/8&#10;sD/hmDwj/wBA/wD8mLn/AOO0f60Yv/n5/wCSU/8A5AP9Q8u/58/+Va3/AMsD/hmDwj/0D/8AyYuf&#10;/jtH+tGL/wCfn/klP/5AP9Q8u/58/wDlWt/8sD/hmDwj/wBA/wD8mLn/AOO0f60Yv/n5/wCSU/8A&#10;5AP9Q8u/58/+Va3/AMsD/hmDwj/0D/8AyYuf/jtH+tGL/wCfn/klP/5AP9Q8u/58/wDlWt/8sD/h&#10;mDwj/wBA/wD8mLn/AOO0f60Yv/n5/wCSU/8A5AP9Q8u/58/+Va3/AMsD/hmDwj/0D/8AyYuf/jtH&#10;+tGL/wCfn/klP/5AP9Q8u/58/wDlWt/8sD/hmDwj/wBA/wD8mLn/AOO0f60Yv/n5/wCSU/8A5AP9&#10;Q8u/58/+Va3/AMsD/hmDwj/0D/8AyYuf/jtH+tGL/wCfn/klP/5AP9Q8u/58/wDlWt/8sD/hmDwj&#10;/wBA/wD8mLn/AOO0f60Yv/n5/wCSU/8A5AP9Q8u/58/+Va3/AMsD/hmDwj/0D/8AyYuf/jtH+tGL&#10;/wCfn/klP/5AP9Q8u/58/wDlWt/8sOu8F/BvQvh5cNdaZa+RM8ZjZvNlfKFlYjEjsOqqc4zx1wTX&#10;Bjc5r42KhVlzJO9uWK1s19mK7s9fK+GsJlc3UoQ5JOLi3z1Je62na0pSW8V5np1eKfThQB5f8b9T&#10;1TRfCut3WhiRtWh0u+ksBFEJpDdJbyNAEiKuJH8wLtjKsHOF2tnBAOg+HumaXoujafa6GY20mGzt&#10;47AxSmaM2qRKsBSUs5kTywu2QsxcYbc2ckA+cPjp8MdM1DxB4dudtxDd6rrElpeXdteXVrdvaRaN&#10;qNwtol1bzR3ENp51rBcNawvHbvcKZ2jaWSR3APgD4aWHiL4h/C+X4li/t7aWPT9UvGt1n8Sm4lXT&#10;nuFS3l1AeJkmkizA7wxyK8Vq9xO8UQeadpQD9jvBXgDS/h1bta6VbR20ckhmmKgmSedlVXuLiViZ&#10;bi4cKvm3EzSTSkbnkZuaAPyw10X3wt+Gug+NbDW9QttSPg/QdI0XTLO2sLh7jUbiIFEjS9guJJPt&#10;DvbNcQ2fkzPBY72+0NDAsABofC7wvBrfiDw1olnqnjSxubDQ55dIl+1+EZreLR2S2g3yiyFy1xby&#10;slqlu08dx5kyLNGcwTTRAH1B+2Dc3Hi+w/4R6wso9UaCNdc1OxeBrgXFnpcyXUGnhE3bbjUrmFLa&#10;3EsUsclvFqLLHLLbiJwD5A8QfC7wV4qtPiP4u8NaboaWOl+G7rR9MutMMLRtP/Zc95f3KLbxrbo7&#10;pfW9n5itLNi2mjLxpI0bAH6HfD34Taj8Ldcuf7Ovd/hW6t9yaXOXdtOvIzEiJpzkkRafJEH3WR/d&#10;2sscf2YJDLJFGAfKH7RXga18E+JbSHS7jVLKTXY9U1K/mgfxXqjSXFq2nQR7bPRtUtjEnlz7PMKm&#10;GJILe3QIvlrQB4BoXhKX4dRaZarq+uXccuqaba3Hm6X470cztqOowwXVy93LrCWMFxI1xLcsxiVJ&#10;bhioj3SBaAP2e0nTE0W3itYjI0cMaRoZZZJpCqKFBeWVnlkfA+aSRmdzlmZmJJAPnD4dvZ23xF8W&#10;QWM+7dp/h+5vYFuGkWO+k/tCBnaIuywSvaW1gGVVQvEkEhByGIB9P0AFABQAUAFABQAUAFABQAUA&#10;FABQAUAFABQAUAFABQAUAFABQAUAFABQAUAFABQAUAFABQAUAFABQAUAFABQAUAFABQAUAFABQAU&#10;AFABQAUAFABQAUAFABQAUAfkB/wWr/5J5pv/AGMFt/6RX1AH6/0AFABQAUAFABQAUAFABQB8PfG7&#10;/ke9E/7cf/SuSvtcs/3Wp/3E/wDTaPjsy/3qn/25/wCls+4a+KPsTn/FPizTvA1nJqGq3dvY2UO3&#10;zbm5mSGFN7BF3ySFUXczKq5IyzBRyQKAOf0D4naZ4g0641XdcWdla+YZ5dRs7rTfLWJBI8jLfw27&#10;iJVOTNjyuGG/KOFAPMPgh+1t4M/aPuLi18K38l/JaRrJcEWV7DHGrttQNLPbxxB2IbZHu3uEkZVK&#10;xuVAPo+gAoAKACgAoAKAPHNE/wCR01b/ALA2i/8ApVq9ckf4kv8ABD86h9BX/wBypf8AYRif/TeE&#10;PY66z58KACgAoAKACgAoAKACgAoAKACgDjvFvw70Xx95f9r6dZ3/AJO7yvtVtFP5e/G7Z5itt3bV&#10;3YxnaM9BWVSjGp8STt3Sf5noYTMa2Dv7GpOnzWvyTlC9r2vytXtd29WdLp2nQ6PDHbW0aQwQoscU&#10;UahEREAVURVACqoACqAAAAAMVokoqy6HHUqSqycpNtybbbbbbbu2292+rLlMzCgAoAKACgAoAKAC&#10;gAoAKACgAoAKACgAoAKACgAoAKACgAoAKACgAoAKACgAoAKACgAoA8c+P/xZ/wCFGeGr3xD9m+2f&#10;Y/I/ceb5W/zZ44f9Zsk248zd905xjjORyYqv9Xg52va2l7btLz7n0GQZT/a2Jhh+bk5+b3uXmtyw&#10;lPa8b/Dbc474J/taeE/jzti0y78q+bP+gXQENzx5h+RdzJN8kbSN5Dy+WhBk2E4rLDY+niPhevZ6&#10;Pr9+3S/mehnXCeLyfWrC8P8An5C8ofZ3dk46ySXMo3d+W58Kf8Fq/wDknmm/9jBbf+kV9XoHx5+v&#10;9ABQAUAef/EvwL/wsSxisvO8jytQ0u937N+f7Pv7e+8vG5ceZ9n8vdk7N+/a+3YwB6BQB5/c+Bft&#10;3iGDXpZv+PTT7iyt4FTGPtk0E1zJK5Y78/ZLVYVVY/KxOXabzoxbgHoFAHh/w0+DL+CrLVbfUdUv&#10;NUudZvJ7m6vH8uzn2vBFZwpGbFbfynitreBDND5btMr3C+UXWOMALb9nXw1ovhW98HaVZR6ZpN/Z&#10;z2ky2arHIVnt/szzGRlcyXHlhQZ5vNdyqly+OQDP/wCFN65/0OfiD/wH0H/5TUAYEH7MkWi+CbLw&#10;Tp+rahHFp9xYS22oXBiuryNbHUIb+NFLxrD8giEEAaJooYxGDDKkZjcANS/ZiTX/ALT/AGjr2sXn&#10;9oW4stT8xdNT7dYL5myym8jT4vKiX7Rd4ltPs12ftUm65by7byADf8L/AATvtC8Q22vXmv6hqv2f&#10;T76ySC9gsF2/a5rKYyRvY2lnjH2MKyyLLu3KVaLY4lAPUNd8AaX4mv8AT9UvLaOW+0qSaSxuCCJI&#10;Gnhe3mCsCCUkjch42yjFY3K74o2QA7CgDy/4jfDdPGL2eo2q2cet6XJJJpl9dW0lyts08ZguB5cV&#10;xau6Swu6NH5ypv8AKmZXaGMAA4DU/wBlnw/4tQN4ha81q+WSKWPULy5dLq3khkWSN7I2f2WLTnzH&#10;EJG06O0NwIkaczOC7AHp/wANPA8/w705NPn1TUNX8raI7nUWt3uAioqKjSQQW/m42ljJMJJ3d2Z5&#10;XyAoB6BQAUAfkB/wRU/5J5qX/YwXP/pFY0Afr/QAUAFABQAUAfMH7aH/AAi//Cv9b/4TP7R/YX2d&#10;PtH2XP2jf50f2byMfL5v2jyfL839xvx537jzKAPgCw/4Sjwbrngzw98YPtF9pEeoW83h/VbfG6TW&#10;EMiWFvr/AJfnv9rRXHlm1nNu8oYzzanGLi5twD9nqACgAoAKACgDgfht/wAeUv8A2ENT/wDS+4r1&#10;cy+Nf9eqH/pimeBkn8KX/YRi/wD1KrHfV5R74UAFABQAUAFABQAUAFABQAUAFABQAUAFABQB8DfH&#10;r/koOg/9uH/pZJX6lkP/ACL6/wD3G/8ATMT8D4u/5HGF/wC5b/1ImffNflp++Gff6Tb6r5f2iKOX&#10;ypFlj3orbJF+665B2uMnDDBGeDWtOrKnflbV007Nq6e6dt0+qOeth4Vrc8Yy5ZKUeaKdpLaSunZq&#10;+jWqNCsjoCgDxzWdZ13VdduNM0y4sbaG2sbO4ZrizluXd7mW7jIBju7YKqi2XAwxJY8gACvRhCnG&#10;mpSUm3KS0koq0VB9YS/mOmMYqKbTd21o0tkvJ9wubbxRZtGkmr6MjzOUiVtKuAZHCNIVQHVcswRH&#10;cgZO1GbopIE6TvaE9NX+8jtdL/n13aQJwfSX/gS/+QOh+GHiK78T6aZr8xNcx3d/bO0MbRxt9kvJ&#10;7ZXVHklZdyxBipd8EnnFY4qmqcrRvZxg9Wm/ehGW6S79iKsVF6dk9fNJ+Xc8d1jx14oj0TVtft7n&#10;TEhsH1cx2z6fcO7Jp09xEqtML9BucQAlhEApbhCBz6MMPS54U2p3l7O7U4pXnGL29m9ubudEacOZ&#10;RaevLrzL7ST25fPudZ4k1PxR4Mjguri90y4ha+sLeSJNNuIXKXd3DbMVkOoShWUSlgSjjIwRg1hS&#10;jSq3SjNPlm03OLV4wlLb2a7dyIqE9EmtJP4k9k3/ACrse8V5RyHmXxD+LGnfDObTbe9LtNqt9FZW&#10;0cewvvlOPMZWdD5SEqJHUMVLoNpLCu3DYSWIUnHaEXJt3tZdNE9X09Gb06LqXa+ym3/Xc6Hxl440&#10;/wAAW63WozeVHJLHBEAjySSzSttjiiiiV5JZGPRI1ZsBmxtViMqNCVZ2ir2Tb1SSS3bbskvNkQpu&#10;bsvX5fMt+Gtan12FpLiyuLBw5URXDW7OQADvBtpp02nJABYNlTlQNpM1YKDspKXmua3/AJNGL/AU&#10;o8uzT9L/AKpHEfE/4uW/wv8As6NZahqNzc+YY7bT7Vrmby4tgklYZVVjRpIkJLZLSKApG4r04XBv&#10;EX96MUrXc5cqu72XXXR/ca0qLqdUrdW7L+tDt/CmvN4osYb17W4szOm/7PdKiToD0EiI8gRiMNsL&#10;blztcK4ZV5q1P2cnG6lbrG7Xyul/W2hlOPK7XT81sdDWJAUAFABQAUAFABQB5f4K8FXHw+uGsrJo&#10;zoJjLW1sxYSWEgZR9nt8KVayZSzRRMUNiU8iHzLSSCDTwDn7XwA/jHxLD4l1a2jhbSY72z0iJhHL&#10;KFumiFzeyOC6xvKtukdrHEQ8dq8rTuZbtrSxAPjD4ffsf6t4L8K6b4O1fw74X8TWmi3Fy9lfX2o3&#10;FvMyy3zXikwDSLryN/7pbiBLiaKZUMUjSxMVIB9IeEvBXjW0h8UyyLpem6jrd5DcWM9tezXq2jGx&#10;tNPkldZ9Pt1leBbQXUMRXZcu32aRrdAbhgDPtfB+seBryztNP0P7bFplutvoKNfxw6RptvErW6tP&#10;PI0+oyahLbptM6WNwkEcy2MUipJqN7dAHH2Xwy8Y/szpNeeFrOz8UR3MYNzYz3H9m3UEiyIILXS5&#10;pBPbw6Pbo9w1tpkxU2YaQx3lw0pjoA+j9fufFGt/Z7C0gt9P823ja/1IXAn+zO+d8WnwvB/pUqbG&#10;AmvEtYIvNt5/IvttxZKAfOHiD9lnXvAvhrUdB8H6pHf22pxypd2HiZ7q7ila5VY72SK9tJYLu2e6&#10;3T3VyMXKPdSFoEsg8jMAfR/w01Lxlc7IvE9jo8G23XzLjTtRuZ/MuBtDbbaewg8qJvnYZuJnTCof&#10;MyZFAPlD9pL9nzxZ8ftZsrqXT9D+w6ZHqMNuJb+KeSZbuW1aOV4tQ8OalbwOqWvzJGsjgylVuQiu&#10;JgDw+D9hnxLpV1ZXtlp3h+O4stQsL1D9o0uLd9ju4bkx+ZY+DLO5TzBEY90c6Y3ZZZY98TgH6X2V&#10;74q1DS5jPaaXZasZAkCpeXF7arGxQGeRjaWUrugMji2VYxMY0j+1wea0sIB0HgrwVb+BrdoYWkmm&#10;mkM11dTFWuLq4ZVVp52VVUuVVEVUVIYYUjt4Y4beGKJADsKACgAoAKACgAoAKACgAoAKACgAoAKA&#10;CgAoAKACgAoAKACgAoAKACgAoAKACgAoAKACgAoAKACgAoAKACgAoAKACgAoAKACgAoAKACgAoAK&#10;ACgAoAKACgAoAKAPyA/4LV/8k803/sYLb/0ivqAP1/oAKACgAoAKACgAoAKACgD4e+N3/I96J/24&#10;/wDpXJX2uWf7rU/7if8AptHx2Zf71T/7c/8AS2fcNfFH2J+aHiKPWf2ifipqmm28lnBaeBo9LltE&#10;v45b61bUL+GScXv2GGSyL3CRkRW80106WRieSK3ea8860APQPhp4nf8Abu8B6roniGK80LUYbyfR&#10;NcSwuI1Zbq0aJrlbab9+pt5lYRyI4kBR5oN8yATyAGf+zlrHjn4UeLZfh74uvv8AhILL+xxqWk68&#10;0DW8zJbyQWk9nOMOk0qNIkpkMss4V1kmkkNyiW4B9/0AFABQAUAFABQB81+KdYvfDuteJ73TYftF&#10;9b+GtOltoNjSebNHLrLRR7EId9zgLtQhmzgEEivPnJxlNrVqnFpb63qH2GFowr0cNCo+WEsZWjKV&#10;1G0XHBpu7ulZNu70XU+CP+GwvjP/ANCh/wCUfU//AI9Xif2hiP8An3/5JP8AzP1D/VDJv+gv/wAu&#10;cN/8gH/DYXxn/wChQ/8AKPqf/wAeo/tDEf8APv8A8kn/AJh/qhk3/QX/AOXOG/8AkA/4bC+M/wD0&#10;KH/lH1P/AOPUf2hiP+ff/kk/8w/1Qyb/AKC//LnDf/IB/wANhfGf/oUP/KPqf/x6j+0MR/z7/wDJ&#10;J/5h/qhk3/QX/wCXOG/+QD/hsL4z/wDQof8AlH1P/wCPUf2hiP8An3/5JP8AzD/VDJv+gv8A8ucN&#10;/wDIB/w2F8Z/+hQ/8o+p/wDx6j+0MR/z7/8AJJ/5h/qhk3/QX/5c4b/5AP8AhsL4z/8AQof+UfU/&#10;/j1H9oYj/n3/AOST/wAw/wBUMm/6C/8Ay5w3/wAgH/DYXxn/AOhQ/wDKPqf/AMeo/tDEf8+//JJ/&#10;5h/qhk3/AEF/+XOG/wDkA/4bC+M//Qof+UfU/wD49R/aGI/59/8Akk/8w/1Qyb/oL/8ALnDf/IB/&#10;w2F8Z/8AoUP/ACj6n/8AHqP7QxH/AD7/APJJ/wCYf6oZN/0F/wDlzhv/AJAP+GwvjP8A9Ch/5R9T&#10;/wDj1H9oYj/n3/5JP/MP9UMm/wCgv/y5w3/yAf8ADYXxn/6FD/yj6n/8eo/tDEf8+/8AySf+Yf6o&#10;ZN/0F/8Alzhv/kA/4bC+M/8A0KH/AJR9T/8Aj1H9oYj/AJ9/+ST/AMw/1Qyb/oL/APLnDf8AyAf8&#10;NhfGf/oUP/KPqf8A8eo/tDEf8+//ACSf+Yf6oZN/0F/+XOG/+QD/AIbC+M//AEKH/lH1P/49R/aG&#10;I/59/wDkk/8AMP8AVDJv+gv/AMucN/8AIB/w2F8Z/wDoUP8Ayj6n/wDHqP7QxH/Pv/ySf+Yf6oZN&#10;/wBBf/lzhv8A5AP+GwvjP/0KH/lH1P8A+PUf2hiP+ff/AJJP/MP9UMm/6C//AC5w3/yAf8NhfGf/&#10;AKFD/wAo+p//AB6j+0MR/wA+/wDySf8AmH+qGTf9Bf8A5c4b/wCQD/hsL4z/APQof+UfU/8A49R/&#10;aGI/59/+ST/zD/VDJv8AoL/8ucN/8gH/AA2F8Z/+hQ/8o+p//HqP7QxH/Pv/AMkn/mH+qGTf9Bf/&#10;AJc4b/5AP+GwvjP/ANCh/wCUfU//AI9R/aGI/wCff/kk/wDMP9UMm/6C/wDy5w3/AMgH/DYXxn/6&#10;FD/yj6n/APHqP7QxH/Pv/wAkn/mH+qGTf9Bf/lzhv/kA/wCGwvjP/wBCh/5R9T/+PUf2hiP+ff8A&#10;5JP/ADD/AFQyb/oL/wDLnDf/ACAf8NhfGf8A6FD/AMo+p/8Ax6j+0MR/z7/8kn/mH+qGTf8AQX/5&#10;c4b/AOQD/hsL4z/9Ch/5R9T/APj1H9oYj/n3/wCST/zD/VDJv+gv/wAucN/8gH/DYXxn/wChQ/8A&#10;KPqf/wAeo/tDEf8APv8A8kn/AJh/qhk3/QX/AOXOG/8AkA/4bC+M/wD0KH/lH1P/AOPUf2hiP+ff&#10;/kk/8w/1Qyb/AKC//LnDf/IB/wANhfGf/oUP/KPqf/x6j+0MR/z7/wDJJ/5h/qhk3/QX/wCXOG/+&#10;QD/hsL4z/wDQof8AlH1P/wCPUf2hiP8An3/5JP8AzD/VDJv+gv8A8ucN/wDIB/w2F8Z/+hQ/8o+p&#10;/wDx6j+0MR/z7/8AJJ/5h/qhk3/QX/5c4b/5AP8AhsL4z/8AQof+UfU//j1H9oYj/n3/AOST/wAw&#10;/wBUMm/6C/8Ay5w3/wAgH/DYXxn/AOhQ/wDKPqf/AMeo/tDEf8+//JJ/5h/qhk3/AEF/+XOG/wDk&#10;A/4bC+M//Qof+UfU/wD49R/aGI/59/8Akk/8w/1Qyb/oL/8ALnDf/IB/w2F8Z/8AoUP/ACj6n/8A&#10;HqP7QxH/AD7/APJJ/wCYf6oZN/0F/wDlzhv/AJAP+GwvjP8A9Ch/5R9T/wDj1H9oYj/n3/5JP/MP&#10;9UMm/wCgv/y5w3/yAf8ADYXxn/6FD/yj6n/8eo/tDEf8+/8AySf+Yf6oZN/0F/8Alzhv/kA/4bC+&#10;M/8A0KH/AJR9T/8Aj1H9oYj/AJ9/+ST/AMw/1Qyb/oL/APLnDf8AyAf8NhfGf/oUP/KPqf8A8eo/&#10;tDEf8+//ACSf+Yf6oZN/0F/+XOG/+QD/AIbC+M//AEKH/lH1P/49R/aGI/59/wDkk/8AMP8AVDJv&#10;+gv/AMucN/8AIB/w2F8Z/wDoUP8Ayj6n/wDHqP7QxH/Pv/ySf+Yf6oZN/wBBf/lzhv8A5AP+Gwvj&#10;P/0KH/lH1P8A+PUf2hiP+ff/AJJP/MP9UMm/6C//AC5w3/yAf8NhfGf/AKFD/wAo+p//AB6j+0MR&#10;/wA+/wDySf8AmH+qGTf9Bf8A5c4b/wCQD/hsL4z/APQof+UfU/8A49R/aGI/59/+ST/zD/VDJv8A&#10;oL/8ucN/8gH/AA2F8Z/+hQ/8o+p//HqP7QxH/Pv/AMkn/mH+qGTf9Bf/AJc4b/5A8c+P/wC0j8Tf&#10;H3hq903xD4c+waXN5Hn3P9m38Hl7J43j/ezStGu6RUT5gc7to+Yg1yYrGVqkGpwsna75ZLqu7PoM&#10;g4cyzB4mFTD4j2lSPNyw9vQne8JJ6Qim7Jt6PpfY/Nevnz9gPQ/j/wDGLxX8SfAyWGv3F1d6PBqU&#10;b2t7PC8pF6kNy32Y3eMuXjndikzO6KkRQpGrK/1GW4qtNpWco31b6fN773tq7bWPwfjfIMtw8JT5&#10;o0K3K3GENpO2idNJ8qfI4qa5YqTbk5PQ/rTr64/ncKACgAoAKACgAoAKACgAoAKACgAoAKACgAoA&#10;KACgAoAKAPxa/wCCN3i630DwBqMUyXTMdeuWBhs7mdcGzshy8MTqDx90ncBg4wQT20cJKsrpwWtv&#10;eqU4P7pzi/nseZisxhhpcslUbav7lCtVW7W9OnNX02vfrbVH6z/8LJsv+eWof+Cy/wD/AJHro/s2&#10;fen/AOD6H/yw4/7bpfy1v/CTFf8AykP+Fk2X/PLUP/BZf/8AyPR/Zs+9P/wfQ/8Algf23S/lrf8A&#10;hJiv/lIf8LJsv+eWof8Agsv/AP5Ho/s2fen/AOD6H/ywP7bpfy1v/CTFf/KQ/wCFk2X/ADy1D/wW&#10;X/8A8j0f2bPvT/8AB9D/AOWB/bdL+Wt/4SYr/wCUh/wsmy/55ah/4LL/AP8Akej+zZ96f/g+h/8A&#10;LA/tul/LW/8ACTFf/KTj/H914d+Kel3Oi61Y3l5p15GY54JNLv8Aay5BBBFuGV1YB45EKvG6rIjK&#10;6qwP7Nn3p/8Ag+h/8sD+26X8tb/wkxX/AMpPD9E+EukRXmlXet6p4n8QLonz6db6pYSPDFcKqpHe&#10;OLfTLd7m7jUMIZ7tp3iaSSVcTN5gP7Nn3p/+D6H/AMsD+26X8tb/AMJMV/8AKT6g/wCFk2X/ADy1&#10;D/wWX/8A8j0f2bPvT/8AB9D/AOWB/bdL+Wt/4SYr/wCUh/wsmy/55ah/4LL/AP8Akej+zZ96f/g+&#10;h/8ALA/tul/LW/8ACTFf/KQ/4WTZf88tQ/8ABZf/APyPR/Zs+9P/AMH0P/lgf23S/lrf+EmK/wDl&#10;If8ACybL/nlqH/gsv/8A5Ho/s2fen/4Pof8AywP7bpfy1v8AwkxX/wApD/hZNl/zy1D/AMFl/wD/&#10;ACPR/Zs+9P8A8H0P/lgf23S/lrf+EmK/+Ulf4V3K3umtKoYK99qTAMrIwBvrgjcjgMp9VYBgeCAe&#10;KrNY8lRJ20pUFo01pRp9VdP1WhnkE1UoOSvZ18U9U4vXFVnqpJNPumk1s0ejV5B9GFABQAUAFABQ&#10;AUAFABQAUAFABQAUAFABQAUAfA3x6/5KDoP/AG4f+lklfqWQ/wDIvr/9xv8A0zE/A+Lv+Rxhf+5b&#10;/wBSJn3zX5afvgUAFABQB8t/FKwm1Wbxbb28byzS+FrZI40Us7ux1gKqqMlmJIAABJJwOa9zCSUV&#10;Sb0Srybb0Vv3J3Unbkb/AOfj/wDbDJsvB9pa65ok+n+E30cxX0zTXa2+nKBEdPvU2O1lcTSKrO0e&#10;C6rGWCgtvKK2kqzdOalV57xVo81R6+0g/txitk9tflcpzbjK8+bRaXl/NH+ZI9i+DH/IMn/7C2t/&#10;+nW7rzsb8S/690v/AE1A56+//bsP/SYnxLeWmneKfBer6w/hKV5b2LWr2HU5rbTVkWO4lup7eZmk&#10;uRdDy43jIZUY4UGLzE8tm+mTlTrwh7VWi6UXBSqWvFRi1pHl1afX1tqemm4zUefbkVk5dEk1tb+t&#10;T1fxf4Y0vTkspbbwf/ZUq6to+298jSU8rOpWoPzW11JMNwJj+RTndhsJuI4KNWcuZOtzr2dX3b1X&#10;f93L+aCXnqznhNu95392Wl5/yvukj7F17Vf7BtJ7vypZ/Iikl8mBN80mxS2yJMjdI2NqLkbmIGRm&#10;vnacOdpXSu0rt2Su935dzzormdu/fY/O74zeKbeVtDvriO+N/P4p0m4uN2majHHFFCkiJa2z3FrG&#10;8yx5ZljUeZNPLcTx28XnNEn1+CpP34rl5VQqJfvKbbbabk+WbSv32SUU27XfsUIP3krWVOSXvR62&#10;1dm7forK+h6Zo0Fx8ZPHmrTfapbKPQ7TTo7B0t1FxGL+Bp5W8u+SaOGRwfLm/wBHS4KRwxeZEqTJ&#10;PxTawuHgrKXtJTcrvT3JKK1g02luvetdt2d01hK1KmtL8zlfXTR2+za/lrbfyt6x+zf8RNU8faXd&#10;xa0IjqWk6hcaZczQk+XcSWwTMyqVTZu34IAAJBcLGGEacGZ4aFGacL8s4Rmk90pX03fb/h93z4mm&#10;oNcu0kmr9L9A+MP7Omn/ABYuI9US5u9N1q3iMVtqNpM6SRrtlwjKGCtHulYuE8uVx8nnKpIowWZS&#10;wy5LRlBu7jJJp7a+umm6W9go4l0layae6a9P8v8AgHQfALxLq3ivw5a3Guqi6oj3NvdhAoHm2tzL&#10;bMTsJTcfKy5jPlliSgVNqjHMKUKdRqn8PuuPpKKl1169de+pOIioyajto180n+p7HXnHMFABQAUA&#10;FABQAUAFABQAUAFABQAUAFABQAUAFABQAUAFABQAUAFABQAUAFABQAUAFABQAUAFABQAUAFABQAU&#10;AFABQAUAFABQAUAFABQAUAFABQAUAFABQAUAFABQAUAFABQAUAFABQAUAFABQAUAFABQAUAFABQA&#10;UAFABQB+QH/Bav8A5J5pv/YwW3/pFfUAfr/QAUAFABQAUAFABQAUAFAHw98bv+R70T/tx/8ASuSv&#10;tcs/3Wp/3E/9No+OzL/eqf8A25/6Wz7hr4o+xPnDxJ8B7i28S3Hi/wANX8em6te2cNlfRXFq11YX&#10;McDM8c8ttBcWUr3qArDFcyTuI7YNCIfmDqAc/of7Pmt/D/w/a6b4c16Oz1Y6o+qavqc2lW841We4&#10;eSW7We3je3ESTSOiq0Ugmgt4Y7dJvlEgAPX/AAV4BuNLuG1XWbmPUNYeMwieOBre3t7csrGC0t3m&#10;uGhSRkSW5ZpZZriZULyeRBZ29sAeoUAFABQAUAFABQB45on/ACOmrf8AYG0X/wBKtXrkj/El/gh+&#10;dQ+gr/7lS/7CMT/6bwh7HXWfPhQAUAFABQAUAFABQAUAFABQAUAFABQAUAFABQAUAFABQAUAFABQ&#10;AUAFABQAUAFABQAUAFABQAUAFABQAUAFABQAUAFABQAUAFABQB87/tW/DbUPi/4Pv9D0sIbu7ezV&#10;PMcIihbyB3d25O1EVnYKGchSFV3KqeDHUXWpuMd3b/0pM+s4VzKnluMhXq35YKo3ZXbvSnFJLu20&#10;ley11aV2fL/wK/4Js6B4E8q98SSf2vfLsfyMFLKNx5bY2ffuNrK65lKxSxvh7UEV52FyeFPWfvPt&#10;9np9/wA9Guh9pnniPiMZeGGXsYO65t6jXvLfaF00/dvKMlpM8c/4LNadDo/w20m2to0hgh120jii&#10;jUIiIljfKqIqgBVUABVAAAAAGK99JRVl0PyOpUlVk5Sbbk2222223dtt7t9WfsXTMwoAKACgAoAK&#10;ACgAoAKACgAoAKACgAoAKACgAoAKACgAoA/ID/gip/yTzUv+xguf/SKxoA/X+gAoAKACgAoAKACg&#10;AoAKACgAoAKACgAoAKACgAoAKACgAoAKACgAoAKACgAoAKACgAoA+Bvj1/yUHQf+3D/0skr9SyH/&#10;AJF9f/uN/wCmYn4Hxd/yOML/ANy3/qRM++a/LT98CgAoAKAPJ9c+Gtzqmrzarbard2HnWltbNFbR&#10;Wrbvs8lzIHdrmC4z/wAfBCqgjxgli+5QnfTxSjBQcIytKTu3Lqor7Mo/y9b/AC69EaqSs0nq3rfq&#10;l2a7B/wrrU/+hj1b/v1pX/yuo+sx/wCfcPvq/wDywPaL+WP3y/8Akg0jwNqHhHQptNsL3zL6SW8k&#10;S9mRFZGvLqWdpmjRDHJJEJiwjCxxTugXECSZjJ141ailKNopRXKm/sxUbXbuk7b3bSfVrUlUUpXa&#10;000Xkkrfh8vM1te+HdvqHh2fw5aH7NbSafJYQnDSeTG0JgQ4Zgz7FI+82Wxy2Tms6eJcaiqvVqak&#10;+l3zc3bT7iY1Gpcz11v+NzJ+IvhHV/F89nFbXNpFpqXdnPdRyW8jXB+yTi6BhlWZY/neKGIo8Xyo&#10;0knmMQsZ0w1aFJNtScuWSTUlb3o8uq5b6Jt772VupVOaje6d7NLVW1Vu3m+p6xXAc5578QPhtafE&#10;j+z/ALW8qf2dqFvqEPlMo3TW+7Yr7lbMZ3HcF2seMMK68PiXQ5rW9+EoO99nbzWuhtTqune3VNfJ&#10;lTxL8LbbXdRXWbee4sNUFuLQ3duYmc2wcy+SY7mKeDaZCHLiMS5UASBNymqWLcI8jSlG/Nyu9ua1&#10;r3i4vbTe3lccariuV2avezvvtfRplSy+EdvpWn6fp1re6hDHYXa3ZlS6bzruTe8sq3cjAmWOeSR5&#10;J0+UMx+XYoCipYxylKTjF80eW3LolZJcq6NJWTG6zbbaWqttoumna1tA1D4Wy32oXV8usatFFeeU&#10;JbOOeL7OFjQIVh3QtNbbxkyPbSxSl2LiRXVCpHFpRUeSDcb2k076u+tpJSt0Uk1bS24KrZJWjp1s&#10;7/nZ/NHpthYQ6VDHb28aRQxIqRxooVERRhVVRgKoAAAAAAGBxXFKTk7vVvVt6u5g3fVlupEFABQA&#10;UAFABQAUAFABQAUAFABQAUAFABQAUAFABQAUAFABQAUAFABQAUAFABQAUAFABQAUAFABQAUAFABQ&#10;AUAFABQAUAFABQAUAFABQAUAFABQAUAFABQAUAFABQAUAFABQAUAFABQAUAFABQAUAFABQAUAFAB&#10;QAUAFABQB+QH/Bav/knmm/8AYwW3/pFfUAfr/QAUAFABQAUAFABQAUAFAHw98bv+R70T/tx/9K5K&#10;+1yz/dan/cT/ANNo+OzL/eqf/bn/AKWz7hr4o+xCgAoAKACgAoAKACgAoAKAPHNE/wCR01b/ALA2&#10;i/8ApVq9ckf4kv8ABD86h9BX/wBypf8AYRif/TeEPY66z58KACgAoAKACgAoAKACgAoAKACgAoAK&#10;ACgAoAKACgAoAKACgAoAKACgAoAKACgAoAKACgAoAKACgAoAKACgAoAKACgAoAKACgAoAKACgAoA&#10;/ID/AILV/wDJPNN/7GC2/wDSK+oA/X+gAoAKAPP/APhaWj/8JD/win2j/idf2f8A2l9m8uT/AI8/&#10;O+z+b5uzyv8AW/Js3+Z/Fs280AegUAc/qPizTtIvLXT7m7t4b2+837JbSTIk1x5Kh5fJjYh5fLUh&#10;pNgbYpDNgc0AZ/izx5YeCXsYr15Fk1K8SytEjgmnaS4eOSUKRCkhRBHDLJJLJthiRGd3VRmgDsKA&#10;M/TNWt9aQy2ssc0aySxF43V1EkMjRSoSpIDxyI8ci9UdWRgGUgAGfo3imz8QT3ttbSb5dPuFtrpd&#10;rL5czW8N0EywAbMVxC+5Cy/PtzvVlUA0NW1a30C3lvLyWOC2gjeWaaV1SOONFLO7uxCqiqCzMxAU&#10;AkkAUAeH/wDDWPw8/wChr8P/APg2sv8A49QB2Hgr43+FfiVcNZ6Hrel6lcpGZXhs763uJFjDKpcp&#10;FIzBAzKpYjALKM5IyAeoUAc/o3imz8QT3ttbSb5dPuFtrpdrL5czW8N0EywAbMVxC+5Cy/PtzvVl&#10;UA6CgAoAKACgAoA/ID/gip/yTzUv+xguf/SKxoA/X+gAoAKACgAoAKACgAoAKACgAoAKACgAoAKA&#10;CgAoAKACgAoAKACgAoAKACgAoAKACgAoA+Bvj1/yUHQf+3D/ANLJK/Ush/5F9f8A7jf+mYn4Hxd/&#10;yOML/wBy3/qRM++a/LT98CgAoAKACgAoAKACgAoAKACgAoAKACgAoAKACgAoAKACgAoAKACgAoAK&#10;ACgAoAKACgAoAKACgAoAKACgAoAKACgAoAKACgAoAKACgAoAKACgAoAKACgAoAKACgAoAKACgAoA&#10;KACgAoAKACgAoAKACgAoAKACgAoAKACgAoAKACgAoAKACgAoAKACgAoAKACgAoAKACgAoA/ID/gt&#10;X/yTzTf+xgtv/SK+oA/X+gAoAKACgAoAKACgAoAKAPh743f8j3on/bj/AOlclfa5Z/utT/uJ/wCm&#10;0fHZl/vVP/tz/wBLZ9w18UfYhQAUAFABQAUAFABQAUAFAHjmif8AI6at/wBgbRf/AEq1euSP8SX+&#10;CH51D6Cv/uVL/sIxP/pvCHsddZ8+FABQAUAFABQAUAFABQAUAFABQAUAFABQAUAFABQAUAFABQAU&#10;AFABQAUAFABQAUAFABQAUAFABQAUAFABQAUAFABQAUAFABQAUAFABQAUAfkB/wAFq/8Aknmm/wDY&#10;wW3/AKRX1AH6/wBABQBn6tevp1vLPFDJcyRxu6QRGMSSsqkiNDK8cQdiNqmR40BI3Oq5YAH5gfEr&#10;4d6X4e8QRXev29n4t8XalHeXl5o91aHUY7XSYkk+zR2Oyxle0t7Kcxx/aDHHLqgk1CRbO+1N7Kyh&#10;APqD9kj4X+Dvh3pd3L4V+xyT3l5JJq01tD9nZbwnzGtHtWJlsEthL5cOmy4kskOyQNO00soAfGzx&#10;dqngzVLC4n0WPWbaO8hl0c2t2Le+S+mCWE1t9mlYR3LiyutSvlnMkdulvbypPHbCBb9wD8sPjLp/&#10;gDUNetmt9Ot9GWz1CQahpwk+HMXkLHZ3Nu0aRzXEsry/aWiaSG+eWJP3rqiTRW3lgH3/APsh6xpw&#10;s7+PwhoFututv/yGPtHh2Nb6+jaR1s7z/hHDNHD5STRGKVYHIieUtEJAhuwD5/8Ai18QLX4jyy+G&#10;9bn/AOEFi8Q28E/iSK81K0t7ku8slnNJbyTyKJYli0BdOjNtugu7bWor+W32QNHcAHQfDT4h+Hbf&#10;VfEzSfFL7MsmsQtHN9t8ND7Wo0jTFM+ZNOZG2srW2YAkX+j7SpmWZ3APrD45eP8AS/in8KPEOtaL&#10;cx3mnXnhvVpIJ4ydrL9jmBBBAZXVgUkjcK8bq0bqrqygA8/+LGv+On1jwmZ9G0NJF1ycwKmu3bq8&#10;n9i6sCsjHRUMaeWZHDqspLqkflhZGljAOw0jUvEOofEPSP7esdPstvh/XvI+xajNfb83uh7/ADPO&#10;sLLy9uE27fN37mzs2jeAaH7SPxe8X/B7S9S1TTNK0u6toI40snkv717qa6uCkNvENPttMk8x3uZE&#10;hjjW6QSAqWmtwzNGAeP/AA++I3iXTfGvifQYbOz+16peW9xbyLI01vYz2mi6GmpS3TsbaW5t0F3Z&#10;Cxit4o5rqbzkmaxhYXEIB9v+ANCv/DOl21nqmoSarfRRgXF9JDDA08hJLMIbdEijTJ2xoAxVAoeS&#10;V90jgHYUAFABQAUAfkB/wRU/5J5qX/YwXP8A6RWNAH6/0AFABQAUAFABQAUAFABQAUAFABQAUAFA&#10;BQAUAFABQAUAFABQAUAFABQAUAFABQAUAFAHwN8ev+Sg6D/24f8ApZJX6lkP/Ivr/wDcb/0zE/A+&#10;Lv8AkcYX/uW/9SJn3zX5afvgUAFABQAUAFABQAUAFABQAUAFABQAUAFABQAUAFABQAUAFABQAUAF&#10;ABQAUAFABQAUAFABQAUAFABQAUAFABQAUAFABQAUAFABQAUAFABQAUAFABQAUAFABQAUAFABQAUA&#10;FABQAUAFABQAUAFABQAUAFABQAUAFABQAUAFABQAUAFABQAUAFABQAUAFABQAUAFABQAUAFAH5Af&#10;8Fq/+Seab/2MFt/6RX1AH6/0AFABQAUAFABQAUAFABQB8PfG7/ke9E/7cf8A0rkr7XLP91qf9xP/&#10;AE2j47Mv96p/9uf+ls+4a+KPsQoAKACgAoAKACgAoAKACgDxzRP+R01b/sDaL/6VavXJH+JL/BD8&#10;6h9BX/3Kl/2EYn/03hD2Ous+fCgAoAKACgAoAKACgAoAKACgAoAKACgAoAKACgAoAKACgAoAKACg&#10;AoAKACgAoAKACgAoAKACgAoAKACgAoAKACgAoAKACgAoAKACgAoAKAPyA/4LV/8AJPNN/wCxgtv/&#10;AEivqAP1/oAKAOf8U+GoPGFnJY3L3CRS7dzW11cWkw2sHGye1kimTlQG2Ou5co2UZlIB+GOs+J9O&#10;+H1jeWdjf6XY3MPiy6gmP/Cd6np2ozRN4lkilk1CyhjO52tj5U2oTy3F0liqXRdzBFEoB7/8Ffgr&#10;4I/aM8VatLq2n6Hqy6dZ6BPFPZ63Pr4a4Fxq+Td6hPHBPO7IIo5bW58+E28Nojboo4Y4gD6w8Vm8&#10;8QfFDRNNutTt2srHT9T1q2023gWO4jmRLfTI5b2V5Znlidb+/wDs/kx2a70KubgxEqAfN/hH4f6r&#10;NZ6xqwtoxp0eueJpXupfHOv6PGkcWsX/AJjvaWds9pbIm1izI5DBTM5V3cAA0P8Agmy8uo+HvGTa&#10;fPbiWTxhrRtrj7RLqlvuaG18uT7Q7wzX0WSG85niluU+cvG7lgAeofA74j3GleGtY8UyT2es6nru&#10;uaj/AGbb2CNbwX9xYqNJtIrYtNeEJcR6WLuS4LvDbQyTTyMLa2kmoAz9JvdO/Zr1HwLp/ifUtPsP&#10;sHg/UtOkuZ7pILeS4gfQEZYpJ/K3bvKdkBCuUUsVGCAAdB8ZPFmnftSfD/TbfR7u4it/GNxptrEb&#10;eZI7j7O8y3OpwNIhkhjlisbe/WeN2dC8UlriWR1ikAM/4sfs+aPYax4TjS51wrPrk8bl/EWtOwUa&#10;Lq0mY2e/Zon3RqDJEUcoXiLGKSRGADwLbeGNN+JdnZ6Bqsmo3NtoevRahDLrl1q0lrIl9oyqjpdX&#10;dy1q5YSKygRlzGQwYxDaAe3+Mf8AiqdYL6p/ofh7w75V/NcT/u4Lu8WOVwJDNtjNpYIYr0zASRtf&#10;NbslxBNpdxHIAfOFn4Xt/wBo+28X3nhfVIxfW3iSK90HVbO7VoI9Qg8PaZAjNJEJoprdi8ttdxMk&#10;yPDJNGU34KgH0/8AAL4qap8WtLmuta0K88Paja3k9pPZXREiloSCJracKi3Nu6sNs6KEZ1kVDIiL&#10;K4B7hQAUAFABQB+QH/BFT/knmpf9jBc/+kVjQB+v9ABQAUAFABQAUAFABQAUAFABQAUAFABQAUAF&#10;ABQAUAFABQAUAFABQAUAFABQAUAFABQB8DfHr/koOg/9uH/pZJX6lkP/ACL6/wD3G/8ATMT8D4u/&#10;5HGF/wC5b/1ImffNflp++BQAUAFABQAUAFABQAUAFABQAUAFABQAUAFABQAUAFABQAUAFABQAUAF&#10;ABQAUAFABQAUAFABQAUAFABQAUAFABQAUAFABQAUAFABQAUAFABQAUAFABQAUAFABQAUAFABQAUA&#10;FABQAUAFABQAUAFABQAUAFABQAUAFABQAUAFABQAUAFABQAUAFABQAUAFABQAUAFABQAUAfkB/wW&#10;r/5J5pv/AGMFt/6RX1AH6/0AFABQAUAFABQAUAFABQB8PfG7/ke9E/7cf/SuSvtcs/3Wp/3E/wDT&#10;aPjsy/3qn/25/wCls+4a+KPsQoAKACgAoAKACgAoAKACgDxzRP8AkdNW/wCwNov/AKVavXJH+JL/&#10;AAQ/OofQV/8AcqX/AGEYn/03hD2Ous+fCgAoAKACgAoAKACgAoAKACgAoAKACgAoAKACgAoAKACg&#10;AoAKACgAoAKACgAoAKACgAoAKACgAoAKACgAoAKACgAoAKACgAoAKACgAoAKAPyA/wCC1f8AyTzT&#10;f+xgtv8A0ivqAP1/oAKACgDP0zSbfRUMVrFHDG0kspSNFRTJNI0srkKAC8kjvJI3V3ZnYlmJIAR6&#10;Tbw3El4sUYuZY44pJgiiR44mkaNGfG5kRpZWRSSFMkhABdsgGhQBn6ZpNvoqGK1ijhjaSWUpGiop&#10;kmkaWVyFABeSR3kkbq7szsSzEkANM0m30VDFaxRwxtJLKUjRUUyTSNLK5CgAvJI7ySN1d2Z2JZiS&#10;AZ//AAienf2j/a/2S3/tL7P9l+2eSn2j7Pv8zyPOx5nlb/n8vds3/NjdzQB0FAGfJpNvNcR3jRRm&#10;5ijkijmKKZEjlaNpEV8blR2iiZ1BAYxxkglFwAaFAGfHpNvDcSXixRi5ljjikmCKJHjiaRo0Z8bm&#10;RGllZFJIUySEAF2yAaFAGfpmk2+ioYrWKOGNpJZSkaKimSaRpZXIUAF5JHeSRuruzOxLMSQDQoAK&#10;ACgAoAKAPyA/4Iqf8k81L/sYLn/0isaAP1/oAKACgAoAKACgAoAKACgAoAKACgAoAKACgAoAKACg&#10;AoAKACgAoAKACgAoAKACgAoAKAPgb49f8lB0H/tw/wDSySv1LIf+RfX/AO43/pmJ+B8Xf8jjC/8A&#10;ct/6kTPvmvy0/fAoAKACgAoAKACgAoAKACgAoAKACgAoAKACgAoAKACgAoAKACgAoAKACgAoAKAC&#10;gAoAKACgAoAKACgAoAKACgAoAKACgAoAKACgAoAKACgAoAKACgAoAKACgAoAKACgAoAKACgAoAKA&#10;CgAoAKACgAoAKACgAoAKACgAoAKACgAoAKACgAoAKACgAoAKACgAoAKACgAoAKAPyA/4LV/8k803&#10;/sYLb/0ivqAP1/oAKAPHPij8Qbnw5daXo2mG3GqavcSJCblZWijgt4zNczFY9pkZUCpHF5kO+SVT&#10;vCI9ejhMOqilOV+WCTfLZNuT5YrW9tdW7PRbXaOmlTUk5O9orpbduyWpylv8UtZh1HUfDMsFvJrc&#10;FjFd6fMoaO2u45nMJmeEyyNbxW0pVJkM8k8yK8kMZJSOuh4SDjGqm1BycZLeUWle17K7ktvdSTsm&#10;+pbpRspa8rbT7q2tr21bW2ll1Oe0jxF8RdN1jTbLWD4e+zXksglFlHeyTpDDE0kkm2WSNVj3COAz&#10;HcsctxCCjl1RtZ08NKEpQ9reKVuZwSu2klonru7dUnqi5RpuLcebTvy2u3bp99vJmt461j4g2lxd&#10;XWmDw9a6RDuKNqb3KzLHEuJJZWgdoVjYq0iHIKwlPMVJA6Lnh4YdpKXtXN/yKNrvZLmV79H53tdW&#10;JpxptJPmb/u2t+Ov/BPYvhrqWo61o1jd6uiR389vHLPEkLwiJ5FD+UY5HkdWjyI33Nkspbamdi+d&#10;ioxhOShrFNpO6d0tL3SS13/z3OeqkpNLZPTW/wCVjt65jIKAPh743f8AI96J/wBuP/pXJX2uWf7r&#10;U/7if+m0fHZl/vVP/tz/ANLZ9w18UfYhQAUAFABQAUAFABQAUAFAHjmif8jpq3/YG0X/ANKtXrkj&#10;/El/gh+dQ+gr/wC5Uv8AsIxP/pvCHsddZ8+FABQAUAFABQAUAFABQAUAFABQAUAFABQAUAFABQAU&#10;AFABQAUAFABQAUAFABQAUAFABQAUAFABQAUAFABQAUAFABQAUAFABQAUAFABQAUAfkB/wWr/AOSe&#10;ab/2MFt/6RX1AH6/0AFABQAUAFABQAUAFABQAUAFABQAUAFABQAUAFABQAUAFAH5Af8ABFT/AJJ5&#10;qX/YwXP/AKRWNAH6/wBABQAUAFABQAUAFABQAUAFABQAUAFABQAUAFABQAUAFABQAUAFABQAUAFA&#10;BQAUAFABQB8DfHr/AJKDoP8A24f+lklfqWQ/8i+v/wBxv/TMT8D4u/5HGF/7lv8A1ImffNflp++B&#10;QAUAFABQAUAFABQAUAFABQAUAFABQAUAFABQAUAFABQAUAFABQAUAFABQAUAFABQAUAFABQAUAFA&#10;BQAUAFABQAUAFABQAUAFABQAUAFABQAUAFABQAUAFABQAUAFABQAUAFABQAUAFABQAUAFABQAUAF&#10;ABQAUAFABQAUAFABQAUAFABQAUAFABQAUAFABQAUAFABQAUAfkB/wWr/AOSeab/2MFt/6RX1AH6/&#10;0AFAHiXxl+GVv4w+xax9s/s2+0SU3VvesW8mOP5Tcx3CCWENBJGm2X95GQo++EMiP6eCxTpc0OXm&#10;jUXK49b9GnZ6pvTR+l7W6qFVwvG11LRrr5W0ep578GNBv/Guv3PjS/mimgk0+Cw0uWC3ms1uLVn+&#10;0yzyW1w0sqfvGEcLGQCREaTy/LeKRuvG1I0qaoRTTU3KaclK0rcqSlFJPTV6aN2vdNGteShFQXdt&#10;3adnta6t8z1fQv8AiovEl/dtzHpkUWnwg8Ms06x3l2wxw0ckb2CqXJZXglCqisWm4Kn7ulFfztzf&#10;om4R+aant0a36YS92KXfX5LRfr94fF//AImlpb6OP+Yvdx2b54Vrfa9xeRsw+ZfMtILiJGT5xK8e&#10;Gj/1qGD91uf/AD7i5fO6jF/KUot30snvsyjo3L+VX+ey/Fo9YrgOcKACgD4e+N3/ACPeif8Abj/6&#10;VyV9rln+61P+4n/ptHx2Zf71T/7c/wDS2fcNfFH2IUAFABQAUAFABQAUAFABQB45on/I6at/2BtF&#10;/wDSrV65I/xJf4IfnUPoK/8AuVL/ALCMT/6bwh7HXWfPhQAUAFABQAUAFABQAUAFABQAUAFABQAU&#10;AFABQAUAFABQAUAFABQAUAFABQAUAFABQAUAFABQAUAFABQAUAFABQAUAFABQAUAFABQAUAFAH5A&#10;f8Fq/wDknmm/9jBbf+kV9QAf8Pq/h5/0DfEH/gNZf/J1AB/w+r+Hn/QN8Qf+A1l/8nUAH/D6v4ef&#10;9A3xB/4DWX/ydQAf8Pq/h5/0DfEH/gNZf/J1AB/w+r+Hn/QN8Qf+A1l/8nUAH/D6v4ef9A3xB/4D&#10;WX/ydQAf8Pq/h5/0DfEH/gNZf/J1AB/w+r+Hn/QN8Qf+A1l/8nUAH/D6v4ef9A3xB/4DWX/ydQAf&#10;8Pq/h5/0DfEH/gNZf/J1AB/w+r+Hn/QN8Qf+A1l/8nUAH/D6v4ef9A3xB/4DWX/ydQAf8Pq/h5/0&#10;DfEH/gNZf/J1AB/w+r+Hn/QN8Qf+A1l/8nUAH/D6v4ef9A3xB/4DWX/ydQAf8Pq/h5/0DfEH/gNZ&#10;f/J1AB/w+r+Hn/QN8Qf+A1l/8nUAH/D6v4ef9A3xB/4DWX/ydQAf8Pq/h5/0DfEH/gNZf/J1AB/w&#10;+r+Hn/QN8Qf+A1l/8nUAH/BFT/knmpf9jBc/+kVjQB+v9ABQAUAFABQAUAFABQAUAFABQAUAFABQ&#10;AUAFABQAUAFABQAUAFABQAUAFABQAUAFABQB8DfHr/koOg/9uH/pZJX6lkP/ACL6/wD3G/8ATMT8&#10;D4u/5HGF/wC5b/1ImffNflp++BQAUAFABQAUAFABQAUAFABQAUAFABQAUAFABQAUAFABQAUAFABQ&#10;AUAFABQAUAFABQAUAFABQAUAFABQAUAFABQAUAFABQAUAFABQAUAFABQAUAFABQAUAFABQAUAFAB&#10;QAUAFABQAUAFABQAUAFABQAUAFABQAUAFABQAUAFABQAUAFABQAUAFABQAUAFABQAUAFABQAUAfk&#10;B/wWr/5J5pv/AGMFt/6RX1AH6/0AFAHPax4R07xFNb3F7aW9xNaPvtpJYUkeF8qd0TMpMbZRTlSD&#10;lVPUDG0K0qaai2lLRpNpNedt9y4zcdE2r76nQ1iQVLKwh01SkEaRoXdyqKFBeRzJIxAwNzuzO56s&#10;zFjkkmqlJy312XySsvwVht3B7CGSZbho0MyI6JIVG9UkKF1VuoVjGhYA4YohOSowcztbo7O3S6vb&#10;8394X6FupEFABQB8PfG7/ke9E/7cf/SuSvtcs/3Wp/3E/wDTaPjsy/3qn/25/wCls+4a+KPsQoAK&#10;ACgAoAKACgAoAKACgDxzRP8AkdNW/wCwNov/AKVavXJH+JL/AAQ/OofQV/8AcqX/AGEYn/03hD2O&#10;us+fCgAoAKACgAoAKACgAoAKACgAoAKACgAoAKACgAoAKACgAoAKACgAoAKACgAoAKACgAoAKACg&#10;AoAKACgAoAKACgAoAKACgAoAKACgAoAKACgAoAKACgAoAKACgAoAKACgAoAKACgAoAKACgAoAKAC&#10;gAoAKACgAoAKACgAoAKACgAoAKACgAoAKACgAoAKACgAoAKACgAoAKACgAoAKACgAoAKACgAoAKA&#10;Pgb49f8AJQdB/wC3D/0skr9SyH/kX1/+43/pmJ+B8Xf8jjC/9y3/AKkTPvmvy0/fAoAKACgAoAKA&#10;CgAoAKACgAoAKACgAoAKACgAoAKACgAoAKACgAoAKACgAoAKACgAoAKACgAoAKACgAoAKACgAoAK&#10;ACgAoAKACgAoAKACgAoAKACgAoAKACgAoAKACgAoAKACgAoAKACgAoAKACgAoAKACgAoAKACgAoA&#10;KACgAoAKACgAoAKACgAoAKACgAoAKACgAoAKAPyA/wCC1f8AyTzTf+xgtv8A0ivqAP1/oAKACgAo&#10;AKACgAoAKACgD4e+N3/I96J/24/+lclfa5Z/utT/ALif+m0fHZl/vVP/ALc/9LZ9w18UfYhQAUAF&#10;ABQAUAFABQAUAFAHjmif8jpq3/YG0X/0q1euSP8AEl/gh+dQ+gr/AO5Uv+wjE/8ApvCHsddZ8+FA&#10;BQAUAFABQAUAFABQAUAFABQAUAFABQAUAFABQAUAFABQAUAFABQAUAFABQAUAFABQAUAFABQAUAF&#10;ABQAUAFABQAUAFABQAUAFABQAUAFABQAUAFABQAUAFABQAUAFABQAUAFABQAUAFABQAUAFABQAUA&#10;FABQAUAFABQAUAFABQAUAFABQAUAFABQAUAFABQAUAFABQAUAFABQAUAFABQAUAFABQAUAfA3x6/&#10;5KDoP/bh/wClklfqWQ/8i+v/ANxv/TMT8D4u/wCRxhf+5b/1ImffNflp++BQAUAFABQAUAFABQAU&#10;AFABQAUAFABQAUAFABQAUAFABQAUAFABQAUAFABQAUAFABQAUAFABQAUAFABQAUAFABQAUAFABQA&#10;UAFABQAUAFABQAUAFABQAUAFABQAUAFABQAUAFABQAUAFABQAUAFABQAUAFABQAUAFABQAUAFABQ&#10;AUAFABQAUAFABQAUAFABQAUAFABQAUAfkB/wWr/5J5pv/YwW3/pFfUAfr/QAUAFABQAUAFABQAUA&#10;FAHw98bv+R70T/tx/wDSuSvtcs/3Wp/3E/8ATaPjsy/3qn/25/6Wz7hr4o+xCgAoAKACgAoAKACg&#10;AoAKAPHNE/5HTVv+wNov/pVq9ckf4kv8EPzqH0Ff/cqX/YRif/TeEPY66z58KACgAoAKACgAoAKA&#10;CgAoAKACgAoAKACgAoAKACgAoAKACgAoAKACgAoAKACgAoAKACgAoAKACgAoAKACgAoAKACgAoAK&#10;ACgAoAKACgAoAKACgAoAKACgAoAKACgAoAKACgAoAKACgAoAKACgAoAKACgAoAKACgDnvFPim18G&#10;WrXt6zrCrxJ8kUkzl5pFijVY4leR2Z3VQFUnJ9K2pUnVfLHfV6tJWSberaWyLhBzdl+i2V+pxH/C&#10;59M/54at/wCCTVf/AJErp+pS7w/8G0v/AJM19g/7v/gcP8zW8O/E/TfE92LCEXcdy0Ukypc2F5ab&#10;o42jR2RrmCJW2tLGGCkkbwcYrOphZU1zPlaulpOEtWm18Mn2ZMqTir6fJp/k32Lfiv4h2HgyaG3u&#10;vtDTXCSvFHb2dzduUhMYkYrbRSlVUyxglgBlwBk1NHDSqptWsrJtyjFXd7fE12YoU3PVW07tLf1a&#10;7HJ23x20a8aRI01N3hcJKq6NqhMblFkCuBaZVijo4Bwdrq3RgT0PATVr8muq/e0trtfz900aPDyX&#10;b/wKP+Z6F4W8U2vjO1W9smdoWeVPnikhcPDI0UitHKqSIyujKQyg5HpXJVpOk+WW+j0aas0mtU2t&#10;mYzg4Oz/AEe6v0OhrEgKACgAoAKACgAoAKACgAoAKACgAoAKACgAoAKACgAoAKACgAoA+Bvj1/yU&#10;HQf+3D/0skr9SyH/AJF9f/uN/wCmYn4Hxd/yOML/ANy3/qRM++a/LT98CgAoAKACgAoAKACgAoAK&#10;ACgAoAKACgAoAKACgAoAKACgAoAKACgAoAKACgAoAKACgAoAKACgAoAKACgAoAKACgAoAKACgAoA&#10;KACgAoAKACgAoAKACgAoAKACgAoAKACgAoAKACgAoAKACgAoAKACgAoAKACgAoAKACgAoAKACgAo&#10;AKACgAoAKACgAoAKACgAoAKACgAoA/ID/gtX/wAk803/ALGC2/8ASK+oA/X+gAoAKACgAoAKACgA&#10;oAKAPh743f8AI96J/wBuP/pXJX2uWf7rU/7if+m0fHZl/vVP/tz/ANLZ9w18UfYhQAUAFABQAUAF&#10;ABQAUAFAHjmif8jpq3/YG0X/ANKtXrkj/El/gh+dQ+gr/wC5Uv8AsIxP/pvCHsddZ8+FABQAUAFA&#10;BQAUAFABQAUAFABQAUAFABQAUAFABQAUAFABQAUAFABQAUAFABQAUAFABQAUAFABQAUAFABQAUAF&#10;ABQAUAFABQAUAFABQAUAFABQAUAFABQAUAFABQAUAFABQAUAFABQAUAFABQAUAFABQAUAFABQB5P&#10;8Z/+QZB/2FtE/wDTraV34L4n/wBe6v8A6amdFDf/ALdn/wCkyMqHVvEXifUtUhsLvT7a2sLuO2RZ&#10;rCa4kbdZ2tyzs6X1uv3rgqFCcBRySa0cKdOMXJSblFvScYr45R2dOX8vcq0YpXTd1fRpdWv5X2OT&#10;+HmuXHie78K392/mXNz4Zu5pnwq7pJG0h3baoCjLEnCgAdAAK3xNNU1VitEq8UvRKsi6kVFTS6TX&#10;/t50Pj221G68UaUumT29vN/ZmrFnuLZ7lCn2jTMqEjuLchs7SG3kAAjYSQVyw7iqU+ZNrnp7SUXf&#10;lq9XGX5E02lB3u/ejs7dJeTOT8B6V4obUdeEeo6YrjU4hKW0u4YM/wDZtgQyAakpRdhRSpLksrPv&#10;AYIm+InS5ad4z+B2/eR29pU/6dO+t+3bzd1HC0dH8P8AMv5pf3T0H4EpNHozrcMjzDU9ZEjohjRn&#10;/tS73MqF5Cik5IUu5UcF2IyeTH259NuSla7u7eyh1svyRliPi0/lj/6SjofFuuXE9xDpOnPtup/m&#10;uJlCu1na7X/f7XBjMkjp5FusmQXLz+VcRWtxHWNGmknOWy2W3NLTTTWyTvK3SyunJMiEVa72W3m+&#10;36v7tLo+L/gj8UT8KPhRo9zCqSX11cS2djG6TOj3M99cBdy28ckrKih5SiLvkEflIfMdK+kx2F+s&#10;4uaeySlJppPlUI/zNLXRXeivd6JnpV6XtazXRJN7bKK72Os0XxJZ+DWubW7tLi48dQaZc6hZzapH&#10;bzXN47JPmOz+yXFwIog6uq2MDxFYmYor5mlOE6UqtmmlRc4xkoOSjFXjrLnjG7s177T13tojOUXO&#10;zTSg5JPluktt7pXfm/8AI8z1H+z/AAp8M7HxtoP7vV7b7FdXN4u9Zr64N0kd7BezHFxcQPO0hkjM&#10;gR2jjKny1QV2x5qmKlQqawfOlHS0VytxcVsmklZ2vq76m6vKq6ctndJdEraNdE7H6Oa9rlv4YtJ7&#10;+7fy7a2ikmmfDNtjjUu7bVBY4UE4UEnoATXx1Om6jUVq20l6t2PGjFydl1Pg7RviHYeIUttf8e2k&#10;radrMsMWni5SFtHsleOSSEeTNIJmnYBxNqE1sqHJELpYkSy/Uzw0oXp4drmppuXK37SVmk9UrW2t&#10;BSv3TlovVlTcbxpvWN72vzPvqla3aKfrqfoPXyR5AUAFABQAUAFABQAUAFABQAUAFABQAUAFABQB&#10;8DfHr/koOg/9uH/pZJX6lkP/ACL6/wD3G/8ATMT8D4u/5HGF/wC5b/1ImffNflp++BQAUAFABQAU&#10;AFABQAUAFABQAUAFABQAUAFABQAUAFABQAUAFABQAUAFABQAUAFABQAUAFABQAUAFABQAUAFABQA&#10;UAFABQAUAFABQAUAFABQAUAFABQAUAFABQAUAFABQAUAFABQAUAFABQAUAFABQAUAFABQAUAFABQ&#10;AUAFABQAUAFABQAUAFABQAUAFABQAUAFABQAUAfkB/wWr/5J5pv/AGMFt/6RX1AH636pq1vocLXF&#10;1LHBCmN0kjqiLkgDLMQBkkAZPJIHU1rSpSqvlgnJvZJNva+yOeviIYeLnUlGEVa8pSUYq7srttLd&#10;29TyLwP8eNL+I+rPpmmCSVIrd5muGUohw0ShUVgHP+sbcWCYKcBw24e/jshq4GkqtWybmoqKd3qp&#10;O7a0+yrWbvfW1rHyOVcW0M1xDoUOaSjTlN1GuWLs6aSSfvP43dtRs1omnde2182fbBQAUAFABQAU&#10;AFAHw98bv+R70T/tx/8ASuSvtcs/3Wp/3E/9No+OzL/eqf8A25/6Wz7hr4o+xCgAoAKACgAoAKAC&#10;gAoAKAPHNE/5HTVv+wNov/pVq9ckf4kv8EPzqH0Ff/cqX/YRif8A03hD2Ous+fCgAoAKACgAoAKA&#10;CgAoAKACgAoAKACgAoAKACgAoAKACgAoAKACgAoAKACgAoAKACgAoAKACgAoAKACgAoAKACgAoAK&#10;ACgAoAKACgAoAKACgAoAKACgAoAKACgAoAKACgAoAKACgAoAKACgAoAKACgAoAKACgAoA8n+NMFx&#10;NpKm1t5bqWPUNJlEEIUyOsOo2sj7dzKgwqsSzsiKAWd1QFh34FpT1aScKiu9tacl0v36a9jooWvr&#10;ppLfzi0eZ6n4c03Xbqe+vfA9xdXVy6vLNcJo07kpGkSgGXUGKqEjUBF2rkFsbmYnthVlBKMa6SWy&#10;TrJbt9Ka6s2UnFWU0ku3Out+kTW8HW08eu6VBHo99plhp+jX1rEbhreRMGXThFGJLe5uTuCQtjzW&#10;VnCkrv2uVis17OTc4ylKpBu3MntUu7SjHq+m3loTN+69U25J6X7S7pd+gL8NdG+KfiW/1nULG3vo&#10;bW3g0y3NxGs0ZlhkmmumjVg0TKGmitzJ/rI54LmHCBW8w+tTw1KMIycW25uzs7NRjG9rP7LdtmnF&#10;69D2sqcVFNq7cnbTeyX5X9Gmc9o/wf8ADHh6bXbq/wBAtGtk1CL7MF0kXDGFrGxU+RFFBI7R+cZd&#10;3lKVV/NZsESEazxlWago1JX5Hf8AecuvPU3bkle1t+lvIuVacuVKT2d/etrzS3u+x6F+zutv/wAI&#10;7E9nF5NnNd6lNaIImhX7LNf3EtsyRsqFI2idHjG1RsZSBjFcmZX9o+Z3ajBS1v7ypxT111unfzMs&#10;Tfm13tG+t9VFJ/idBqfwj0vVbqe9Zr6Ka5dXm+z6lf2yO6xpEGMdvcRx7tkaKSFBIUZyaxhjJxSj&#10;7rS0V6cJO1295Rb3bIVZpW007xi+t+qfc+RfAn7Mmr2PgbS7TH2bxFp2oQ6hFDdXcktmJra7maNX&#10;SJpkjjaGVmYWojaSTYZGyGr6DEZpB15PenODg3GKUrShG+6i27r7V7K9j0KmKTqN7xaa0STs0u9u&#10;q6nt17ompeO/Elhr11pV3ZwaFaXr20UlxZme7urtViMaxxTSxLGkaN88k8JaWWPpGkjHzI1I0aUq&#10;anGTqShdqM7RjF3vdxTvd9IvRPq0cqkoRcU0+Zq+jskteqX5MqWvwTtvHOsw6zf6NY6ZDbXEd7Aq&#10;RxDUpr1GkLSXk9szRCIMyyrDHJO00ipJLKgD2xp450YOEZyk2nF3b5FHTSKkr36XaVldJPSQ3XcI&#10;8qk3dW68ttNk+vnpboup6vq1ldePxrOh6jZvbaZLbi3gvUuI2e5S5hZZyse0mFoSdgMgYOTuA2gi&#10;uCElQ5KkXeSd3FxaScWra31v5bGCahyyTu73tZ6Wenrc+cdR+G3iDxT4TsfAepWHyr9itrzU7e4h&#10;S1W0tZEl3wB2e6ecxxJDte3jj+0M75EKjd7McTTp1pYiMv53GDi3LmkmtbJRSu29JN203OxVYxm6&#10;ifdpNO93p6W1vvt5n23XzJ5gUAFABQAUAFABQAUAFABQAUAFABQAUAFABQB8DfHr/koOg/8Abh/6&#10;WSV+pZD/AMi+v/3G/wDTMT8D4u/5HGF/7lv/AFImffNflp++BQAUAFABQAUAFABQAUAFABQAUAFA&#10;BQAUAFABQAUAFABQAUAFABQAUAFABQAUAFABQAUAFABQAUAFABQAUAFABQAUAFABQAUAFABQAUAF&#10;ABQAUAFABQAUAFABQAUAFABQAUAFABQAUAFABQAUAFABQAUAFABQAUAFABQAUAFABQAUAFABQAUA&#10;FABQAUAFABQAUAFABQAUAfjT/wAFrb6ceCdMtxbt9n/tqB2ud6BRILW8CxBM+YSRuZmICKAoBYsQ&#10;vQqceTm5lzcyShZ3tZtyva29kle712S143Vn7VQ5Hycjbqc0bc3Mko8t+Ztq7bskrJXbenJeMPHu&#10;qePphPqdzJcOv3QxARMhQdkagImdq7tqjcRk5PNf0bg8BSwa5aUVFdbbvVvVu7e7td6dD+Ksyzev&#10;mcuevOU2tr6RWiTtFWjG/Kr2Su9Xqdf8F/F2seDNQkuNEtPtly1uyNH5Ms2Iy6EttiZWGGVRknHO&#10;OpFcGdYSjiqajXnyRU00+aMdbSVryTWzeh6/DGY4nAVpTwtP2s3TcXHknU91yg27U2nukr7a+Z9N&#10;/wDC+viD/wBAH/yQvP8A45Xxf9g5f/z/AP8AytR/+RP07/W7OP8AoF/8tsR/8mH/AAvr4g/9AH/y&#10;QvP/AI5R/YOX/wDP/wD8rUf/AJEP9bs4/wCgX/y2xH/yYf8AC+viD/0Af/JC8/8AjlH9g5f/AM//&#10;APytR/8AkQ/1uzj/AKBf/LbEf/Jh/wAL6+IP/QB/8kLz/wCOUf2Dl/8Az/8A/K1H/wCRD/W7OP8A&#10;oF/8tsR/8mH/AAvr4g/9AH/yQvP/AI5R/YOX/wDP/wD8rUf/AJEP9bs4/wCgX/y2xH/yYf8AC+vi&#10;D/0Af/JC8/8AjlH9g5f/AM//APytR/8AkQ/1uzj/AKBf/LbEf/Jh/wAL6+IP/QB/8kLz/wCOUf2D&#10;l/8Az/8A/K1H/wCRD/W7OP8AoF/8tsR/8meH+N/iH4k1vXbK+vtP8jUIPI+z2/2edPM2TM8f7t2L&#10;tuclflIzjAwRXt4XKsJTpShCreL5ry9pTdrxSeqVlprqeNieJc0qVYylh7SXLZewrq9pNrRyu9T3&#10;D/hfXxB/6AP/AJIXn/xyvE/sHL/+f/8A5Wo//Ins/wCt2cf9Av8A5bYj/wCTD/hfXxB/6AP/AJIX&#10;n/xyj+wcv/5//wDlaj/8iH+t2cf9Av8A5bYj/wCTD/hfXxB/6AP/AJIXn/xyj+wcv/5//wDlaj/8&#10;iH+t2cf9Av8A5bYj/wCTD/hfXxB/6AP/AJIXn/xyj+wcv/5//wDlaj/8iH+t2cf9Av8A5bYj/wCT&#10;D/hfXxB/6AP/AJIXn/xyj+wcv/5//wDlaj/8iH+t2cf9Av8A5bYj/wCTD/hfXxB/6AP/AJIXn/xy&#10;j+wcv/5//wDlaj/8iH+t2cf9Av8A5bYj/wCTD/hfXxB/6AP/AJIXn/xyj+wcv/5//wDlaj/8iH+t&#10;2cf9Av8A5bYj/wCTD/hfXxB/6AP/AJIXn/xyj+wcv/5//wDlaj/8iH+t2cf9Av8A5bYj/wCTD/hf&#10;XxB/6AP/AJIXn/xyj+wcv/5//wDlaj/8iH+t2cf9Av8A5bYj/wCTD/hfXxB/6AP/AJIXn/xyj+wc&#10;v/5//wDlaj/8iH+t2cf9Av8A5bYj/wCTPPNM+NfjmPxHf3C6Lm5fTtNSSP7Fd/LHHPqBjbb5m4bm&#10;klGScNswMFWz5VPJcC8ROLre6qVFp+1patzrpq/LbRRjp0vruj6/FcUZqssoTWG994zHRlH6vX0j&#10;Gjl7i7c91dzkrvR8umzPQ/8AhfXxB/6AP/khef8AxyvV/sHL/wDn/wD+VqP/AMifIf63Zx/0C/8A&#10;ltiP/kw/4X18Qf8AoA/+SF5/8co/sHL/APn/AP8Alaj/APIh/rdnH/QL/wCW2I/+TD/hfXxB/wCg&#10;D/5IXn/xyj+wcv8A+f8A/wCVqP8A8iH+t2cf9Av/AJbYj/5MP+F9fEH/AKAP/khef/HKP7By/wD5&#10;/wD/AJWo/wDyIf63Zx/0C/8AltiP/kw/4X18Qf8AoA/+SF5/8co/sHL/APn/AP8Alaj/APIh/rdn&#10;H/QL/wCW2I/+TD/hfXxB/wCgD/5IXn/xyj+wcv8A+f8A/wCVqP8A8iH+t2cf9Av/AJbYj/5MP+F9&#10;fEH/AKAP/khef/HKP7By/wD5/wD/AJWo/wDyIf63Zx/0C/8AltiP/kw/4X18Qf8AoA/+SF5/8co/&#10;sHL/APn/AP8Alaj/APIh/rdnH/QL/wCW2I/+TD/hfXxB/wCgD/5IXn/xyj+wcv8A+f8A/wCVqP8A&#10;8iH+t2cf9Av/AJbYj/5MP+F9fEH/AKAP/khef/HKP7By/wD5/wD/AJWo/wDyIf63Zx/0C/8AltiP&#10;/kw/4X18Qf8AoA/+SF5/8co/sHL/APn/AP8Alaj/APIh/rdnH/QL/wCW2I/+TD/hfXxB/wCgD/5I&#10;Xn/xyj+wcv8A+f8A/wCVqP8A8iH+t2cf9Av/AJbYj/5MP+F9fEH/AKAP/khef/HKP7By/wD5/wD/&#10;AJWo/wDyIf63Zx/0C/8AltiP/kw/4X18Qf8AoA/+SF5/8co/sHL/APn/AP8Alaj/APIh/rdnH/QL&#10;/wCW2I/+TD/hfXxB/wCgD/5IXn/xyj+wcv8A+f8A/wCVqP8A8iH+t2cf9Av/AJbYj/5MP+F9fEH/&#10;AKAP/khef/HKP7By/wD5/wD/AJWo/wDyIf63Zx/0C/8AltiP/kw/4X18Qf8AoA/+SF5/8co/sHL/&#10;APn/AP8Alaj/APIh/rdnH/QL/wCW2I/+TD/hfXxB/wCgD/5IXn/xyj+wcv8A+f8A/wCVqP8A8iH+&#10;t2cf9Av/AJbYj/5MP+F9fEH/AKAP/khef/HKP7By/wD5/wD/AJWo/wDyIf63Zx/0C/8AltiP/kw/&#10;4X18Qf8AoA/+SF5/8co/sHL/APn/AP8Alaj/APIh/rdnH/QL/wCW2I/+TD/hfXxB/wCgD/5IXn/x&#10;yj+wcv8A+f8A/wCVqP8A8iH+t2cf9Av/AJbYj/5MP+F9fEH/AKAP/khef/HKP7By/wD5/wD/AJWo&#10;/wDyIf63Zx/0C/8AltiP/kw/4X18Qf8AoA/+SF5/8co/sHL/APn/AP8Alaj/APIh/rdnH/QL/wCW&#10;2I/+TD/hfXxB/wCgD/5IXn/xyj+wcv8A+f8A/wCVqP8A8iH+t2cf9Av/AJbYj/5MP+F9fEH/AKAP&#10;/khef/HKP7By/wD5/wD/AJWo/wDyIf63Zx/0C/8AltiP/kzJvP2mPG2n3EFpNpMUdzc+Z9nhezul&#10;km8td0nloZQz7FO59oO0cnArSPDuAkm1WbStd+1pWV9r+7oUuLM5av8AVNt/9mxP/wAma3/C+viD&#10;/wBAH/yQvP8A45Wf9g5f/wA//wDytR/+RJ/1uzj/AKBf/LbEf/Jh/wAL6+IP/QB/8kLz/wCOUf2D&#10;l/8Az/8A/K1H/wCRD/W7OP8AoF/8tsR/8mH/AAvr4g/9AH/yQvP/AI5R/YOX/wDP/wD8rUf/AJEP&#10;9bs4/wCgX/y2xH/yYf8AC+viD/0Af/JC8/8AjlH9g5f/AM//APytR/8AkQ/1uzj/AKBf/LbEf/Jh&#10;/wAL6+IP/QB/8kLz/wCOUf2Dl/8Az/8A/K1H/wCRD/W7OP8AoF/8tsR/8mH/AAvr4g/9AH/yQvP/&#10;AI5R/YOX/wDP/wD8rUf/AJEP9bs4/wCgX/y2xH/yYf8AC+viD/0Af/JC8/8AjlH9g5f/AM//APyt&#10;R/8AkQ/1uzj/AKBf/LbEf/Jh/wAL6+IP/QB/8kLz/wCOUf2Dl/8Az/8A/K1H/wCRD/W7OP8AoF/8&#10;tsR/8mH/AAvr4g/9AH/yQvP/AI5R/YOX/wDP/wD8rUf/AJEP9bs4/wCgX/y2xH/yYf8AC+viD/0A&#10;f/JC8/8AjlH9g5f/AM//APytR/8AkQ/1uzj/AKBf/LbEf/Jh/wAL6+IP/QB/8kLz/wCOUf2Dl/8A&#10;z/8A/K1H/wCRD/W7OP8AoF/8tsR/8mH/AAvr4g/9AH/yQvP/AI5R/YOX/wDP/wD8rUf/AJEP9bs4&#10;/wCgX/y2xH/yYf8AC+viD/0Af/JC8/8AjlH9g5f/AM//APytR/8AkQ/1uzj/AKBf/LbEf/Jh/wAL&#10;6+IP/QB/8kLz/wCOUf2Dl/8Az/8A/K1H/wCRD/W7OP8AoF/8tsR/8mH/AAvr4g/9AH/yQvP/AI5R&#10;/YOX/wDP/wD8rUf/AJEP9bs4/wCgX/y2xH/yYf8AC+viD/0Af/JC8/8AjlH9g5f/AM//APytR/8A&#10;kQ/1uzj/AKBf/LbEf/Jh/wAL6+IP/QB/8kLz/wCOUf2Dl/8Az/8A/K1H/wCRD/W7OP8AoF/8tsR/&#10;8mH/AAvr4g/9AH/yQvP/AI5R/YOX/wDP/wD8rUf/AJEP9bs4/wCgX/y2xH/yYf8AC+viD/0Af/JC&#10;8/8AjlH9g5f/AM//APytR/8AkQ/1uzj/AKBf/LbEf/Jh/wAL6+IP/QB/8kLz/wCOUf2Dl/8Az/8A&#10;/K1H/wCRD/W7OP8AoF/8tsR/8mH/AAvr4g/9AH/yQvP/AI5R/YOX/wDP/wD8rUf/AJEP9bs4/wCg&#10;X/y2xH/yYf8AC+viD/0Af/JC8/8AjlH9g5f/AM//APytR/8AkQ/1uzj/AKBf/LbEf/Jh/wAL6+IP&#10;/QB/8kLz/wCOUf2Dl/8Az/8A/K1H/wCRD/W7OP8AoF/8tsR/8mH/AAvr4g/9AH/yQvP/AI5R/YOX&#10;/wDP/wD8rUf/AJEP9bs4/wCgX/y2xH/yYf8AC+viD/0Af/JC8/8AjlH9g5f/AM//APytR/8AkQ/1&#10;uzj/AKBf/LbEf/Jh/wAL6+IP/QB/8kLz/wCOUf2Dl/8Az/8A/K1H/wCRD/W7OP8AoF/8tsR/8mH/&#10;AAvr4g/9AH/yQvP/AI5R/YOX/wDP/wD8rUf/AJEP9bs4/wCgX/y2xH/yYf8AC+viD/0Af/JC8/8A&#10;jlH9g5f/AM//APytR/8AkQ/1uzj/AKBf/LbEf/Jh/wAL6+IP/QB/8kLz/wCOUf2Dl/8Az/8A/K1H&#10;/wCRD/W7OP8AoF/8tsR/8mH/AAvr4g/9AH/yQvP/AI5R/YOX/wDP/wD8rUf/AJEP9bs4/wCgX/y2&#10;xH/yYf8AC+viD/0Af/JC8/8AjlH9g5f/AM//APytR/8AkQ/1uzj/AKBf/LbEf/Jh/wAL6+IP/QB/&#10;8kLz/wCOUf2Dl/8Az/8A/K1H/wCRD/W7OP8AoF/8tsR/8mH/AAvr4g/9AH/yQvP/AI5R/YOX/wDP&#10;/wD8rUf/AJEP9bs4/wCgX/y2xH/yYf8AC+viD/0Af/JC8/8AjlH9g5f/AM//APytR/8AkQ/1uzj/&#10;AKBf/LbEf/Jh/wAL6+IP/QB/8kLz/wCOUf2Dl/8Az/8A/K1H/wCRD/W7OP8AoF/8tsR/8mH/AAvr&#10;4g/9AH/yQvP/AI5R/YOX/wDP/wD8rUf/AJEP9bs4/wCgX/y2xH/yYf8AC+viD/0Af/JC8/8AjlH9&#10;g5f/AM//APytR/8AkQ/1uzj/AKBf/LbEf/Jh/wAL6+IP/QB/8kLz/wCOUf2Dl/8Az/8A/K1H/wCR&#10;D/W7OP8AoF/8tsR/8mH/AAvr4g/9AH/yQvP/AI5R/YOX/wDP/wD8rUf/AJEP9bs4/wCgX/y2xH/y&#10;Yf8AC+viD/0Af/JC8/8AjlH9g5f/AM//APytR/8AkQ/1uzj/AKBf/LbEf/Jh/wAL6+IP/QB/8kLz&#10;/wCOUf2Dl/8Az/8A/K1H/wCRD/W7OP8AoF/8tsR/8mH/AAvr4g/9AH/yQvP/AI5R/YOX/wDP/wD8&#10;rUf/AJEP9bs4/wCgX/y2xH/yYf8AC+viD/0Af/JC8/8AjlH9g5f/AM//APytR/8AkQ/1uzj/AKBf&#10;/LbEf/Jh/wAL6+IP/QB/8kLz/wCOUf2Dl/8Az/8A/K1H/wCRD/W7OP8AoF/8tsR/8mH/AAvr4g/9&#10;AH/yQvP/AI5R/YOX/wDP/wD8rUf/AJEP9bs4/wCgX/y2xH/yYf8AC+viD/0Af/JC8/8AjlH9g5f/&#10;AM//APytR/8AkQ/1uzj/AKBf/LbEf/Jh/wAL6+IP/QB/8kLz/wCOUf2Dl/8Az/8A/K1H/wCRD/W7&#10;OP8AoF/8tsR/8mH/AAvr4g/9AH/yQvP/AI5R/YOX/wDP/wD8rUf/AJEP9bs4/wCgX/y2xH/yYf8A&#10;C+viD/0Af/JC8/8AjlH9g5f/AM//APytR/8AkQ/1uzj/AKBf/LbEf/Jh/wAL6+IP/QB/8kLz/wCO&#10;Uf2Dl/8Az/8A/K1H/wCRD/W7OP8AoF/8tsR/8mH/AAvr4g/9AH/yQvP/AI5R/YOX/wDP/wD8rUf/&#10;AJEP9bs4/wCgX/y2xH/yYf8AC+viD/0Af/JC8/8AjlH9g5f/AM//APytR/8AkQ/1uzj/AKBf/LbE&#10;f/Jh/wAL6+IP/QB/8kLz/wCOUf2Dl/8Az/8A/K1H/wCRD/W7OP8AoF/8tsR/8mH/AAvr4g/9AH/y&#10;QvP/AI5R/YOX/wDP/wD8rUf/AJEP9bs4/wCgX/y2xH/yYf8AC+viD/0Af/JC8/8AjlH9g5f/AM//&#10;APytR/8AkQ/1uzj/AKBf/LbEf/Jh/wAL6+IP/QB/8kLz/wCOUf2Dl/8Az/8A/K1H/wCRD/W7OP8A&#10;oF/8tsR/8mH/AAvr4g/9AH/yQvP/AI5R/YOX/wDP/wD8rUf/AJEP9bs4/wCgX/y2xH/yYf8AC+vi&#10;D/0Af/JC8/8AjlH9g5f/AM//APytR/8AkQ/1uzj/AKBf/LbEf/Jh/wAL6+IP/QB/8kLz/wCOUf2D&#10;l/8Az/8A/K1H/wCRD/W7OP8AoF/8tsR/8mH/AAvr4g/9AH/yQvP/AI5R/YOX/wDP/wD8rUf/AJEP&#10;9bs4/wCgX/y2xH/yYf8AC+viD/0Af/JC8/8AjlH9g5f/AM//APytR/8AkQ/1uzj/AKBf/LbEf/Jh&#10;/wAL6+IP/QB/8kLz/wCOUf2Dl/8Az/8A/K1H/wCRD/W7OP8AoF/8tsR/8mH/AAvr4g/9AH/yQvP/&#10;AI5R/YOX/wDP/wD8rUf/AJEP9bs4/wCgX/y2xH/yYf8AC+viD/0Af/JC8/8AjlH9g5f/AM//APyt&#10;R/8AkQ/1uzj/AKBf/LbEf/Jh/wAL6+IP/QB/8kLz/wCOUf2Dl/8Az/8A/K1H/wCRD/W7OP8AoF/8&#10;tsR/8mH/AAvr4g/9AH/yQvP/AI5R/YOX/wDP/wD8rUf/AJEP9bs4/wCgX/y2xH/yYf8AC+viD/0A&#10;f/JC8/8AjlH9g5f/AM//APytR/8AkQ/1uzj/AKBf/LbEf/Jh/wAL6+IP/QB/8kLz/wCOUf2Dl/8A&#10;z/8A/K1H/wCRD/W7OP8AoF/8tsR/8mH/AAvr4g/9AH/yQvP/AI5R/YOX/wDP/wD8rUf/AJEP9bs4&#10;/wCgX/y2xH/yYf8AC+viD/0Af/JC8/8AjlH9g5f/AM//APytR/8AkQ/1uzj/AKBf/LbEf/Jh/wAL&#10;6+IP/QB/8kLz/wCOUf2Dl/8Az/8A/K1H/wCRD/W7OP8AoF/8tsR/8mcC7+KfiR4p0nU9T0m4g8i4&#10;tEZktLhI1jS48wsxk3YxubJyAAO2Ca9VLC4HC1aVKrGXNCo9akG7uHLZctuysrHgN4/Nsfh69fDz&#10;hyVKMW40asYqMavNd83Nb4nd3tY/Tevxg/psKACgAoAKACgAoAKACgAoAKACgAoAKACgAoAKACgA&#10;oAKACgAoAKACgAoAKACgAoAKACgAoAKACgAoAKACgAoAKACgAoAKACgAoAKACgAoAKACgAoAKACg&#10;AoAKACgAoAKACgAoAKACgAoAKACgAoAKACgAoAKACgAoAKACgAoAKACgAoAKACgAoAKACgAoAKAC&#10;gAoAKACgD8gP+C1f/JPNN/7GC2/9Ir6gD9A/iV+zjofxF3zeX9kvW3H7RAAu5juOZY/uSZZtzt8s&#10;rYA80Cvqct4jr4G0b88Fb3Za2Wi0e60VktYrflPgc84Kwua3lb2dR3fPBJXb5neUdpayvJ6TdkuZ&#10;I8x+BHwH1T4S+ILia4Mc1k9nJHHcIwGWM0ZVWjJ3q5VCxxvQZwJGNe1n2fUsyw8YxvGaqRbi105J&#10;JtNaNXdls+tkfMcJcJV8kxk5T5ZU3RlGM4u2rqQaTi9U7Ru7XituZs+yq/PD9lCgAoAKACgAoAKA&#10;Ph743f8AI96J/wBuP/pXJX2uWf7rU/7if+m0fHZl/vVP/tz/ANLZ9w18UfYhQAUAFABQAUAFABQA&#10;UAFAHjmif8jpq3/YG0X/ANKtXrkj/El/gh+dQ+gr/wC5Uv8AsIxP/pvCHsddZ8+FABQAUAFABQAU&#10;AFABQAUAFABQAUAFABQAUAFABQAUAFABQAUAFABQAUAfzuftA/Hy4+IvjJ/EGnybY7GWJNMfap2x&#10;2zl4pNrxqTvk3T7JVYr5nlHcqiv17LsvVCh7OS+JPn9ZKzWjey007XPsMPh1Thyvrv8AP5/I/eH4&#10;U/ES3+LGh2Wt2o2x3cQcplj5cikpLHuZULeXIrpv2gPt3L8pFflmLwzw1SUH9l/et093utfI+VrU&#10;3Sk4voehVyGI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k&#10;B/wWr/5J5pv/AGMFt/6RX1AH6/0AFABQAUAFABQAUAFABQB8PfG7/ke9E/7cf/SuSvtcs/3Wp/3E&#10;/wDTaPjsy/3qn/25/wCls+4a+KPsQoAKACgAoAKACgAoAKACgDxzRP8AkdNW/wCwNov/AKVavXJH&#10;+JL/AAQ/OofQV/8AcqX/AGEYn/03hD2Ous+fCgAoAKACgAoAKACgAoAKACgAoAKACgAoAKACgAoA&#10;KACgAoAKACgAoA+JP27/AIwf8K38MNp0DYvNY32ycfdtwB9pflGQ5Vlh2ko487zEOYzX02QYP29X&#10;me1Oz+f2eq7X6rSz3PTy+j7Sd+kdfn0/z+R+D1fqZ9Ufpl/wTl+MH9jahceFrlv3V9uubTjpcRp+&#10;9T5UJPmRIH3O6onkbVBeXn4riTB88VVW8dJejenXo30V3fyPEzKjdKa6aP0/4f8AM/Yqvzs+d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D8gP+C1f/ACTzTf8A&#10;sYLb/wBIr6gD9f6ACgAoAKACgAoAKACgAoA+Hvjd/wAj3on/AG4/+lclfa5Z/utT/uJ/6bR8dmX+&#10;9U/+3P8A0tn3DXxR9iFABQAUAFABQAUAFABQAUAeOaJ/yOmrf9gbRf8A0q1euSP8SX+CH51D6Cv/&#10;ALlS/wCwAACA/3+MT/6bwh7HXWfPhQAUAFABQAUAFABQAUAFABQAUAFABQAUAFABQAUAFABQAUAF&#10;ABQAUAFAH5Q/tp+GPEX/AAnOk63oml3d99htLSVWitZp4fOgu55QjmIf7pZQyttYcjINfeZJVp+w&#10;nCcox5pSWsop2cIq+p7+BnH2bjJpXb6pOzSXUP8Ahqz4t/8AQq/+UnUf/j1H9k4P/n7/AOVKf+Qf&#10;VKP8/wD5NH/IP+GrPi3/ANCr/wCUnUf/AI9R/ZOD/wCfv/lSn/kH1Sj/AD/+TR/yD/hqz4t/9Cr/&#10;AOUnUf8A49R/ZOD/AOfv/lSn/kH1Sj/P/wCTR/yPo79kj9oPXfjhNrFvrtrb2k2mvbp5cUUsTq8h&#10;nEiyrLJIQymIDGFKncDk9PHzjLqeDUHTbanzO7aasuW1rJdzixmGjRs4tu9+qfbsvM+0K+bPNCgD&#10;yf4oXd752kWdndy2X23UHhmmhSB5PLSxvLjav2iKaMZeFMnYTgEAjNd+FUbTlJKXLC6Tckr88I/Z&#10;cXtJ9TopJatq9l1v/NFdGu55Rr3jLSPDHni78eSxyW3mCaLzdFaZWjzvTyVsDIZAQR5aqXLfKFLc&#10;V306E6lrUE72s7Vra+ftLW89jeMJS2p7/wCO3/pR6Z4Ia/0rXdQ0y61C4v4YrHT7iJrhLZXR55b6&#10;OQA20EAKkQR4DBiCDg4OK4q/LKnGSiotymnZyaslTa+KUv5mY1LOKaSWslpfoo92+5xPj3xtFp/i&#10;KewvvEf9h20en2U0Cb9Pj86SWa9SZt17BMzbVhhGEIC5yRlq6cPQcqalGn7Ruc09KjslGDXwSXd7&#10;mlOneN1Hm1f83RR/la7s898GfEqw1m2eW98d+TKt3exKvn6ImYYbqaKB8PZknzIkjk3D5X3b1ARl&#10;A7K+FlB2jQuuWD2rPVxTa0n0ba8uptOk09KfRdJ7tJv7Xc+mfhJrlx4n8O6Tf3b+Zc3On2k0z4Vd&#10;0kkKO7bVAUZYk4UADoABXiYymqdScVolOSXopNHFWioyaXRv8zifix8Zp/A19Z6PpFgmq6xeJLMt&#10;mb63tCsEX3n3TElmJJ8tFU71jnfcBC2erCYJVouc5ckI2XNySlq+mn4u+l0uprRoc6cm7JdbN6/L&#10;+tu51d78QJvCmgjWNbs3t7gInmWNqxvJfNlcRw28bIiCWV3eOP5QIxI2PMMY8088cOqlTkpu6196&#10;XuKyV23duySTfe3S+hmqfNLli7+b0+foVNK+I89rdy6brNp9mvEtHvYxame9hmt42CSCOT7NC7zx&#10;sU326xs+2aAoZC7LHU8MmlKDuuZRfNywabV1dc0tHrZ3to72tq3S0vF3V7a2Tv8Ae9PPyZ47d/HD&#10;xtpRia98IJbQy3Ftb+c+tW7Ij3MyW8ZYRQySbd8iglUYgHOMCvRWAoSvy1rtKTsqUk7RTk95JbLu&#10;dCoU3tO+jfwPor9Wux9dV8+eeeJeI/jXb6J4o0vwxFF58uofaxNMHYLbNb24uFQ/uyjyOpBaMOrx&#10;I8UjLsmj3enSwLnSlVbso8tlbe8uXvol3tZu66M6o0G4Ofa3zu7f1/wD22vMOU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8gP+C1f/JPNN/7GC2/9Ir6gD9f6ACgAoAKACgAoAKACgAoA+Hvjd/yPeif9uP8A6VyV&#10;9rln+61P+4n/AKbR8dmX+9U/+3P/AEtn3DXxR9iFABQAUAFABQAUAFABQAUAeOaJ/wAjpq3/AGBt&#10;F/8ASrV65I/xJf4IfnUPoK/+5Uv+wjE/+m8Iex11nz4UAFABQAUAFABQAUAFABQAUAFABQAUAFAB&#10;QAUAFABQAUAFABQAUAFABQAUAFABQAUAfnx+x3/yN3j3/sLD/wBKb+vrc5/g0P8Ar3/7bTPXxvwU&#10;/wDD+kT9B6+SPICgDyf4i/8AIT8Of9haX/01ajXfhvhqf9e1/wCnaZ0U9pf4V/6VE8d1vwt4tbw5&#10;rWjW+m2LpePrghZ9RZJ2S9ubqSNhELR4QxWVSitcKDkeY8JLBPRhVo+0hNyl7vsr+4mrxjBPXnT6&#10;fy+l+vRGcOaMm3pyfZ00S879O33nsWj/API3ap/2CdI/9KdUrzp/wY/9fKn/AKTSOeXwL/FL8oHn&#10;1lrGv3nizXJtN060ltreLTbAy3N+9vvkijlvGKLHa3DcLforbto4BVnLOsXXKFNUYKUpJtzlZQUt&#10;G1DrOP8Az7f/AAOurjFQjdvXmeiv2XVr+UqfCXVfFEenTCDTtMdP7T1gkvqlwh3nUroyKANNcFVf&#10;cqNkF1AcpGWKLWMhS5leU/gpf8u4vT2cLf8AL1dPu213HWUL7v4Y/ZX8q/vHpnwG/wCRR0L/ALBN&#10;h/6TR1xZh/Gqf9fJ/wDpTMcR8cv8T/NlT4sfATw98aoSmsWiPME2x3Sfu7mLhwu2UclVMjOI33wl&#10;/maNiKrCZhUwj9x6dU9Yvbp8rXVnbqOjiJUfhfy6f1+J8oa7Dq0/gzwpfa1cpcPpniSxlvb95VET&#10;WkV5PbQ3Qlk2GWJ0eBkmwWljcTsSC7171NwVerGCtz0ZqMba8zhGTjZXs009OjVvI74255qKteDs&#10;vOydvXfT5Ht3xJsm1r4heFFtyjvYW+sXV0gdA8UEsMVvHIyEhtrysEXAOSHI4RyvmYaXJh6t/tOk&#10;lo7NpuTX3K//AA6OWk7U536uKXrdv8j0zXf+Ki8SWFovMemRS6hMRwyzTrJZ2inPDRyRvfswQFle&#10;CIsyKwWbip/u6Un/ADtQXompy+aahv0b36Yx92LffT5Kzf6fedZ441HUNK0+aXSrb7XeDYIosoPv&#10;Oqs+JJIUfy1LS+WZYfN2eWJYy4dcKEYyklN2Wt3r2vbRS32vZ2vez2M6aTersv68n+TPhnxRf3Hh&#10;vxd4Ojj0fU1eF9ek2TS6cZ7uW5g824lUxXnkKxkd5ZFYwRjfthTAEa/T0oqpRrPnhr7FaKpZKMrJ&#10;awvsrLd931PUglKE9V9jbmsrOy3jfy6+Z+iVfIHjh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kB/wWr/5J5pv&#10;/YwW3/pFfUAfr/QAUAFABQAUAFABQAUAFAHw98bv+R70T/tx/wDSuSvtcs/3Wp/3E/8ATaPjsy/3&#10;qn/25/6Wz7hr4o+xCgAoAKACgAoAKACgAoAKAPHNE/5HTVv+wNov/pVq9ckf4kv8EPzqH0Ff/cqX&#10;/YRif/TeEPY66z58KACgAoAKACgAoAKACgAoAKACgAoAKACgAoAKACgAoAKACgAoAKACgAoAKACg&#10;AoAKAPz4/Y7/AORu8e/9hYf+lN/X1uc/waH/AF7/APbaZ6+N+Cn/AIf0ifoPXyR5AUAcR428A2vj&#10;4Wq3b3CC0uDcRm3uJLdy/kzQYMsLJKF2zMSI3QkgAkoWRumhiHRva3vK2qUla6ls7r7PVP7zWnUc&#10;L2tqrapPqn19Dnv+FMaZ/wA99W/8Heq//JdbfXZdof8Agql/8gX7d/3f/AIf/Imt4R+Gll4Ku7m8&#10;tZLt5LqK3ikFzdz3WFt2mZNj3DySLkzvuXfs4BVFYuXzrYqVVKL5fdcnpGMd1FfZSX2e1/wJnVc0&#10;k7aX2SW9u1uxreDfC/8Awi1uyPJ59zPLJPcz7dplmlbJIBLMI0XbDAjvI0VvHDD5jiMMYrVfaPsk&#10;kkuyX3avd6K7bdlcmc+Z+miXl/Wr87s569+H09rpktjpGo3GnzPcXdytwsdvMRLdTTXDK6TRMrRC&#10;SYkKvlyFUVfOB3M2scQnJSnFSVoq15LSKjHdNa2j5ryLVS7u0nolbVbJLo99P+AdZ4R8NQ+DNOtN&#10;Mt2dobO3ht42cguUhRY1LEBQWIUZIAGegA4rCtVdWTk95Nt22u3cznLnbb6tv7ziNQ+COhapqF1q&#10;ksEv2m+8oXgW7ukhuVhQRok9ukywSxhPkMciMjqWDKwds9McdUjFQTVo35fdi2ru7s2rp36p3NVX&#10;kkl220V1fs7XR6bf2EOqwyW9xGksMqMkkbqGR0YYZWU5DKQSCCCCDg8VxRk4u60a1TWjuYJ21Rz3&#10;hfwTZeEPMNqJWkl2iSWe4nupmVM7EM1xJLJ5alnKR7tiM8jKoaRy21WvKrvbTooxitfKKSvpvvou&#10;yLnUct/wSS/CxrWeh29jcT3aJ+/ufLEshLMxWNdqICxO2NcsyxptQPJLJt8yWRmzlUbSXRXsvXf5&#10;+e9klskS5Nq3YydI8D6foOoX2q20Oy81HyPtcu9z5n2dDHF8rMUXapI+QLu6tk81pOvKcYwb0hfl&#10;Vlpd3f8ATKlUckk9le3zDV/A+n69qFjqtzDvvNO8/wCyS73Hl/aEEcvyqwRtygD5w23quDzRCvKE&#10;ZQT0nbmVlryu6/pBGo4ppbO1/kdZXOZh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kB/wWr/5J5pv/AGMFt/6R&#10;X1AH6/0AFABQAUAFABQAUAFABQB8PfG7/ke9E/7cf/SuSvtcs/3Wp/3E/wDTaPjsy/3qn/25/wCl&#10;s+4a+KPsQoAKACgAoAKACgAoAKACgDxzRP8AkdNW/wCwNov/AKVavXJH+JL/AAQ/OofQV/8AcqX/&#10;AGEYn/03hD2Ous+fCgAoAKACgAoAKACgAoAKACgAoAKACgAoAKACgAoA/CH4keFvGX7RPx08TeEN&#10;K8Y6x4esrHT7W9iW2uLl4Ri205GjSCO6t0Te1w0jMDywOVJcsAD1/wD4dxfEP/orPiD/AL5vf/lr&#10;QAf8O4viH/0VnxB/3ze//LWgA/4dxfEP/orPiD/vm9/+WtAB/wAO4viH/wBFZ8Qf983v/wAtaAD/&#10;AIdxfEP/AKKz4g/75vf/AJa0AH/DuL4h/wDRWfEH/fN7/wDLWgA/4dxfEP8A6Kz4g/75vf8A5a0A&#10;H/DuL4h/9FZ8Qf8AfN7/APLWgA/4dxfEP/orPiD/AL5vf/lrQAf8O4viH/0VnxB/3ze//LWgBq/8&#10;E0vGNnl7L4j6hYzSc3M9raXMMt0/XzLl11XMz5LNubnc7nqxr0cTjpYiMIyStTVla97WS1u3/L5H&#10;TVruoknb3VZfh/kO/wCHcXxD/wCis+IP++b3/wCWteccwf8ADuL4h/8ARWfEH/fN7/8ALWgA/wCH&#10;cXxD/wCis+IP++b3/wCWtAB/w7i+If8A0VnxB/3ze/8Ay1oAP+HcXxD/AOis+IP++b3/AOWtAB/w&#10;7i+If/RWfEH/AHze/wDy1oAP+HcXxD/6Kz4g/wC+b3/5a0AH/DuL4h/9FZ8Qf983v/y1oAP+HcXx&#10;D/6Kz4g/75vf/lrQAf8ADuL4h/8ARWfEH/fN7/8ALWgDsP8AgkT8QtZ+JXgXULzXNQvNSuU1y4iS&#10;a8uJbiRYxaWbBA8rMwQMzMFBwCzHGScgH6n0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B+QH/Bav8A&#10;5J5pv/YwW3/pFfUAfr/QAUAFABQAUAFABQAUAFAHw98bv+R70T/tx/8ASuSvtcs/3Wp/3E/9No+O&#10;zL/eqf8A25/6Wz7hr4o+xCgAoAKACgAoAKACgAoAKAPHNE/5HTVv+wNov/pVq9ckf4kv8EPzqH0F&#10;f/cqX/YRif8A03hD2Ous+fCgAoAKACgAoAKACgAoAp6jqMOjwyXNzIkMEKNJLLIwRERAWZ3ZiAqq&#10;ASzEgAAknFJtRV30NKdOVWSjFNuTSSSbbbdkklu30R458DfjQnxsh1O4jtXtU0/VrrTlEhcPILcR&#10;kSvHJFFJCzCT5oXUvGQVY5yByYbE+3TdrcsnH7ra6pW32PoM8yZ5VKnFyUnVoU6rtay53JcqcZTU&#10;kuXSSdnutCl4n+PNtoPi7SPCcMP2ibUvtgnmDsq2rW1sLlUP7tkkkdGUtGJEkijeKVl2TRb5nilG&#10;pGnvzXu+1lft+F9NH1RphcilWwlXFt8qpez5Y2Tc1Oo6bfxJpJp2lytSalFO8ZW5r40/tBah8H7O&#10;XWjoz3Oh2tzHb3dw1yLe6UNKInnhtJIsSwhyscbNLC8zneifZCl0+eJxborm5bxTSbvZ72uk1qvm&#10;r+mp2ZNw/TzOao+2Ua04SlCPJzw0jzKMpxn7srJtpRkorRv2l6a+oa9I+LCgAoAKACgD8gPg3/yd&#10;D4z/AOxft/8A0Vo1AH6/0AFABQAUAFABQAUAFABQAUAFABQAUAFABQAUAFABQAUAFABQB+QH/BFT&#10;/knmpf8AYwXP/pFY0Afr/QAUAFABQAUAFABQAUAeP/HT4zad8B9Dn1jUJbdGH7qzhuLlLVbq8kBF&#10;vbCaTKReYw+eVx5cEQkuJSsMUjqAfOHwY+LNxcpL4e8EW9n4lj02OKbUPED3zWem3Wp30k91qCRy&#10;QW18DcNJLHdmG1Wa1gW6eB5bVoIIbgA4/wCB+teMvDmlXC6XpXhe3uNS8Ua6zvcazcxvdXC6veNd&#10;RLHHpIaaUW9tLFBMXZxBBHcPB5cTWqgH1f8AtN6tcaB4F8S3lnLJBcwaHqcsM0TskkciWkrI6OpD&#10;K6sAyspBUgEEEUAfnh/wkd3/ANALxB/4UPxJ/wDlFQB9/wD7J3/JPPCn/Yv6T/6RQ0AeIfEvVvHR&#10;8dWK6Vpuhi5Gh+I00+S51W7MbRm70fE9zHHpoZXVhATbRSOJA8q/a4zGjSgHYS/EvXPC/jK+W60+&#10;4vLJPD+hS3lvYXBufsM8tzq/nTQW8iwPdRFYSsr26fb5fJtUjsJy5W3APq/SdWt9ft4ryzljntp4&#10;0lhmidXjkjdQyOjqSrIykMrKSGBBBINAHzBf/GDxB47v9bj8Hw2dxbeHJBbzicJKdV1BYRcTadaz&#10;R3kS2Dwq0MEt1dRzoLi4dTABZyCYA9v+FXxL074yaHYeIdKffZahbpPFlkZk3D5opPLZ0WWJt0Uy&#10;Bm8uVHQnKmgDzDxr8b7i48QL4Q8L28d9rCxiXU7mRm+x6NbyIxglu9nzTXErYNtp0bRTXEYeR57W&#10;ACcgHt/ha21G0s401We3ub0bvNmtrd7WFssSuyGSe5dMLtVsyvuYFhtDBFAOg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D8gP+C1f/ACTzTf8AsYLb/wBIr6gD9f6A&#10;CgAoAKACgAoAKACgAoA+Hvjd/wAj3on/AG4/+lclfa5Z/utT/uJ/6bR8dmX+9U/+3P8A0tn3DXxR&#10;9iFABQAUAFABQAUAFABQAUAeOaJ/yOmrf9gbRf8A0q1euSP8SX+CH51D6Cv/ALlS/wCwjE/+m8Ie&#10;x11nz4UAFABQAUAFABQAUAFAHgfxQn1S+1G2tf7IvL/SYPs92zWktkrTXcM5khjk+1Xds8ccDxRX&#10;H7oObiRo0aSOKKaG64a7k2lytxVno47p3XxSW1k9N/RNP6jLI0oU5S9rCnVlzw/eRrNKnKHLJr2d&#10;Kom5KUoe9bkSbScpRlD5f/Zr8Y61aWfjE6Xo9zLdt4o1OVPMks9kckktsjwuv2xDJNCjNOyK6W8w&#10;jMS3qO6sPOwdSSVTli7+0l/L3irfEtVv2e1z7TiTB0ZTwnta0VFYKgnZVbtKNSSkn7GVoyaUU2nO&#10;N+Z02k0Y3i7Ubrwv408DxR6HqyvA/iGXy55dMa4vJrqDzbiVTFe/Z1YyO80qs1vGN+2BMARLFRuF&#10;Sn7stPabuF22rt6Stu7vby7HRhKccRgsa3WotSWDV4xxChCMJ8sIvmo87XLFRi0pvS83f3n7f+2D&#10;4G1u90mTxFoerzWdxokL3gs5FiksZlgBmd5IniffcLsSS2eXzY4pYkMaQyO1wvZmFKTjzxk04K9t&#10;HF212tv2vezWltz5vhDHUIVVh69KM44iShzpyjVi52gkpKatB3amo8rlGT5nJJQf1D4M1ybxNpln&#10;fXNs9nPc20M0trJnfA8kau0T7lQ7kJKNlVOQcqp4HpU5OcU2rXSdu11sfF4yhGhVnTjJTUJyipq1&#10;pKMmlJWb0drrV+rOlrQ4woAKACgD8gPg3/ydD4z/AOxft/8A0Vo1AH6/0AFABQAUAFABQAUAFABQ&#10;AUAFABQAUAFABQAUAFABQAUAFABQB+QH/BFT/knmpf8AYwXP/pFY0Afr/QAUAFABQAUAFABQAUAe&#10;f/FLTdR1XR7iPSLbT7vUh5clnHqRcWa3EUiSQzSmOOWT9y6rOgRQ5kjQLJCxEyAHwBqM1naeGj4X&#10;ubnwv4jvbLUNIthay6c2qJp13eapDp93Pq0xuVS61BmvZpPNePSbi9nS8n+zgG4jgAOwsvgJb/Cj&#10;xF4ca60nwXNHfao9uHsfCy2F1byQ6fe38U8Nw1/dBXWSzQf6vOGLK6soNAHqH7QvinxBaeIdF0rR&#10;ZNYEVzp+r3NxFo66MbhmtZtMjid21oeSIlFzKGWIiVneM4ZFYqAeH6Z4/wDFMPhPw/Hb3OuPqN94&#10;s16xujGdIk1Z4LeXXZFhLXgbS0eM2kIk8orCsUTRWxCeWhAOg/ZD8f8AiLxN438b6XrtzqkselR6&#10;BHa2+pnTxcQLPBdXEhddKAsS8jOD5kWXaFYUkbdEFQA8f8SeCrvRtZ16/vLKTxItt4kj0xZdQ8Ua&#10;paRpHr8umSx6emmQ2txaHTI/ttpFcxTPMLoQSM8Bi8m1QA9Q074heIfh7qOq6haeG9Hh+x3Hh7wv&#10;JbRa7MlvHueJ7E20a6Gu2JP7dRZSSNqRFY4fkBmAP0P0nSbfQLeKzs4o4LaCNIoYYkVI440UKiIi&#10;gKqKoCqqgBQAAABQB8Ifs2zQfAKf4iQa7L5P2XxBf+I5pBDcFBpeo26TwzoxiHnY+zXUMiw+YVnt&#10;pYxu+QuAdB+wvoH/AAor4f8Ahbwxr1xb2mtXdvdTwWMsnlXD+bNLfPEsEwjlaW3inQXSKh8lwwJK&#10;gOQD5v8AhZ8IfDXxNuvidpfj1Y5NRt9c1CeS5vXWdtM0nULRDYXdrNc+dbWji3iJ3x7ZYktrdLhQ&#10;ltbogB9gfsM6t4g1/wCG/h+88TyyT6pPZ+a00ro8klu8jtZu7oTudrYwMzOTMxJMpMxkoA+r6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ID/gtX/yTzTf+xgtv/SK&#10;+oA/X+gAoAKACgAoAKACgAoAKAPh743f8j3on/bj/wClclfa5Z/utT/uJ/6bR8dmX+9U/wDtz/0t&#10;n3DXxR9iFABQAUAFABQAUAFABQAUAfNeo/ETRfAPjTUv7X1GzsPO0bSPK+1XMUHmbLrVd2zzGXdt&#10;3LuxnG4Z6ivPdaNOo+ZpXhDdpdanc+wp5dWxmCp+xpzqcuIxN+SEp2vTwtr8qdr2dvRnY/8ADRPg&#10;v/oYdG/8GNr/APHa1+t0/wCeP/gS/wAzz/8AV7G/9A9b/wAE1P8A5EP+GifBf/Qw6N/4MbX/AOO0&#10;fW6f88f/AAJf5h/q9jf+get/4Jqf/Ih/w0T4L/6GHRv/AAY2v/x2j63T/nj/AOBL/MP9Xsb/ANA9&#10;b/wTU/8AkQ/4aJ8F/wDQw6N/4MbX/wCO0fW6f88f/Al/mH+r2N/6B63/AIJqf/Ih/wANE+C/+hh0&#10;b/wY2v8A8do+t0/54/8AgS/zD/V7G/8AQPW/8E1P/kQ/4aJ8F/8AQw6N/wCDG1/+O0fW6f8APH/w&#10;Jf5h/q9jf+get/4Jqf8AyIf8NE+C/wDoYdG/8GNr/wDHaPrdP+eP/gS/zD/V7G/9A9b/AME1P/kQ&#10;/wCGifBf/Qw6N/4MbX/47R9bp/zx/wDAl/mH+r2N/wCget/4Jqf/ACIf8NE+C/8AoYdG/wDBja//&#10;AB2j63T/AJ4/+BL/ADD/AFexv/QPW/8ABNT/AORD/honwX/0MOjf+DG1/wDjtH1un/PH/wACX+Yf&#10;6vY3/oHrf+Can/yJx3g/4lfDnwD9s/s3W9Gh+33k19c/8TWF/MuZ9vmyfPO23dtHyptQY4Uc1lTr&#10;Uad7Sirtt++t36s9DGZbmOM5PaUa0vZ0404/uJq0I3stIK9rvV3fdhrXxK+HPiLUrDV7rW9Ge+0v&#10;7R9jl/tWFfK+0oI5vlWcI+5AB86tt6rtPNEq1GTUnKN43t766qz6hRy3MaFOdGNGsoVuTnXsJu/J&#10;Lmjq4NqzfRq/W5wMEfwkgmupjqukyJfXMt3d20uuebZz3Ex3PLLZSXTWjtuCsu6I7GRGTaY0K4L2&#10;F370dW2053Tb8nK34HqSebOMV7KsnThGEJxwvLUjCKskqkaSqJWunaWqbTum7+3/APDRPgv/AKGH&#10;Rv8AwY2v/wAdrs+t0/54/wDgS/zPm/8AV7G/9A9b/wAE1P8A5EP+GifBf/Qw6N/4MbX/AOO0fW6f&#10;88f/AAJf5h/q9jf+get/4Jqf/Ih/w0T4L/6GHRv/AAY2v/x2j63T/nj/AOBL/MP9Xsb/ANA9b/wT&#10;U/8AkT8Kv2o/jJc+Hfibqmu+FdU27vsQjurOdXilVLW2LIxQtHNH5kYEkb742ZNrqcEV8ZjcQ41p&#10;ShL+XVPTaP37bH9McL5PGvllOhiqe3tbwqQakm6lSz1ScXaWklZpO6Z9W/Ar/gp9/qrHxna/3E/t&#10;K0X/AK5pvntv+/ksskB/upHaV6eFzrpUX/by+W6/F2+SPh888Mt54OXd+ym/8TtGf3Rip+blUMb9&#10;mrxjp/xA/aR8V6ppc6XNlc+HLd4ZkJww8rRwQQcFWUgq6MA6OGRlVlIH09OoqiUou6fU/C8Zg6mD&#10;qSpVYuM4Ozi/61T3TWjVmm0z9pK0OMKAPH/jP4x1HwtZ2lvoptxq+p6ha2VkLmJ5ofmYzXcjoktv&#10;u8myhu7lVM0XmNCIlZpHSNwDgPFP7V+j6IshsbDWNUaHUF06T7Np8kMIuGvRp21LzUPsdlLi7ZLd&#10;hDPI4ZjJt8mKaWIA9v8AAGq6prul211rVlHpuoyxh57KO5F2sDEkiMziOJZHC48wouwPuVHlQLK4&#10;B4h8UP2gLz4R6ZqF5qtnp9tcQ6hBBp8c+rLFDd2M11YWp1GWU25ktYoHvlW7UwyiBo+JJI5YZXAP&#10;H4P22f8ASrKDzfB939r1CwsvJ03xb9tvP9Nu4bXzIrb+y4vN8rzfNdfMT92jncMUAfZ/jXxNdeFb&#10;dZ7PTLzVZGkCGCze0SRVKsTITe3NrFsBAUhXZ8suEK7mUA+IPEX7WPi7RbTxlfjwxeCHQo3FmHGm&#10;4tpItLhvnbUXTWmadC06PssYiUtwAJJbh2jhAPo/wJ8S/Eus3llY6l4Z1C1ie3k+2alLNpccKXCK&#10;hXZa2+p30wilPmgfPI8DeSh81HkmhAMD4kftBS+H7Xxl/Zltvl8K6OLv7RMkv2eS+a0uLv7IRtjD&#10;+VElnNKYZWOy8RD5TrlgDr5tb8VeF00u61GOzvI5I7G11O1sLe4MsV5cSJDLeW0rysJLKKR1MkMs&#10;MUkVqJrs3TNCLWUA9g0zVrfWkMtrLHNGsksReN1dRJDI0UqEqSA8ciPHIvVHVkYBlIAB8weJPjj4&#10;st7i0trDwxGs95J5cVnqWrxW94VRk+0XXl6fBqtutlAkiGSeW5ifzCLdYGnms0ugD0/wLqXiG+1G&#10;ZNaudHi226SNpNkJp7i28x2SGaS+lkh86KXyZ9o/s+2+cNGskn2d3lAD4rfEK88JS6Xp+lW32zUt&#10;S1C2iEPykQ2KSxtqN5KDLEyxQ25ZFkG8C8ns4SjtOqMAeIfHr9sTTvhZb2cumiS+nu7ywgtVOn6m&#10;1nqC36jyltNTtbS4t2cJIt0PIW9eaOCa2jtzPIrRAHt/gX41WPxC1GbT7Sy1iHyrdJxc3uj39hby&#10;bnZGijkvIIcyx4RmQgbklVozJsnEIB7BQAUAFAH48f8ABF+7jsPhzqckzrGg8QXOWYhVGbOwAyTx&#10;14+tc2JxMMNFzqSjCKteUpKMVdpK7k0lq0vU0p05VHyxTbfRJt99kfrN/wAJdp3/AD92/wD3+T/4&#10;qvE/1lwP/QRQ/wDB9L/5I7P7Prf8+5/+AS/yD/hLtO/5+7f/AL/J/wDFUf6y4H/oIof+D6X/AMkH&#10;9n1v+fc//AJf5B/wl2nf8/dv/wB/k/8AiqP9ZcD/ANBFD/wfS/8Akg/s+t/z7n/4BL/IP+Eu07/n&#10;7t/+/wAn/wAVR/rLgf8AoIof+D6X/wAkH9n1v+fc/wDwCX+Qf8Jdp3/P3b/9/k/+Ko/1lwP/AEEU&#10;P/B9L/5IP7Prf8+5/wDgEv8AI+d/itrqyalFPZTglYFAkikzg7pMjcp4ODyPQ+9fzb4jZvGePp1s&#10;LVTccPFe0o1E2nz1rrmpy0dpaq+z7M/QcgwrVGUKsd5t8so7q0Okl3RqeG/jVNa4TUE81f8AnogC&#10;v3PK8K3YDGzAGTuNetkXitVo+5jY+0X/AD8goxqfaesfdhLdJW5LJNvmZy43hmM9aL5X/LK7j066&#10;tdX1u+yPfNF8Q2viFPMtZVkA6gcMOSBuU4Zc4OMgZHI4r+hcqzrD5rHnw9SM0t7XUlq0rxklKN+V&#10;2uldK6uj4TE4OphnapFr8nts1o99bPQ5j4kfCrQ/jBZpp/iCwt9QtIriG5SG4QOqzQNuRwD+KOv3&#10;ZInkhcPFJIje2cZn+OPg7o3j/RI/Dl1bxppMclgwtI44hB5dhcQ3EVuYmRovs7GBIpItuDCWRduQ&#10;wAOf0P8AZo8FeFb+11TTNA0uwvrKR5Le4s7OG1kVpIZLdwWgWMuhjmcGOTcmSr7d6IygHQePvg9p&#10;PxKuLa8v/tiXNnHPFBNZ6jfWEix3DQtMheyuIGdHaCFirlgDGpAB6gHPzfs6+HZtLtNHEd4ltY3k&#10;99bPHqeoR3SXVwbgzzG9juVu3eT7XceZvlYMJWBBGMAB8KP2e9E+DV/q2p6YbyS71qS2e7mvL24v&#10;ZCtrCIYYxLcySSlFBdgZGd8yMm/yUhiiAOQm/Y98J3Pm7xrDefcQ3U2fEWtnzLiDyvJnfN/80sfk&#10;QeXI2XTyYtpHlptACb9j3wnc+bvGsN59xDdTZ8Ra2fMuIPK8md83/wA0sfkQeXI2XTyYtpHlptAP&#10;f/C3hqDwfZx2Ns9w8UW7a1zdXF3MdzFzvnupJZn5Yhd7ttXCLhFVQAZ/iT4e6N4xuLS81PT7O8ub&#10;CTzbKa4t4ppLaTcjb4HkVmifdGjboypyiHOVGADQ1Hwnp2r3lrqFzaW817Y+b9kuZIUea385Qkvk&#10;yMC8XmKAsmwrvUBWyOKAOf8AHXwn8PfFDyf7e0rT9T+z7/I+22kNz5Xmbd/l+cj7N2xN23G7auc4&#10;GAD0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8gP+C1f/JP&#10;NN/7GC2/9Ir6gD9f6APHfGs/jGW7K6DHpaWiKqlr8z+Y8n3maP7OxAjwVQbwsnmLIduzYzc8+e/u&#10;2t53/Q+ax8sc5/7OqKgklerz3b3bXs2/d1S1s7p6Ws3iaR8T9Q0nw8uqaqltcX1xcm3s7e0JhjuX&#10;eYwW4iknkbekuPPEwwPs7eYI2CEtCqtRu7XbsktL62W7+d+xy0c2qUsMqtZQlOc3CnCn7kZtz5Ic&#10;rqSd1K3Opae4+ZRdtet0vxZd6Pqsej6s0Dy3UEk9pcwp5EcpiIE0HkyTzSeYiskoYEq8bP8AKvks&#10;X0U2nyvqrp7fLd/16Ho0cZOlWVCs4tzg5QnFcifK0pQ5ZVJy5kmpXvZpvRcrv6hW57wUAFABQAUA&#10;fD3xu/5HvRP+3H/0rkr7XLP91qf9xP8A02j47Mv96p/9uf8ApbPuGvij7EKACgAoAKACgAoAKACg&#10;AoA+OfH3wA8NfHPxpe/8JDZfbPsejaV5H7+eLZ5t1qnmf6mSPdny0+9nGOMZOfJq4WGIqPnV7Qhb&#10;Vrdz7Ndj9AwGf4nKcFD6vPk58RiOb3YSvy08Lb44yt8T2D/hgL4bf9Ab/wAnb7/5Io/sqj/L/wCT&#10;S/zD/X7Mv+f3/lKj/wDKw/4YC+G3/QG/8nb7/wCSKP7Ko/y/+TS/zD/X7Mv+f3/lKj/8rD/hgL4b&#10;f9Ab/wAnb7/5Io/sqj/L/wCTS/zD/X7Mv+f3/lKj/wDKw/4YC+G3/QG/8nb7/wCSKP7Ko/y/+TS/&#10;zD/X7Mv+f3/lKj/8rD/hgL4bf9Ab/wAnb7/5Io/sqj/L/wCTS/zD/X7Mv+f3/lKj/wDKw/4YC+G3&#10;/QG/8nb7/wCSKP7Ko/y/+TS/zD/X7Mv+f3/lKj/8rD/hgL4bf9Ab/wAnb7/5Io/sqj/L/wCTS/zD&#10;/X7Mv+f3/lKj/wDKw/4YC+G3/QG/8nb7/wCSKP7Ko/y/+TS/zD/X7Mv+f3/lKj/8rD/hgL4bf9Ab&#10;/wAnb7/5Io/sqj/L/wCTS/zD/X7Mv+f3/lKj/wDKw/4YC+G3/QG/8nb7/wCSKP7Ko/y/+TS/zD/X&#10;7Mv+f3/lKj/8rD/hgL4bf9Ab/wAnb7/5Io/sqj/L/wCTS/zD/X7Mv+f3/lKj/wDKw/4YC+G3/QG/&#10;8nb7/wCSKP7Ko/y/+TS/zD/X7Mv+f3/lKj/8rD/hgL4bf9Ab/wAnb7/5Io/sqj/L/wCTS/zD/X7M&#10;v+f3/lKj/wDKw/4YC+G3/QG/8nb7/wCSKP7Ko/y/+TS/zD/X7Mv+f3/lKj/8rD/hgL4bf9Ab/wAn&#10;b7/5Io/sqj/L/wCTS/zD/X7Mv+f3/lKj/wDKw/4YC+G3/QG/8nb7/wCSKP7Ko/y/+TS/zD/X7Mv+&#10;f3/lKj/8rPxP/at+F9n4G8e3/h/w/ausCvZx2trGZZnLzW0D7E3s8js8jnauWJLBQMYFfIY6gqdV&#10;wgu1lq90vV7s/ozhXNJ4vAQxGIkm2qjnN8sFaNSau7KKSSjq9Nrs+iPgV/wTZ1/x35V74kk/sixb&#10;Y/kYD3siHy2xs+5b7kZ1zKWlikTD2pBrvwuTzqaz91dvtdPu+eqfQ+TzzxHw+DvDDL201dc21NP3&#10;lvvOzSfu2jKL0mdl+yV8NtP+EH7RHijQ9LDi0tPDkCp5jl3YsmkO7u3A3O7M7BQqAsQqogVR9fQo&#10;qjFRjsv+HP5zzTMqmZVpV6tuabu7KyVkopJdkkkr3emrbuz9vK3PLCgD5A+LngXzPHHg/XbubzpY&#10;tYu7SwjVPLW2t5tC1KS5DHcxmlnlgiZpG2pHFDBFFFG/2ma7APl/xgnibRvBWo6rFqOnx6LY+ML2&#10;9kiOi3l3cwQ2fjCS4muJJYNQXzYoPKe6mSO2RjbRvEHRv9IAB+h/hvwvrN/b3dn4qudL1S2uY/KE&#10;NvpktrGY3V1mSdLi+vlmSRWVduIwAHDCQONoB8AatFYOmoQy69eXk+kapo3h/Sb24sptfunvNIki&#10;8RXReLTEhld5QsdnfKgjkI0iOa4uJZwFjAM/xp+0ifFumfab7W/tum2H9ma9NHYeBdfgmmtLO6TU&#10;bd47m5vXtoYrk2TpHczD7OVWRt4VGZQD9D/jQ1ufD99HeXMdrbTxiCaR7VbwtHO6wvDFasrrPcTK&#10;5gtomjuBJcSRKbW7B+zSgH5Y3PwB0DW7fQvD19b+H7TWvEmoTTJZtoWmW+p22i/2PfSW0d7bxRQ3&#10;CyvNaRyajPZmyeK7muLWzubVY4JFAPq/9me70b4aapJ4UY2fhvUY49sPhW3WIQSxqGSLUYr2a2iu&#10;tXuJorR5JbmJwIYStvdWq3tvLM4Bx/7ZXwG8G+JYLLQ7XQ9H/wCEk8UaxbJFOLO2S4KQ3CX+p3Uz&#10;pLaXbxLbQzC4aCZZ5HnjhDq86uADxDXfh7b3thp82kaH8O11vWbya0sdBu/DK+ZHcWkzx6nDLfR3&#10;oWVNOWK48+8itlhuTCogj3XVtG4B+r3gr4e6N8NbdrPQ9Ps9NtnkMrw2dvFbxtIVVS5SJVUuVVVL&#10;EZIVRnAGAD8Yda1Gw8S3Gv63YaL480VvLk1XxJqX9pTabriW6tcy2qx2Nxe21g1kiJNb2kyfbpoo&#10;LK4tDYxSywXxAPu/4OajqfgXxG1j/wAIZqFhpuq4B1y5ubW7vvOggeSOHVJU1DUbm4iUJOttezTq&#10;sJlt9PW2RQs0gB5f+0p4Vs5/GsKaVN4k/tm+j0yfVF06bWDAunWk10ILWJrK4t7W1uNQl823WW8l&#10;jsbWGO9vC9rct5t0AGu+PfEGh+M/Dmhf2PZ6THq0d7D4ZS5ZJ00aPTLJWunuNLsZFt5LidDJb201&#10;vqOLeykSNIrdmv4b0A9w/YzPi2/8PWupeItTt9SstU0/Tr/TgsEkdxZi5hLy2Uskksz3UUK+R5N3&#10;PJJeTO07XDsQjEA+v6ACgAoA/HD/AII06VDrfw21S3uF3xP4guNy5Izi0sCOQQeoHevNzHLqWZUp&#10;Ua0eaE7XjeUb2kpLWLT3SejOjD4iWHkpwdmr2dk91brfufqb/wAKq0f/AJ9v/Ikv/wAXXxX/ABDv&#10;K/8Anz/5Vr//AC09f+3sT/P/AOSw/wDkQ/4VVo//AD7f+RJf/i6P+Id5X/z5/wDKtf8A+Wh/b2J/&#10;n/8AJYf/ACIf8Kq0f/n2/wDIkv8A8XR/xDvK/wDnz/5Vr/8Ay0P7exP8/wD5LD/5EP8AhVWj/wDP&#10;t/5El/8Ai6P+Id5X/wA+f/Ktf/5aH9vYn+f/AMlh/wDIh/wqrR/+fb/yJL/8XR/xDvK/+fP/AJVr&#10;/wDy0P7exP8AP/5LD/5E8D+Kfh+28OXqQ2qeWhhViNzN8xZxnLEnoB7V/PXiHktDKMVCnh48kXQj&#10;JrmnL3nUqRvecpPaK62Pu8hxc8VScqju1NrZLTli+iXcseG/hLf63h5h9mi9XHznqOI+D1AzuK8H&#10;I3V0ZF4bYzMveqr2EO84t1H8S0p3T3SvzuGjUo8xnjeIKWH0j77/ALr93p9rXv0vqrOx9E+GPBFl&#10;4SBNupMjDDSOcuRnOOwA6cKBnAzkjNf0nw/wnhciT9hFuclaVSb5ptXbtskltpFRvZOV2rn5/jsz&#10;qY343otVFKyva3m3827XdrGZr/jr7DqNvpFjD9rv5fLlnQPsS1sy5Vrm4k2vs3bJEtIgpku50ZVC&#10;W8N5dWn2J5J6BQAUAFAHxh8Uf2mNW8FatfSWWi3l34c8OR3Z8QXcaWLSeYtja30K2gm1S1cIkNw0&#10;ly7QTFiqQwxsXaWMA5/4/ftd6z8FbLxHrMGh2d7pPhu8tLOd31aW3uppLqCwmBjtxp00QRTfxqS0&#10;4JCO20fKpAPp/wCMPj64+Guk/b7O2jvLl7zTrOGCWdreNpL++t7JC8ywzsiI04disUhIUgLk8AHk&#10;Hib4s+OvCt1plnPoGhtJqt49nAU8QXZVZEtLm9JkJ0MEJ5drIoKhjvZBt2lmUA6Dw38R/FR8VWeh&#10;65p2l2dtdaXqV4j2d/cX0jSWdxp8QBMtlYrEm28YkBZjIdvzRBCJQC/8Q/j8ngLUbrT00nUL/wCw&#10;afBqN7cwTabBb21vO90iNLJf39njH2OdnKhkRFDMwzigDzCD9qPWNO1nUNNv/C2qJHBHps0H+kaL&#10;FIi6jLNaQxSmTWDDI8txbutu8UgeQyLbtbRtHHPeAH0/4K8TXXiq3ae80y80qRZCggvHtHkZQqkS&#10;A2VzdRbCSVAZ1fKtlAu1mAM/wL46/wCEq860u4fseq2ewXtkX37N+7y5oZNqefaTbHNvcBU37JIp&#10;I4LuC5toAD0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PyA/4L&#10;V/8AJPNN/wCxgtv/AEivqAP1/oA4r4iavPo2lzvatsupfLt7Z8AhLi5kW3gdgwI2LJIjPw3yBsI5&#10;wpyqOy032Xq9F+Z5eZ1pUaMnB2lLlhB2TSnUkqcG730UpJvR6X0ex5L8bPCsejaTpElsvl2Oh6lp&#10;9zKoEkjJaWxMbFQod28tGDsTz5aOxJIwcK8LJW2jKL67I+ez7BqjRouGkMNXoTa96TVKn7rtZSb5&#10;U7u/2U3c0vF+mP4h8aaGYD/yC7a+ubrKvhUukW3gAcKU3u6yEIWB2RSN2AZzXNOPkm389EbY2k6+&#10;Pocv/LmFac9JWSqJU462tdtSsr7Rk+1/fa6z68KACgAoAKAPh743f8j3on/bj/6VyV9rln+61P8A&#10;uJ/6bR8dmX+9U/8Atz/0tn3DXxR9iFABQAUAFABQAUAFABQAUAeOaJ/yOmrf9gbRf/SrV65I/wAS&#10;X+CH51D6Cv8A7lS/7CMT/wCm8Iex11nz4UAFABQAUAFABQAUAFABQAUAFABQAUAFABQBzVr4M0yy&#10;1CXVorO2TUZ0Ec12sMa3EiAKAjzBfMZQEQBWJHyLx8oxmqcU+ayu+tlf7/kdksZVnTVJzk6cXdQc&#10;pOCeuqjeyfvPVLq+50taHGfkB8G/+TofGf8A2L9v/wCitGoA/X+gAoA8f+Jfha88Qar4ZubaPfFp&#10;+sTXN025V8uFtI1O1D4YgtmW4hTagZvn3Y2KzKAeIfDz9n/xL4VvbgajqVnqWiahqniB7rSJ4GME&#10;Om6pPPdRxw7CiXNw8zIbo38VwqwyywWrwKkpvwDsPgX8MPFvgHUbyPxDrP8AbGl2lvDa6HKzyLeN&#10;CXkknfU1CrDcXYAtreO6+dmjgeUJby3V2JgDw/wh8GfHXgq30Wzs9J8NxW2i65quqwwxaxdxR+Xq&#10;C6oqWiIui7YkgXUgqsoIYQACKMSfuwDj9N/Z1+Ien+Hr7Qfsnh9vtvg/TvDPn/2xejZ9hhv4ftez&#10;+xzu3/bd3kbl2eVjzm35QA+oPjD4N1z4q6Hp+nXOl6eL+41CMXNxHeGYaPCBNv1LT7iW1hlOoRxA&#10;R2TpDG1veXCSMWt4ZGcA8vf9lTULvVNbtxrGuQ6dJHp1xot1/b2su1vOA6XdnNH/AGruuLctbwzO&#10;xFvMUvpoYblHiilgAPQPhb4I8QfD+Hw89rZ2dnHfxxt4psVjR2hvDYyyS30d355nuLh7pYbW6kuZ&#10;NRkuE8qUSRtHcTzgHQatpfiDRtZl1iHTY9S1G6jezsgbtINP06zglMmZ55Elu1uL7IknNnaTRs9v&#10;ZWsqhLQahMAeX+Kf2d/FGiXkni/w3f6OfG0+2K9kudMEGm31mqiNLZxG09/b+VtW4WVLqWSeZBDO&#10;XtEs4bEA9/0DWvFuvaPcSXenafper/aJIbeI3sl9biFZBGLt2S3tnfK77iO1HltKgiikuLSSWQ2w&#10;B4h8a/hV4luPDWqado9tZ6xq/iKzmsNU1C6vGsWhW4U28TW0At7pfsVotxPMtp5yOiLI4e9v7q4m&#10;mAPT/G3wm1Ea5Z+I/Dd79huhcRLq1nKXax1KzcxRzPLCpwmoQxRqbS9QCQiKO0nL2pUQgGh4k+Ed&#10;/wCL9UuJ7vX9UXRpo4QukWrQ2apIgbzG+320UeohGIhkVI7iIh0lV5Jrab7PGAYHw4+HeqXWsweI&#10;dW8yzjs9LfTNM0troXskcE8sM09zfXboZZL2UW9rFJEs91DCbeSRbu7a5LoAc/8As0eCvGvw5t7P&#10;R9fXSxpOn6Hpun24s72a4kN1ZK8ctwVl0+1IS5jaLKGWQQG3UKH8+R0APq+gAoAKAPyA/wCCKn/J&#10;PNS/7GC5/wDSKxoA/X+gAoAKACgAoApvp0MkqztGhmUYWQqC4HPAbGQOTwPU+tcU8DSnUVZwg6kV&#10;aNRwi5pa6KVrpe89E+r7myrSUXBN8r1cbuzenTboi5XaYhQB8/8A7Pn7+DWbi4/5CU3iDVvtwPyu&#10;PJuDbWG+PgR50yHT2jwq+dAYro72nMsgB2HjXSfFV/cK2h6lpdnbCMB47zSri9kMm5ssJItSs1VC&#10;u0BDGxBDN5hDBVAOP/4Rz4h/9B3w/wD+E9e//L2gA8LeDPHNprkeoar4i0+50sW7Qy6XbaI1qrOS&#10;WW4S4k1C5mSUHarAl4GiBUQrKwmUA/OH9oj7VeHx615pGjyXENxrbafezaldxXEO7wnYw3CW4XTG&#10;hllksWFwbKS4j8145tokj0/7aoB3/wAbrLWvC+j+MNJ1WXR9VeW3tdQvYJNDvrj+17jVJJLDS4IE&#10;ttTjkspVext9OhSJLl4/IttRN49zcTpbgH0B4o+GK/C/wdZxSr/xMrvxB4SudVkF5e3qy339raRB&#10;K8c2oTTXJiAhSOFZGysSICA2cgHj+ofsnad8UfEGorpWl+D9LsvDusRwxQSeF0uWu/M0a3mYXbx3&#10;tqkkQbUWdIhGu2W3t5C7FSCAegfs/WWnf2j4K1DT9N0/Sv7V8H6rqNzbadapa2/2i6fw48jLGn4K&#10;CxZ9iqpZtoNAHYfEH4cv8WvFHiTRUvJLFbnQ/CvmzRxxysYI9V1mWeExzBoXSeJHt5EmSWFklYSw&#10;zxF4XAPgDU/iTB4tt/Gmsajqviy+8PiM6XcajbN4RijutHgWe3RwJ0gklSa9m1WKzuLKMfagUgRn&#10;uoXjjAP1++DvhO68GaNb2t5fapfSeXGQdWe0kvIV8pFEEstlGkUzoVO+VmuHkkZ2NxKpUgA8w+Mr&#10;2dn4x8ESifytSl1DU7ZI1uGRprF9Ju57pGhDhZohcW2nyMzK4ilSAgozjcAfT9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kB/wWr/AOSeab/2MFt/6RX1AH6/0AVp&#10;7OK6aN5EVmiYvGWUEoxVkLKT907WZcjB2sy9CRSsRKCk02k3F3V1ezs43XZ2bXo2upZplmJoPhqx&#10;8LRGHT7aC1iZi5SCJIlLEAFiqAAnAAz1wAOwqYxUdlb00OXD4Wnhly04xgm72jFRV9Fe0UtdEbdU&#10;dQUAFABQAUAfD3xu/wCR70T/ALcf/SuSvtcs/wB1qf8AcT/02j47Mv8Aeqf/AG5/6Wz7hr4o+xCg&#10;AoAKACgAoAKACgAoAKAPHNE/5HTVv+wNov8A6VavXJH+JL/BD86h9BX/ANypf9hGJ/8ATeEPY66z&#10;58KACgAoAKACgAoAKACgAoAKACgAoAKACgAoAKACgD8gPg3/AMnQ+M/+xft//RWjUAfr/QAUAFAB&#10;QAUAFABQAUAFABQAUAFABQAUAFABQAUAFABQAUAFAH5Af8EVP+Seal/2MFz/AOkVjQB+v9ABQAUA&#10;FABQAUAFABQB5fqfgq40rVBq+jNHHJcyRLqdrIWWC7jAWMXAKqxjvYIwBHKFIuoY1s5/lWzubAA9&#10;QoAKACgD4Q+MHwP8S6r4Q1iCztNL1PW9Zj1ee7jmlaForq9smsbZrC5aJo99pZBdNG+GzF+n+ky3&#10;FkzXCTgHYeMPgRqfx0vNO1/WZbfTrvR7g3uiWYsbW7a1mZdoGpTymb7TnbHI8OnPYrBKCI7y6lt7&#10;PUIwA8UaP45+Jvg6O31Kx0+w8RRaxpDgW87XdoyWGrWc0l6Uc2riJlgluUs/OM/2fy4jOLp2jjAO&#10;P1z9kS98VX91qmpr4Lv769kSS4uLzwlPdSM0cMdugDT63IUQRwoBHHtTIZ9u93ZgDsPhn8HPEPgL&#10;xDov2ubT7jRdK8P6hptr9is5rT7Num0nyIpPtOo38s+6K0fa427PKbzHdpUoA0PF3gPxBbXGp6qE&#10;kuG1GSOGeLTJ0j1AaZZtstLG0muHsoI3le4vb67vWkiurVJ5LK1aaVbO+tgDj9f+BeueNPs+tWMG&#10;n6De6Vbxx6No7ZnsJ1gzJZprcdsIkb7KxDWNvZtLFpN2JbuG6vxKsSAHv/wm8V+KPFP23/hJdEt9&#10;G+z3BhtfJ1MX/wBrRc5uBtt4PKib5fKEmJ2+fzIYNq+YAaHgrwVcW9w2s6y0c2sTRmMCMs1vZW7M&#10;rm0tC6qxQsqNc3LKk17MiSOkMENnZ2gB6h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H5Af8Fq/+Seab/2MFt/6RX1AH6/0AFABQAUAFABQAUAFABQB8PfG7/ke9E/7&#10;cf8A0rkr7XLP91qf9xP/AE2j47Mv96p/9uf+ls+4a+KPsQoAKACgAoAKACgAoAKACgDxzRP+R01b&#10;/sDaL/6VavXJH+JL/BD86h9BX/3Kl/2EYn/03hD2Ous+fCgAoAKACgAoAKACgAoAKACgAoAKACgA&#10;oAKACgAoA/FHwh8QtG+Gv7TPjC81zULPTbZ9DtokmvLiK3jaQwaQwQPKyqXKqzBQckKxxgHAB+l3&#10;/DWPw8/6Gvw//wCDay/+PUAH/DWPw8/6Gvw//wCDay/+PUAH/DWPw8/6Gvw//wCDay/+PUAH/DWP&#10;w8/6Gvw//wCDay/+PUAH/DWPw8/6Gvw//wCDay/+PUAH/DWPw8/6Gvw//wCDay/+PUAH/DWPw8/6&#10;Gvw//wCDay/+PUAH/DWPw8/6Gvw//wCDay/+PUAH/DWPw8/6Gvw//wCDay/+PUAH/DWPw8/6Gvw/&#10;/wCDay/+PUAH/DWPw8/6Gvw//wCDay/+PUAH/DWPw8/6Gvw//wCDay/+PUAH/DWPw8/6Gvw//wCD&#10;ay/+PUAH/DWPw8/6Gvw//wCDay/+PUAH/DWPw8/6Gvw//wCDay/+PUAH/DWPw8/6Gvw//wCDay/+&#10;PUAH/DWPw8/6Gvw//wCDay/+PUAH/DWPw8/6Gvw//wCDay/+PUAH/DWPw8/6Gvw//wCDay/+PUAH&#10;/DWPw8/6Gvw//wCDay/+PUAH/DWPw8/6Gvw//wCDay/+PUAfAH/BFT/knmpf9jBc/wDpFY0Afr/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5Af8ABav/AJJ5pv8A2MFt/wCkV9QB+v8AQAUAFABQAUAF&#10;ABQAUAFAHw98bv8Ake9E/wC3H/0rkr7XLP8Adan/AHE/9No+OzL/AHqn/wBuf+ls+4a+KPsQoAKA&#10;CgAoAKACgAoAKACgDxzRP+R01b/sDaL/AOlWr1yR/iS/wQ/OofQV/wDcqX/YRif/AE3hD2Ous+fC&#10;gAoAKACgAoAKACgAoAKACgAoAKACgAoAKACgAoA/OD49/wDBL/wb+0T4jvPE+q3usQ3t95Pmx209&#10;skI8mCOBdiyWkrjKxKWy7ZYkjAwAAeP/APDlT4ef9BLxB/4E2X/yDQAf8OVPh5/0EvEH/gTZf/IN&#10;AB/w5U+Hn/QS8Qf+BNl/8g0AH/DlT4ef9BLxB/4E2X/yDQAf8OVPh5/0EvEH/gTZf/INAB/w5U+H&#10;n/QS8Qf+BNl/8g0AH/DlT4ef9BLxB/4E2X/yDQAf8OVPh5/0EvEH/gTZf/INAB/w5U+Hn/QS8Qf+&#10;BNl/8g0AeVfFH/gmP8PfgSLS9hn1a+unmzFbXk9u9uyxjLtKsVnGXCkoPLMiBiwLB41dG9/JsEsR&#10;UvJXjDVru3st/n1WlnueFm+MeHhaLtKWifZLd7fLvrdbEvwr/wCCW3w8+NVvPqE17rFtd/aJTPbW&#10;09lHDH5jF0EMZtJGWLadqbj1R1GQuazzfB/Vqjt8MtV281slo+nRWNcqxf1imr/FHR/o929V16u5&#10;6h/w5U+Hn/QS8Qf+BNl/8g14h7Af8OVPh5/0EvEH/gTZf/INAB/w5U+Hn/QS8Qf+BNl/8g0AH/Dl&#10;T4ef9BLxB/4E2X/yDQAf8OVPh5/0EvEH/gTZf/INAB/w5U+Hn/QS8Qf+BNl/8g0AH/DlT4ef9BLx&#10;B/4E2X/yDQAf8OVPh5/0EvEH/gTZf/INAB/w5U+Hn/QS8Qf+BNl/8g0AH/DlT4ef9BLxB/4E2X/y&#10;DQB94fsv/sv6N+yZo0+h6HPeT20949473jxPIJHiiiIBiihXZthUgFSclvmIIAAPo+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yA/wCC1f8AyTzTf+xgtv8A0ivqAP1/oAKACgAoAKACgAoAKACgD4e+&#10;N3/I96J/24/+lclfa5Z/utT/ALif+m0fHZl/vVP/ALc/9LZ9w18UfYhQAUAFABQAUAFABQAUAFAH&#10;jmif8jpq3/YG0X/0q1euSP8AEl/gh+dQ+gr/AO5Uv+wjE/8ApvCHsddZ8+FABQAUAFABQAUAFABQ&#10;AUAFABQAUAFABQAUAFABQAUAFABQAUAFABQAUAFABQAUAfkj8Z/H3/CxdZmu0ObdP3Nvx/yyQnDc&#10;qrfOS0mGG5d+zJCiv1bLcJ9VpqL3esvV/N7bab2ufl+Y4r6zUclstF6L5LffXvY3P2f/AIh/8IDr&#10;MfnPttLrEM+ThVyfkkOWVRsbq7Z2xtJgZNY5vg/rNN2+KOq7+a2b1XTq7G+VYv6vUV/hlo/0e6Wj&#10;69Fc/VKvy8/SQ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ID/AILV&#10;/wDJPNN/7GC2/wDSK+oA/X+gAoAKACgAoAKACgAoAKAPh743f8j3on/bj/6VyV9rln+61P8AuJ/6&#10;bR8dmX+9U/8Atz/0tn3DXxR9iFABQAUAFABQAUAFABQAUAeOaJ/yOmrf9gbRf/SrV65I/wASX+CH&#10;51D6Cv8A7lS/7CMT/wCm8Iex11nz4UAFABQAUAFABQAUAFABQAUAFABQAUAFABQAUAFABQAUAFAB&#10;QAUAFABQAUAFAFHVNNi1mCW2nXfDNG0ci5IyjgqwyCCMgkZBBHY1cJum1Jbppr1WpE4KacXs00/R&#10;6HyR8bPgnoHhHQLu9srTyriLydj+dM2N00aHh5GU5DEcg9c9a+ryzM61etGMpXTvdWitot9Eux8v&#10;mWW0qNKUoxs1azvJ7yS6sPgn8E9A8XaBaXt7aebcS+dvfzplztmkQcJIqjAUDgDpnrRmeZ1qFaUY&#10;yslaytF7xT6p9wy3LaValGUo3bvd3ktpNdGfX1rbraRrGpYqihQWZnbAGBuZiWY+rMSxPJJNfJyf&#10;M79/JL8EfUxVlbt5t/mT1JQ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B&#10;+QH/AAWr/wCSeab/ANjBbf8ApFfUAfr/AEAFABQAUAFABQAUAFABQB8PfG7/AJHvRP8Atx/9K5K+&#10;1yz/AHWp/wBxP/TaPjsy/wB6p/8Abn/pbPuGvij7EKACgAoAKACgAoAKACgAoA8c0T/kdNW/7A2i&#10;/wDpVq9ckf4kv8EPzqH0Ff8A3Kl/2EYn/wBN4Q9jrrPnwoAKACgAoAKACgAoAKACgAoAKACgAoAK&#10;ACgAoAKACgAoAKACgAoAKACgAoAKACgDw79pD/kVb7/t3/8ASiKvbyb+PH/t7/0iR4+cfwJf9u/+&#10;lRD9m/8A5FWx/wC3j/0olozn+PL/ALd/9IiGT/wI/wDb3/pUj3GvEPYCgD5guvjXqPxG1y88PeDY&#10;7eRdN3R6prl0rzWNneAqRYRQRSQvfXe0n7SiT28diGjMkskx+yMAeH/tP/tZ6l8G9U0bwjp2o+G7&#10;bxDe2b3l3e659stNNWOMeWoj8oyCJ7iRZ2iE1yREtsYWaSWeAsAfb/gCPWYtLth4hks5NW8sG7ax&#10;jljtRISSVhWaSSUooITe7AyFTJ5cW7ykAOw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8gP+C1f/JPNN/7GC2/9Ir6gD9f6ACgAoAKACgAoAKACgAoA+Hvjd/yPeif9uP8A6VyV9rln&#10;+61P+4n/AKbR8dmX+9U/+3P/AEtn3DXxR9iFABQAUAFABQAUAFABQAUAeOaJ/wAjpq3/AGBtF/8A&#10;SrV65I/xJf4IfnUPoK/+5Uv+wjE/+m8Iex11nz4UAFABQAUAFABQAUAFABQAUAFABQAUAFABQAUA&#10;FABQAUAFABQAUAFABQAUAFABQB4d+0h/yKt9/wBu/wD6URV7eTfx4/8Ab3/pEjx84/gS/wC3f/So&#10;h+zf/wAirY/9vH/pRLRnP8eX/bv/AKREMn/gR/7e/wDSpHuNeIewFAH4Q+B/hvod/wDBDXNS15/J&#10;8aeHbjV1vNXmmDajZ61ZX8l5BBb6hP5hTzZXgyLKQJNNdTMjfa7iWQgH6X2+maD8XfCCaL8RDpd9&#10;qOm6XZzeI4LiW1LWF1JZEzXEphYLZvtad4riIxBU3SQyBBuoA0P2M/Auo/DPwJpej6nNcXEtn9ri&#10;hmuUeKZ7MXc5sWeGRmkt82pg22shElquLd1R4iigH0/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H5Af8Fq/+Seab/2MFt/6RX1AH6/0AFABQAUAFABQAUAFABQB8PfG7/ke9E/7cf8A&#10;0rkr7XLP91qf9xP/AE2j47Mv96p/9uf+ls+4a+KPsQoAKACgAoAKACgAoAKACgDxzRP+R01b/sDa&#10;L/6VavXJH+JL/BD86h9BX/3Kl/2EYn/03hD2Ous+fCgAoAKACgAoAKACgAoAKACgAoAKACgAoAKA&#10;CgAoAKACgAoAKACgAoAKACgAoAKAPDv2kP8AkVb7/t3/APSiKvbyb+PH/t7/ANIkePnH8CX/AG7/&#10;AOlRD9m//kVbH/t4/wDSiWjOf48v+3f/AEiIZP8AwI/9vf8ApUj3GvEPYCgDz/X/AIT+HvFeo2+r&#10;6hpWn3epWnl/Zrye0hluIfKcyR+VM6GRNjkum1htclhhiTQBn6n8EPCutaoNcutE0ubVlkilF/JY&#10;273QkhCiJxO0ZlDxhEEbbsoFXaRtGAD1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8gP+C1f/JPNN/7GC2/9Ir6gD9f6ACgAoAKACgAoAKACgDzL4l/FS0+FkcMt5DcyRzMyh4UV&#10;lVlAIVyzoAWBJUckhW/u16WCwEsY2ouKato2191k/n6o87GY6OESclJp31ST/Nr5ejPhf4i/F6w8&#10;XeJdO1mCOdbe0+zeYrqgkPlTtK20B2U5DADLDnrgc19vg8unQozptq8ua1m7axS7Lt2PjcXj41q0&#10;KiTtHlvdK+km+59e+A/2hNN+Il8lhZ294JGVmLvGmxFUZLOVkYqCcKDjG5lHevksXlE8LHnk4200&#10;Td3fteK9fQ+pwuawxMuWKlfXVpW072b9PU94rwz2goAKACgAoAKACgAoAKAPHNE/5HTVv+wNov8A&#10;6VavXJH+JL/BD86h9BX/ANypf9hGJ/8ATeEPY66z58KACgAoAKACgAoAKACgAoAKACgAoAKACgAo&#10;AKACgAoAKACgAoAKACgAoAKACgAoA8O/aQ/5FW+/7d//AEoir28m/jx/7e/9IkePnH8CX/bv/pUQ&#10;/Zv/AORVsf8At4/9KJaM5/jy/wC3f/SIhk/8CP8A29/6VI9xrxD2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ID/AILV/wDJPNN/7GC2/wDSK+oA/X+gAoAKACgAoAKA&#10;CgAoA4D4n+Bo/iJpU9g20SMu6B2x8ky8o2drFQT8rlRu8tnA6134HFPC1FPp1XdPfqvVedjhxuGW&#10;Jg49ej81t0fo/K5+Qd1ayWMjRSqySIxV0YFWVlOCrA8gg8EHkGv1mMlJXWqezPy2UXF2ejXQ/RL9&#10;lj4ef8I7prapOmLi9/1eRhlgU/LjKhh5hy5wWR0ELDkV+f59jPaz9mtob/4vv6bd07o+7yTCezhz&#10;vee3+H7uu/Zqx9U18ufShQAUAFABQAUAFABQAUAeOaJ/yOmrf9gbRf8A0q1euSP8SX+CH51D6Cv/&#10;ALlS/wCwjE/+m8Iex11nz4UAFABQAUAFABQAUAFABQAUAFABQAUAFABQAUAFABQAUAFABQAUAFAB&#10;QAUAFAHivgb4/aF48k8iKVrecttSK4AjZ8lQNhDMjElsKgbzCQTswM17OKymrh1dq66uOtt99E+m&#10;9reZ5GGzWliHZOz7S0vt5tddr38iD9pD/kVb7/t3/wDSiKqyb+PH/t7/ANIkLOP4Ev8At3/0qIfs&#10;3/8AIq2P/bx/6US0Zz/Hl/27/wCkRDJ/4Ef+3v8A0qR7jXiHs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B+QH/Bav/knmm/8AYwW3/pFfUAfr/QAUAFABQAUAFABQAUAF&#10;AH5zftQeCIPDGsw6gF/0e/y8sSMEbzIyolKnyyq7wytuIkJkMjMCMA/oWR4p1qbh1hom9VZ3t11t&#10;Z6aaWR8FnWGVKop9J6tLTVWv00vda663Z2Nr+2FHYxrFFpCpGihURbkKqqowFUCDAAHAA4Arklw6&#10;5O7qXb3fL/8AbHXHiBRVlCyXTm/+1J/+GzP+oX/5N/8A2ip/1b/v/wDkn/2w/wDWH+5/5P8A/ah/&#10;w2Z/1C//ACb/APtFH+rf9/8A8k/+2D/WH+5/5P8A/ah/w2Z/1C//ACb/APtFH+rf9/8A8k/+2D/W&#10;H+5/5P8A/ah/w2Z/1C//ACb/APtFH+rf9/8A8k/+2D/WH+5/5P8A/ah/w2Z/1C//ACb/APtFH+rf&#10;9/8A8k/+2D/WH+5/5P8A/ah/w2Z/1C//ACb/APtFH+rf9/8A8k/+2D/WH+5/5P8A/ah/w2Z/1C//&#10;ACb/APtFH+rf9/8A8k/+2D/WH+5/5P8A/ah/w2Z/1C//ACb/APtFH+rf9/8A8k/+2D/WH+5/5P8A&#10;/ah/w2Z/1C//ACb/APtFH+rf9/8A8k/+2D/WH+5/5P8A/annGl/tZeR4l1C9/s3PnabpsOz7T08m&#10;fUH3Z8nnd52MYGNucnPHnU+H715x59qdJ35f5pVl/N/d/E+mxGe2wFGXJvisWrc3algn/L/ePR/+&#10;GzP+oX/5N/8A2ivR/wBW/wC//wCSf/bHzP8ArD/c/wDJ/wD7UP8Ahsz/AKhf/k3/APaKP9W/7/8A&#10;5J/9sH+sP9z/AMn/APtQ/wCGzP8AqF/+Tf8A9oo/1b/v/wDkn/2wf6w/3P8Ayf8A+1D/AIbM/wCo&#10;X/5N/wD2ij/Vv+//AOSf/bB/rD/c/wDJ/wD7UP8Ahsz/AKhf/k3/APaKP9W/7/8A5J/9sH+sP9z/&#10;AMn/APtQ/wCGzP8AqF/+Tf8A9oo/1b/v/wDkn/2wf6w/3P8Ayf8A+1D/AIbM/wCoX/5N/wD2ij/V&#10;v+//AOSf/bB/rD/c/wDJ/wD7UP8Ahsz/AKhf/k3/APaKP9W/7/8A5J/9sH+sP9z/AMn/APtQ/wCG&#10;zP8AqF/+Tf8A9oo/1b/v/wDkn/2wf6w/3P8Ayf8A+1D/AIbM/wCoX/5N/wD2ij/Vv+//AOSf/bB/&#10;rD/c/wDJ/wD7UP8Ahsz/AKhf/k3/APaKP9W/7/8A5J/9sH+sP9z/AMn/APtQ/wCGzP8AqF/+Tf8A&#10;9oo/1b/v/wDkn/2wf6w/3P8Ayf8A+1D/AIbM/wCoX/5N/wD2ij/Vv+//AOSf/bB/rD/c/wDJ/wD7&#10;UP8Ahsz/AKhf/k3/APaKP9W/7/8A5J/9sH+sP9z/AMn/APtQ/wCGzP8AqF/+Tf8A9oo/1b/v/wDk&#10;n/2wf6w/3P8Ayf8A+1D/AIbM/wCoX/5N/wD2ij/Vv+//AOSf/bB/rD/c/wDJ/wD7UP8Ahsz/AKhf&#10;/k3/APaKP9W/7/8A5J/9sH+sP9z/AMn/APtQ/wCGzP8AqF/+Tf8A9oo/1b/v/wDkn/2wf6w/3P8A&#10;yf8A+1D/AIbM/wCoX/5N/wD2ij/Vv+//AOSf/bB/rD/c/wDJ/wD7UP8Ahsz/AKhf/k3/APaKP9W/&#10;7/8A5J/9sH+sP9z/AMn/APtQ/wCGzP8AqF/+Tf8A9oo/1b/v/wDkn/2wf6w/3P8Ayf8A+1D/AIbM&#10;/wCoX/5N/wD2ij/Vv+//AOSf/bB/rD/c/wDJ/wD7UP8Ahsz/AKhf/k3/APaKP9W/7/8A5J/9sH+s&#10;P9z/AMn/APtQ/wCGzP8AqF/+Tf8A9oo/1b/v/wDkn/2wf6w/3P8Ayf8A+1D/AIbM/wCoX/5N/wD2&#10;ij/Vv+//AOSf/bB/rD/c/wDJ/wD7UP8Ahsz/AKhf/k3/APaKP9W/7/8A5J/9sH+sP9z/AMn/APtQ&#10;/wCGzP8AqF/+Tf8A9oo/1b/v/wDkn/2wf6w/3P8Ayf8A+1Ph6vtT449GsviLrN9p76EJZLm2uPLj&#10;SFgZHVleMxrEfvj/AFaosYJTDNhNxBHnSwdOM/a2UXG7b2Wzvfp1vffzsd8cXUlD2V21KyS3e6tb&#10;r0tbbyufpD8CdDufDnhyytruNoplWRmjbhlDyu67h2O1gSpwynggMCB+eZrVjVrSlF3WmvpFL9D7&#10;/LKTpUYqSs9dPWTf6nrdeSeo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H5Af8Fq/+Seab/wBjBbf+kV9QB+v9ABQAUAFABQAUAFABQAUAFABQAUAFABQAUAFABQAUAFAB&#10;QB45on/I6at/2BtF/wDSrV65I/xJf4IfnUPoK/8AuVL/ALCMT/6bwh7HXWfPhQAUAFABQAUAFABQ&#10;AUAFABQAUAFABQAUAFABQAUAFABQAUAFABQAUAFABQAUAfnb4G/ZP1PVpN+rOtnCrcorLLM4BUnb&#10;tJjUEFgGJZlYcxFTmv0HFZ/CCtT9599Ulv3s36fifB4bIpzf7z3V20b6dtF6/gfafgb4YaV8O49t&#10;hAqyFdrzt80z8Lnc55AJUMUXbHu5CCvjcVjqmKfvvTotkt+nz3evmfXYbBQwy91a99306/LZaeR3&#10;9cB3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kB/wWr/5J5pv/&#10;AGMFt/6RX1AH6/0AFABQAUAFABQAUAFABQAUAFABQAUAFABQAUAFABQAUAFAHjmif8jpq3/YG0X/&#10;ANKtXrkj/El/gh+dQ+gr/wC5Uv8AsIxP/pvCHsddZ8+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H5Af8Fq/+Seab/2MFt/6RX1AH6/0AFABQAUAFABQAUAFABQAUAFABQAUAFAB&#10;QAUAFABQAUAFAHjmif8AI6at/wBgbRf/AEq1euSP8SX+CH51D6Cv/uVL/sIxP/pvCHsddZ8+FABQ&#10;AUAFABQAUAFABQAUAFABQAUAFABQAUAFABQAUAFABQAUAFABQAUAFABQAUAFABQAUAFABQAUAFAB&#10;QAUAFABQAUAFABQAUAFABQAUAFAHH3vjW3sNZtNDZZDc3lneXkbgL5YjspbSKQMd24OWvIigCkEL&#10;JllIUMAeQaz+1f4W0BLyedtUNtYSXUd1dR6Fq81rG1lJJFck3MVk8BSJ4pFkkVyilG+bAJoA9/0n&#10;U01q3iuohIsc0aSIJYpIZArqGAeKVUljfB+aORVdDlWVWBAAOf8AA/jW38f2sl5arIkcd5f2ZEgU&#10;N5lhdzWUpAVmGxpIHaM5yUKllViVABz978XtLh1uHw9btJeai8hS6jtUM66ev2d7mOTUXTK2aTKg&#10;S3ExV7h5F8pHRZXjAPU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PyA/wCC1f8AyTzTf+xgtv8A0ivqAP1/oAKACgAoAKACgAoAKACg&#10;AoAKACgAoAKACgAoAKACgAoAKAPHNE/5HTVv+wNov/pVq9ckf4kv8EPzqH0Ff/cqX/YRif8A03hD&#10;2Ous+fCgAoAKACgAoAKACgAoAKACgAoAKACgAoAKACgAoAKACgAoAKACgAoAKACgAoAKACgAoAKA&#10;CgAoAKACgAoAKACgAoAKACgAoA8f8U/tC+DfA15Jp+q+INHsb2Hb5ttc6jbQzJvUOu+OSRXXcrKy&#10;5AyrBhwQaAPMPGv7dPwy8AW63V54n0uSN5BGBZ3Av5NxVmBMVl58qphTmRlCA7VLBmUEAz/hb+3r&#10;8OPjTrFvoOg6z9r1K78zyIPsV7Fv8qN5n+ea3SMYRGb5mGcYGWIBAPr+gAoA/ODWrtvEvxT0qHSt&#10;a1DWxBb6z9sgjnsrez04RahpLy2r3VpZxzP5RRPNsfNuLx5EsYLsw2F5dSygHl/h5dQ+Kfh8WcVt&#10;40ttO8U2d9qTaZbXXg142t9Wf7TffZnumS/a3D3+0SSCOaMTRBhE7KoAPrC1l/4WD8KtLlFt/aLX&#10;uj6RKltqdp/brXDyJbui3MZksUuZWYrvupZLWCKX/TJmhhjkKgHwh+yt8PD4p057xvBWl6pp13ea&#10;usE1vp+k2drMx1O4Ea3l1Hrl61xpkLL8tstjepAYbaa2N49nbTTAHt/wc+KsvwP0O2h1i/8AC/hX&#10;SF8Qa3BDbO8t09yv9vXMU0Fqg/s1LOK2ZxEtx5d5EIHS5mhso4njYA/R/wAWadeavp13bafdfYb2&#10;a3mjtrvylm+zzOhWObynISXy2Ify2IV9u0nBNAH5geNP2RrP4A+KPCOq+AH1AeIrvWEi1yWS+a4l&#10;1HSGAk1W8v1uWZG2ssReSMRRi6uogqfansggB6B+314ag/tHwFqm+4+0f8JxoFvs+1XH2fZvuJN3&#10;2XzPs3m548/y/P2fu/M8v5aAP0foA/LD4mfHd/idreuXE1pql94H8GyXUOpWumCOJb66t7ffef2l&#10;JfT2K3FlArSwjTLQ3Yunjaa7H2aWyiuAD7/+C+p+Gta8P2N14QFmuhTRmSzFlEsNuFd2ZwsSKgjf&#10;zC/mxlVdJt6yKsgYAA9Q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ID/AILV/wDJPNN/7GC2/wDSK+oA/X+gAoAKACgAoAKACgAoAKACgAoAKACgAoAK&#10;ACgAoAKACgAoA8c0T/kdNW/7A2i/+lWr1yR/iS/wQ/OofQV/9ypf9hGJ/wDTeEPY66z58KACgAoA&#10;KACgAoAKACgAoAKACgAoAKACgAoAKACgAoAKACgAoAKACgAoAKACgAoAKACgAoAKACgAoAKACgAo&#10;AKACgAoAKACgD+eH/gtZY+F9RvNJvrbUbdvE1vusruwjcyTfYyv2mKSYK5S28tpSY1dFkuVuy6sy&#10;W/AB+ENAH9Vv/BLn9jt/2evD7eINZgkh8Q61GvmQTxRrJZWqOxjhB+aVXmGye4RmQgiCF4UltmZg&#10;D9T6ACgD4gufEvhf4XeN7Oxt0t9F0vw94f1T7azWp0/TbT+1b/SXtNs7xw2Z+0yQXQXynbdNFOh/&#10;eo6gA5/4HeBPEfhr7NqrWVxLZeHfD9loeh2c0kFpcajD/o0mo6i9u6O9pLOtrapY2V5cRsjwOl0L&#10;EztJEAegfB2+vNT+HXh6x8LNcCRLey0qW6urZbWexWxxaahJNaztJ5d3F9nnhhiC3kS35g8xZrIT&#10;TAA8v/Zq/ZW8O2+j/wChvqmn21rqniS0Fpp+r6hYwTLDrV1DbzXAtbiJ5riGGBbdJ3cu8OElMoit&#10;/JAOP8GeMbH9l/Q9Ti0HwrqH9tf8JBeefb2Phi//ANK07+3rgp5VzDbRWsvladKzWO648mP92g+X&#10;MZAP0v1a9fTreWeKGS5kjjd0giMYklZVJEaGV44g7EbVMjxoCRudVywAPzQ0Dx78Y7nUbi+n8AW6&#10;apdeZbWt/deIbN7PTLaRx5aC2gVpmiUrHNftE32m+kjGCkUVlbWgB6h+2l4T8ReP7jwvBoeiXmox&#10;6P4k0rWrqeKfT4o/ItGnEsCC6vIJWuMMrKCghIYfvwwZQAfT954u1sX+jQ2+iyNY38c76ncy3dvH&#10;JpbJCskEbwI0ouXlkJhY28jJEVL73QgkA+YPB/gvxP8Asx3/AIqbSNHk8QadrmqT6zp0dvdWsNxF&#10;eXMKfa4r+S8ltUjt3mVBaG1ju5I4Vlabc/lq4B7f+yx8FP8AhnbwXpHhhpPOlsbc/aJA29TcTSPP&#10;ceW3lxExCWWQQ7kVxEEDZfcSAfQ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5Af8Fq/+Seab/wBjBbf+kV9QB+v9ABQAUAFABQAUAFABQAUAFABQAUAF&#10;ABQAUAFABQAUAFABQB45on/I6at/2BtF/wDSrV65I/xJf4IfnUPoK/8AuVL/ALCMT/6bwh7HXWfP&#10;hQAUAFABQAUAFABQAUAFABQAUAFABQAUAFABQAUAFABQAUAFABQAUAFABQAUAFABQAUAFABQAUAF&#10;ABQAUAFABQAUAFAHl/xe+NHh/wCAultrPiW+jsLFZEiEjh3Z5JD8qRxxq8sj4DMVjViqK8hARHZQ&#10;D8MfiX/wUP8AiB+2DrD+FPhFYXFpby27O0xWFNRZBGyzs87ytbWUWZESN0cTiZImS6SSZYAAfQH7&#10;KP8AwSE0f4bSjVPHUtvrd6uww2MQkFjA6Slg7s3lvd7lWMGOWOOABpo3iuAUdQD5/wDhH/wSjn0H&#10;4qz22pJcT+DtK8jULW6nit3XUNzq0NjKCzI21llS7/dfPFDkxWy3tuwAP6Hq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ID/AILV/wDJPNN/7GC2/wDSK+oA/X+gAoAKACgAoAKACgAoAKACgAoAKACgAoAKACgA&#10;oAKACgAoA8c0T/kdNW/7A2i/+lWr1yR/iS/wQ/OofQV/9ypf9hGJ/wDTeEPY66z58KACgAoAKACg&#10;AoAKACgAoAKACgAoAKACgAoAKACgAoAKACgAoAKACgAoAKACgAoAKACgAoAKACgAoAKACgAoAKAM&#10;/VtWt9At5by8ljgtoI3lmmldUjjjRSzu7sQqoqgszMQFAJJAFAH5A/tMf8FZbDwrex6B8ObWPxFq&#10;00nki42zParceesSwQxRhJb55AHCNBIkOXheOS53PGoB83/Bz/gmz40/atvG8U/FvU9QtPNwYbVm&#10;je+khlV5gF3F4tOiSWUFbXySynz4jb2uEdgD93vhp8KtD+DenJpXh6wt9Psk2nyoEC72VFj8yVvv&#10;yylUQPNKXlk2gu7HmgD0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ID/gtX/yTzTf+xgtv/SK+oA/X&#10;+gAoAKACgAoAKACgAoAKACgAoAKACgAoAKACgAoAKACgAoA8c0T/AJHTVv8AsDaL/wClWr1yR/iS&#10;/wAEPzqH0Ff/AHKl/wBhGJ/9N4Q9jrrPnwoAKACgAoAKACgAoAKACgAoAKACgAoAKACgAoAKACgA&#10;oAKACgAoAKACgAoAKACgAoAKACgAoAKACgAoAKACgDn/ABZqN5pGnXdzp9r9uvYbeaS2tPNWH7RM&#10;iFo4fNcFIvMYBPMYFU3biMA0Afzo2Xhj43f8FK72a01qWTQPDkEgS5ie3ns7HdHOkM0UcBzNf3EU&#10;ttJIY7iR0triN4zNaGREYA/X/wDZd/YS8HfsuW9vLZWkd5rccaibV7hN1w0m2RXaBWLraIyyvHsg&#10;2lodiTSTsvmMAfZ9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5Af8Fq/wDknmm/9jBbf+kV9QB+&#10;v9ABQAUAFABQAUAFABQAUAFABQAUAFABQAUAFABQAUAFABQB45on/I6at/2BtF/9KtXrkj/El/gh&#10;+dQ+gr/7lS/7CMT/AOm8Iex11nz4UAFABQAUAZur2MmpQNFFPJbO2MTRCMuuCCcCWOSPkDadyNwT&#10;jBwRLV/L7v1uYVqbqRaUnBu3vR5W1r/fjNeWqf36nin7L+s3PiDwjp9zeTSXE7/aN8srtI7YuZVG&#10;WYknAAAyeAAOgrmwsnKCb8/zZ8vwlXnXwVOc5OUn7S8pNybtUmt3d7KxxVj4nvPF/hu88Z29zJHP&#10;H9ruLGJjKsCWto7qIJ7ZJ/JleVYpPMmbLo02Y2Ahh25qblFzT7tb2sulr26b+fkeXTxc8XhZ46Mm&#10;pL2s6cXzKCp05NckoKpyyclB80nqnP3X7sbYlz8TLbxBr8Z164u9O0e80+CfRmFy9lBL5kaS3BuZ&#10;oJlPnqSERGcRKoPy75Y3lh1VKXvXSaTjrZd3dp7nLLNY18SvrMp0qNSjCdBqpKjB80YznzypzXvq&#10;6STlypdLyi5e1/BG61W402VNTE5WG7nispblClzNZxsFhluFYK/mH5gS6Ru4VXZSW3t1UG7a93a+&#10;9ulz6gAAgP9/MgnWlSaq81o1JxpymmqkqSdoykmk+Z67xi2km1rd+xV0H0oUAFABQAUAFAH8+Pwz&#10;+Gfjr9rPx149s7Px7rmh22h65PFDDFPdzRmOa7vVRERb23WJIltwqqoYYYABQvIB9H/8O4viH/0V&#10;nxB/3ze//LWgA/4dxfEP/orPiD/vm9/+WtAB/wAO4viH/wBFZ8Qf983v/wAtaAD/AIdxfEP/AKKz&#10;4g/75vf/AJa0AH/DuL4h/wDRWfEH/fN7/wDLWgA/4dxfEP8A6Kz4g/75vf8A5a0AH/DuL4h/9FZ8&#10;Qf8AfN7/APLWgA/4dxfEP/orPiD/AL5vf/lrQAf8O4viH/0VnxB/3ze//LWgA/4dxfEP/orPiD/v&#10;m9/+WtAB/wAO4viH/wBFZ8Qf983v/wAtaAD/AIdxfEP/AKKz4g/75vf/AJa0AH/DuL4h/wDRWfEH&#10;/fN7/wDLWgA/4dxfEP8A6Kz4g/75vf8A5a0AH/DuL4h/9FZ8Qf8AfN7/APLWgA/4dxfEP/orPiD/&#10;AL5vf/lrQAf8O4viH/0VnxB/3ze//LWgA/4dxfEP/orPiD/vm9/+WtAB/wAO4viH/wBFZ8Qf983v&#10;/wAtaAD/AIdxfEP/AKKz4g/75vf/AJa0AcB8WP2G/iH8L/D2q69/wtPxBcf2Zp93e+Rm9j837NC8&#10;3l7/AO032btm3dtbbnO04wQD7f8A+CcPizUfHPwt0LUNVu7i+vZvt/m3NzM80z7NQuUXfJIWdtqq&#10;qrknCqFHAAoA+36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8gP8AgtX/AMk803/sYLb/ANIr&#10;6gD9f6ACgAoAKACgAoAKACgAoAKACgAoAKACgAoAKACgAoAKACgDxzRP+R01b/sDaL/6VavXJH+J&#10;L/BD86h9BX/3Kl/2EYn/ANN4Q9jrrPnwoAKACgAoAzdX1WPRIGuJRIyJjIiikmfkgDEcSvI3J52q&#10;cDLHABIlu3/DN/kYVqyoxcndpW+GMpvV2+GCk38l57HgX7K0culeF7TTrqC5t7q183zY57aaHHmz&#10;zOm1pEVX+UgnYW25AbBIFcuE0gk7pq+6a6vufI8HqVLCQpTjOMoc3Mp05w+KpOSs5RSem9m7dbHO&#10;WPhi88IeG7zwZb20kk8n2u2sZWErQPa3buwnnuUg8mJ4llk8yFsO7Q4jUiaHdCg4xcEu6W9rPre1&#10;uu3l5nDTwk8JhZ4GMW5P2sKcnzODp1JN88pqnyxcVN80Xq3D3V70b1rnwPDoF/Npmv293qOg/wBn&#10;2lvpeyCa7jgFvF5U3mx2yEx3Tlg8dz5e7yyyxzJgxBOnyu0k3GyS0b2Vnt18/wASJ5fGhUlSxMZ1&#10;aHsaUKNoTqqPJHkleNKPu1He8Z8t7XUZr4T0f9njQdS8OaIINQM4iE8hsIrkqbmGxOPIiuNoAEgA&#10;JKZbywyx/Lt8tNsNFxjr30vvbpc9vhnD1cPh+WpzW55eyjO3tI0tOSMrLSW+mvKmo6W5V7pXUfVh&#10;QAUAFABQAUAfkB/wTi/5KH8Wf+xgX/0t1WgD9f6ACgAoAKACgAoAKACgAoAKACgAoAKACgAoAKAC&#10;gAoAKACgD5//AGsf+SeeK/8AsX9W/wDSKagDwD/glx/ySHw9/wBxH/05XdAH3/QAUAFABQAUAFAB&#10;QAUAFABQAUAFABQAUAFABQAUAFABQAUAFABQAUAfIH7bnxx1H4B+F49Q08/Z/tWoWtjc6obd7pNI&#10;t7kssmovbop87ysBY4mKo88kSnzMiGUA4/Qvifq3grx5oXh631qTxVpPiLS7q9aSRLHz9Njtl8yC&#10;/E2m28EUllemQW0fnRAGZFaK6bLQsAGrftKD4i+KpfDNjrFn4e06CR7Q3txJbJqupagtwbcw6Pa3&#10;u9DbxTRS2095Nb3KXM4ktbWMPE10gB9v6TZPp1vFBLNJcyRxojzyiMSSsqgGRxEkcQdiNzCNI0BJ&#10;2oq4UAHwh4v/AGi9Y1D4meENF0pvK8O6hceJLS7ZhGzX1xpVuRKFRojLBFbXKtEsgkje4lSfMX2V&#10;Lee6APv+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8gP8AgtX/AMk803/sYLb/&#10;ANIr6gD9f6ACgAoAKACgAoAKACgAoAKACgAoAKACgAoAKACgAoAKACgDxzRP+R01b/sDaL/6VavX&#10;JH+JL/BD86h9BX/3Kl/2EYn/ANN4Q9jrrPnwoAKACgAoAKACgAoAKACgAoAKACgAoAKACgD8gP8A&#10;gnF/yUP4s/8AYwL/AOluq0Afr/QAUAFABQAUAFABQAUAFABQAUAFABQAUAFABQAUAFABQAUAfP8A&#10;+1j/AMk88V/9i/q3/pFNQB4B/wAEuP8AkkPh7/uI/wDpyu6APv8AoAKACgAoAKACgAoAKACgAoAK&#10;ACgAoAKACgAoAKACgAoAKACgAoAKAPkD9tzxLrHhbwvHLp6Y02TULWHxDcC1jvHtNDkLDULhLaaO&#10;eOXamFkDW90qwPK5h2oZIwD5P/Z48P6X8KfiRDpPwo1KPU/BmoWctz4gsIZzfWekzpGY7O4gvTK4&#10;FxdyR+W1sXlmMcckro0C2zWgB5B4a0nw/wDC/wCCmt/DXxLFHa+JY5NStobDY8V1rOoG7J0u90+B&#10;Al5fW8kwtYYbgxbHFs8bj7PC1AH6H+Frq68aeHp/ANrr2zxfoWn6Lb63eeVdz7ZZoYpJG85ns5Zf&#10;tcUcy+fBPFdQ+Z5wkguFQgA+T/jB4P8AFXhz4lfDSwTUNDjkij8Qxad9m0O4gtbWOLToldHthqrm&#10;RPLCpCsUtsISMkSrhAAfrfQAUAFABQAUAFABQAUAFABQAUAFABQAUAFABQAUAFABQAUAFABQAUAF&#10;ABQAUAFABQAUAeH/ABn8W6zoEuiWGhy2cFzq2qPZvPeW0t1HHGmnX16SIYrm0ZnLWioCZQFDsdrE&#10;CgDwDVvGnxb064lgi0+O5jjkdEni0WxEcqqxAkQS+M45QjAblEiRuARuRWyoAPYPhx4k8VHxVqOh&#10;65eaXdW1npdheI9nptxZyNJfXF7EATLqF4uyNbFiQFzIZl+ZBERKAc/deNfFWv6trkdnquh6Xp2l&#10;6paabCL3TLi5kkkubHT7hN0y6rZpvkmvhBFGseWOxQXd8UAHizWPGfgl7GK91/Q1k1K8SytEj8L6&#10;nO0lw8ckoUiHWpCiCOGWSSWTbDEiM7uqjNAHt9rBPpGk2el6lq2dUnt1tBqCpbwTXF4tuzSTwW7r&#10;LCJSIpbkQbJY0VGyjxI1AHn/AIc8U+JvFukmzjk0eDxJY3EdprEireXVjbTfZ47rdBE4s5bnzYpr&#10;ZhEZoVtxcNm5uHtTFcAGhpMfirw1cRXGv63ob6cZEidItJuLKR5J2ENuiXE2r3KK7zPEqqYpDKSI&#10;lAd1YAHsGratb6Bby3l5LHBbQRvLNNK6pHHGilnd3YhVRVBZmYgKASSAKAPD/A3xViuNV8X22p39&#10;ukWhahAdsjxR/ZLGTSLG68yY/KViaVrxxNMcfLIofZFtQA9Q8AePLD4n6XbazpbySWN5GJbeSSCa&#10;3aSMk7XEdwkcoRgN0bFQJEKyIWRlYgHyhYftm6H4f17xXbeItd8P2el6LcQW9jGt2P7RkaKzjnvz&#10;LD5jmbZLJ9nhS2TzfOhngaMyoNwB6/8ACL4u/wDCzda8Q20V5p9xZabcaelklr80zW93p1terdSy&#10;ieRJIp2ndLZo4ok228hDzEnywA/aL+On/DOWjt4kvLP7Totpj+0GimxeR+bJFBb/AGa3aMRXG6WU&#10;CXzLi18qMF185v3dAHzB8VP2utc+Feo6nDrUvh/RG0jR7fUl065nNzLrLO98Xg0y8NzYumVtYoN0&#10;thJLHdSufs80Ige4APcP2fvjVcfErWdW0xtZ0PXbaxs9MuI73RomjjWS7lv45IJf9Pv1LotrFIMP&#10;GQJeUIKkgHQeJPEnirX/ABVeaHod5pdjbWOl6beO95ptxeySSXtxqERAMWoWSoiLZKQCrli7fMAA&#10;KAL/APwjnxD/AOg74f8A/Cevf/l7QB7B4WttRtLONNVnt7m9G7zZra3e1hbLErshknuXTC7VbMr7&#10;mBYbQwRQDoKACgAoAKACgAoAKACgAoAKACgAoAKACgAoAKACgAoAKACgAoAKACgAoAKACgAoAKAC&#10;gAoAKACgAoAKACgAoAKACgAoAKACgAoAKACgAoAKACgAoAKACgAoAKACgAoAKACgAoAKACgAoAKA&#10;CgAoAKACgAoAKACgAoAKAPyA/wCC1f8AyTzTf+xgtv8A0ivqAP1/oAKACgAoAKACgAoAKACgAoAK&#10;ACgAoAKACgAoAKACgAoAKAPHNE/5HTVv+wNov/pVq9ckf4kv8EPzqH0Ff/cqX/YRif8A03hD2Ous&#10;+fCgAoAKACgAoAKACgAoAKACgAoAKAPH/wBoXxTeeBvBviDVdPk8m9sdH1G5tpdqvsmhtpJI32uG&#10;RtrKDtYMpxggjIoA/GH9mj/gs3/qdN+INn/cj/texT/rkm+6tM/9dZppbU/3Y4rHvQB+33w0+Kuh&#10;/GTTk1Xw9f2+oWT7R5sDhtjMiyeXKv34pQroXhlCSx7gHRTxQB+YH/BOL/kofxZ/7GBf/S3VaAP1&#10;/oAKAPL9V+Iz2PiWy8PQWcl0txZ3N1d3UUke2wWNo0tvtMbFW2XbG4SBkLOz20m2J4o7iW3AM/4K&#10;+MdR8d2N7eagbf5dY1i0tkgiePZb2F/PYxiUvLL5srfZzI8iiFPnCCIbC7gHsFAHh+h/FbVtS8P2&#10;urS+G9UGoyyPDdaTHJYi4tpInkilfzbq6tYJrffFmCaNyZ4ZIZliCO2wAwPg78YPEHxjFvqsWhR2&#10;Hhy8jjmtbm81FP7Qmt5rZJopxY2sFzAqO7+WFkvUmVFaRo1O2JgDr/i38Q9R8DNpVtpVlb317q2o&#10;NZRJc3b2cKbLK7vWkeWO2u3+7aMiqIjlnBLKAaAPMLL4s+Or/WbvQ10DQxc2dnZ3kjnxBd+WY72W&#10;7ijCn+w9xcNZylwVAAaPDMSwUA9P+EnxD1Hxy2q22q2VvY3uk6gtlKltdveQvvsrS9WRJZLa0f7t&#10;2qMpiGGQkMwIoA9goA8P+HPxit9R8FaR4s8Q3Fnp0d5pen3l3NJItvaxSXcMTEB5nIRDJIEjDuSS&#10;VXczHkA9woAKACgAoAKACgAoAKAPn/8Aax/5J54r/wCxf1b/ANIpqAPjb/gmx8Z/DHhP4VaDZajr&#10;OmWl1H9v8yCe9gilTdqF0y7kdwwypDDIGVII4IrnniIQdnKKfZySf5nsYfJsTiYqdOjVnF3tKNKc&#10;ouzs7NRaeqt6n3N/w0T4L/6GHRv/AAY2v/x2o+t0/wCeP/gS/wAzo/1exv8A0D1v/BNT/wCRD/ho&#10;nwX/ANDDo3/gxtf/AI7R9bp/zx/8CX+Yf6vY3/oHrf8Agmp/8iH/AA0T4L/6GHRv/Bja/wDx2j63&#10;T/nj/wCBL/MP9Xsb/wBA9b/wTU/+RD/honwX/wBDDo3/AIMbX/47R9bp/wA8f/Al/mH+r2N/6B63&#10;/gmp/wDIh/w0T4L/AOhh0b/wY2v/AMdo+t0/54/+BL/MP9Xsb/0D1v8AwTU/+RD/AIaJ8F/9DDo3&#10;/gxtf/jtH1un/PH/AMCX+Yf6vY3/AKB63/gmp/8AIh/w0T4L/wChh0b/AMGNr/8AHaPrdP8Anj/4&#10;Ev8AMP8AV7G/9A9b/wAE1P8A5EP+GifBf/Qw6N/4MbX/AOO0fW6f88f/AAJf5h/q9jf+get/4Jqf&#10;/Ih/w0T4L/6GHRv/AAY2v/x2j63T/nj/AOBL/MP9Xsb/ANA9b/wTU/8AkQ/4aJ8F/wDQw6N/4MbX&#10;/wCO0fW6f88f/Al/mH+r2N/6B63/AIJqf/Ih/wANE+C/+hh0b/wY2v8A8do+t0/54/8AgS/zD/V7&#10;G/8AQPW/8E1P/kQ/4aJ8F/8AQw6N/wCDG1/+O0fW6f8APH/wJf5h/q9jf+get/4Jqf8AyIf8NE+C&#10;/wDoYdG/8GNr/wDHaPrdP+eP/gS/zD/V7G/9A9b/AME1P/kQ/wCGifBf/Qw6N/4MbX/47R9bp/zx&#10;/wDAl/mH+r2N/wCget/4Jqf/ACIf8NE+C/8AoYdG/wDBja//AB2j63T/AJ4/+BL/ADD/AFexv/QP&#10;W/8ABNT/AORD/honwX/0MOjf+DG1/wDjtH1un/PH/wACX+Yf6vY3/oHrf+Can/yIf8NE+C/+hh0b&#10;/wAGNr/8do+t0/54/wDgS/zD/V7G/wDQPW/8E1P/AJEP+GifBf8A0MOjf+DG1/8AjtH1un/PH/wJ&#10;f5h/q9jf+get/wCCan/yIf8ADRPgv/oYdG/8GNr/APHaPrdP+eP/AIEv8w/1exv/AED1v/BNT/5E&#10;P+GifBf/AEMOjf8Agxtf/jtH1un/ADx/8CX+Yf6vY3/oHrf+Can/AMiH/DRPgv8A6GHRv/Bja/8A&#10;x2j63T/nj/4Ev8w/1exv/QPW/wDBNT/5EP8AhonwX/0MOjf+DG1/+O0fW6f88f8AwJf5h/q9jf8A&#10;oHrf+Can/wAiH/DRPgv/AKGHRv8AwY2v/wAdo+t0/wCeP/gS/wAw/wBXsb/0D1v/AATU/wDkQ/4a&#10;J8F/9DDo3/gxtf8A47R9bp/zx/8AAl/mH+r2N/6B63/gmp/8iH/DRPgv/oYdG/8ABja//HaPrdP+&#10;eP8A4Ev8w/1exv8A0D1v/BNT/wCRD/honwX/ANDDo3/gxtf/AI7R9bp/zx/8CX+Yf6vY3/oHrf8A&#10;gmp/8iH/AA0T4L/6GHRv/Bja/wDx2j63T/nj/wCBL/MP9Xsb/wBA9b/wTU/+RD/honwX/wBDDo3/&#10;AIMbX/47R9bp/wA8f/Al/mH+r2N/6B63/gmp/wDIh/w0T4L/AOhh0b/wY2v/AMdo+t0/54/+BL/M&#10;P9Xsb/0D1v8AwTU/+RD/AIaJ8F/9DDo3/gxtf/jtH1un/PH/AMCX+Yf6vY3/AKB63/gmp/8AIh/w&#10;0T4L/wChh0b/AMGNr/8AHaPrdP8Anj/4Ev8AMP8AV7G/9A9b/wAE1P8A5EP+GifBf/Qw6N/4MbX/&#10;AOO0fW6f88f/AAJf5h/q9jf+get/4Jqf/Ih/w0T4L/6GHRv/AAY2v/x2j63T/nj/AOBL/MP9Xsb/&#10;ANA9b/wTU/8AkQ/4aJ8F/wDQw6N/4MbX/wCO0fW6f88f/Al/mH+r2N/6B63/AIJqf/Ih/wANE+C/&#10;+hh0b/wY2v8A8do+t0/54/8AgS/zD/V7G/8AQPW/8E1P/kQ/4aJ8F/8AQw6N/wCDG1/+O0fW6f8A&#10;PH/wJf5h/q9jf+get/4Jqf8AyIf8NE+C/wDoYdG/8GNr/wDHaPrdP+eP/gS/zD/V7G/9A9b/AME1&#10;P/kQ/wCGifBf/Qw6N/4MbX/47R9bp/zx/wDAl/mH+r2N/wCget/4Jqf/ACIf8NE+C/8AoYdG/wDB&#10;ja//AB2j63T/AJ4/+BL/ADD/AFexv/QPW/8ABNT/AORD/honwX/0MOjf+DG1/wDjtH1un/PH/wAC&#10;X+Yf6vY3/oHrf+Can/yIf8NE+C/+hh0b/wAGNr/8do+t0/54/wDgS/zD/V7G/wDQPW/8E1P/AJEP&#10;+GifBf8A0MOjf+DG1/8AjtH1un/PH/wJf5h/q9jf+get/wCCan/yIf8ADRPgv/oYdG/8GNr/APHa&#10;PrdP+eP/AIEv8w/1exv/AED1v/BNT/5EP+GifBf/AEMOjf8Agxtf/jtH1un/ADx/8CX+Yf6vY3/o&#10;Hrf+Can/AMiH/DRPgv8A6GHRv/Bja/8Ax2j63T/nj/4Ev8w/1exv/QPW/wDBNT/5EP8AhonwX/0M&#10;Ojf+DG1/+O0fW6f88f8AwJf5h/q9jf8AoHrf+Can/wAiH/DRPgv/AKGHRv8AwY2v/wAdo+t0/wCe&#10;P/gS/wAw/wBXsb/0D1v/AATU/wDkQ/4aJ8F/9DDo3/gxtf8A47R9bp/zx/8AAl/mH+r2N/6B63/g&#10;mp/8iH/DRPgv/oYdG/8ABja//HaPrdP+eP8A4Ev8w/1exv8A0D1v/BNT/wCRD/honwX/ANDDo3/g&#10;xtf/AI7R9bp/zx/8CX+Yf6vY3/oHrf8Agmp/8iH/AA0T4L/6GHRv/Bja/wDx2j63T/nj/wCBL/MP&#10;9Xsb/wBA9b/wTU/+RD/honwX/wBDDo3/AIMbX/47R9bp/wA8f/Al/mH+r2N/6B63/gmp/wDInlPx&#10;4+PHhLWPCWu21trukzTzaTfxxRR39s7u720iqiKshLMxICqASSQAM1zYrFU5U5JSjrGX2l2fme5k&#10;WRYuli6EpUKyUa9FtujUSSVSLbbcdEurPxn+BX7cPiz4I+Va+f8A2lpcexfsd2xbZGvlrtgm/wBZ&#10;DiOPZEmXt49zN5DNXyWFzKpQ0vddn8tn0206eR/QmecEYTNby5fZ1Hd88Eldvmd5R2ldyvJ6Tdku&#10;dI/Yv4Fftw+E/jd5Vr5/9m6pJsX7HdsF3yN5a7YJv9XNmSTZEmUuJNrN5CrX1eFzKnX0vZ9n8tn1&#10;306+R/P+ecEYvKry5faU1d88E3ZLmd5R3jZRvJ6wV0uds+xq9Y/PwoA+YP2jfDUHjDUPCNjcvcJF&#10;L4gm3NbXVxaTDboesONk9rJFMnKgNsddy5RsozKQD5f0z4dx6rqthKmpeIBpuo+MNS02GE+I9a3r&#10;Z6bpGoQzRORfEjdqenT3Ubq7SGB4lZ0Vnt0APYP2bvDWg+FvGHiOHw49w9kdP07zTcXV5dN9sj1b&#10;xFDe4e9kllGbmKYvtPlySmSddxlaRwDsPDWp6XpVx48fWhG+nPrkEM8UkRnWZZ9B0WEW4gCu07zM&#10;4hjt0SR53kWFI3d1QgHx/wDDbVdU8A+MdK8U+PLK8Gk61Iuj+EDqFyLnUNCe43+Vb3tusalbjUY1&#10;Aa7LXl7bpElpfXTb5pqAP0P+Peh6H4j8OXlt4jvv7M01vJZ78XgsWtZo545LWeO5LKsUsdwsLwli&#10;VMqorK6kowB8IeMv2eh+0D8PLbWLDRdL1DxD4nktr64vrtbZL610/VLoXLww31xZ3jM9lZzLYwS7&#10;FeK3hE9vCJYYLNwDsD8NPD3hrXtE0XXvAXge2/tu4uYIDaSQ3VwPs1nPdvKLabRrTfEvkpFI6yfu&#10;3niyDuAIB6B+1X8BPDPxU8rSv7L0/wDt/wAQ3EUMmpCws5b2Gxt/La/uTPLBNJHttU+x29zscQ3t&#10;1YR7ovMSRADw/WfD+l/CLxJrXip9Okk0LR9ct7XUbWxiIjtbWPQtClsdRmtoWUXVvpUkbmK38qY2&#10;YvJtQgWOS1w4B+j/AI/8SXHhHS7m9s7SS/u44z9ms49wa4uHISGIuEcQo8jKslw48m3QtPKywxuy&#10;gH54X3hDUbf+zvhVq7f2h9u8QJqlzeT6W8kV/pcGzW9RuJPKIsYfN1ktp5t3bMFrc24a3m8yKecA&#10;9Qu/ghb/ABi1PxVLFcSabrem+JIZ9I1eBVNxY3B8P6MrEK3yzW8q/u7q1k/c3MPyNhhHJGAcf/wV&#10;Y0ae9+Fur3Md7cQRW/2PzbWNbcw3XmahaKvnGSF5l8o/PH9nlgyxIk81MKAD5w+MGu2XhbS/GFzp&#10;3xA0vUbbVfDctuq6w0Fzf3rIdVmki02W2k02A2++9a3t5Yo9QSO5WayCxix+ygA+3/2fvFlv4t8V&#10;atfN4o8N6/c3Wl6ZDHFozrHJHHY3F+8jy2322+bZuvogJhKAS2wxRlVeUA9P8Kf6X4+1+eP54o9H&#10;0G1eReVW4jn1ed4GYcCVYrm2maM/OsVxBIQEljLAH0BQAUAFABQAUAFABQAUAFABQAUAFABQAUAF&#10;ABQAUAFABQAUAFABQAUAFABQAUAFABQAUAFABQAUAFABQAUAFABQAUAFABQAUAFABQAUAFABQAUA&#10;FABQAUAFABQAUAFABQAUAFABQAUAFABQAUAFABQAUAFABQAUAFABQAUAFAH5Af8ABav/AJJ5pv8A&#10;2MFt/wCkV9QAf8O4viH/ANFZ8Qf983v/AMtaAD/h3F8Q/wDorPiD/vm9/wDlrQAf8O4viH/0VnxB&#10;/wB83v8A8taAD/h3F8Q/+is+IP8Avm9/+WtAB/w7i+If/RWfEH/fN7/8taAD/h3F8Q/+is+IP++b&#10;3/5a0AH/AA7i+If/AEVnxB/3ze//AC1oAP8Ah3F8Q/8AorPiD/vm9/8AlrQAf8O4viH/ANFZ8Qf9&#10;83v/AMtaAD/h3F8Q/wDorPiD/vm9/wDlrQAf8O4viH/0VnxB/wB83v8A8taAD/h3F8Q/+is+IP8A&#10;vm9/+WtAB/w7i+If/RWfEH/fN7/8taAD/h3F8Q/+is+IP++b3/5a0AH/AA7i+If/AEVnxB/3ze//&#10;AC1oAP8Ah3F8Q/8AorPiD/vm9/8AlrQAf8O4viH/ANFZ8Qf983v/AMtaAD/h3F8Q/wDorPiD/vm9&#10;/wDlrQAf8O4viH/0VnxB/wB83v8A8taAD/h3F8Q/+is+IP8Avm9/+WtAHGWP7Avjq61u70xfidri&#10;XNvZWVxJehbvzJo7iW8jjgb/AImYbZA1vLImXYZuZMIh3GTkj/El/gh+dQ+gr/7lS/7CMT/6bwh2&#10;f/DuL4h/9FZ8Qf8AfN7/APLWus+fD/h3F8Q/+is+IP8Avm9/+WtAB/w7i+If/RWfEH/fN7/8taAD&#10;/h3F8Q/+is+IP++b3/5a0AH/AA7i+If/AEVnxB/3ze//AC1oAP8Ah3F8Q/8AorPiD/vm9/8AlrQA&#10;f8O4viH/ANFZ8Qf983v/AMtaAD/h3F8Q/wDorPiD/vm9/wDlrQAf8O4viH/0VnxB/wB83v8A8taA&#10;D/h3F8Q/+is+IP8Avm9/+WtAB/w7i+If/RWfEH/fN7/8taAD/h3F8Q/+is+IP++b3/5a0AH/AA7i&#10;+If/AEVnxB/3ze//AC1oA8w+N/7Avjrwd4V1vU7z4na5f21npd9cTWUq3fl3McNvJI8D7tTkXZIq&#10;mNtyOMMcow4IB/PDpOk3Gv3EVnZxST3M8iRQwxIzySSOwVERFBZnZiFVVBLEgAEmgD9rv2Hf+CbP&#10;xF0jUbbxNfanceEYh5T+XA27UbiHfbz+TLDkwxRSAEPHeeayTRBZrB0oA+v/APgnF/yUP4s/9jAv&#10;/pbqtAH6/wBABQB8Iat8NvDENxL4j+IGhSaprGsyOY4W0e615NPs7ZitpaIltb30Nm4idZbsRt5d&#10;xfy3bxTTQJF5YB4f8D/Dfw61TSriOPwP/auoHWNdEMX/AAivlboV1e88mP7ZqNta2MPkwBU8me5i&#10;aLyvsgQXCrb0Afof41+F9v4g0ZdL07y9Nms4x/ZFxDCuNOuIomit5YIlMa7I1Yxtb5WGe3aS0lVr&#10;eaWNgD4w8P8AiKKKztNdm8QeINOu/Fv2rWorTSNJi1FpbTdCtpLPEukak8MsGny6XZ3GxktzLEGU&#10;zSvLcTAHP/sxeIrPRrXwj4X1jxB4ottUk0+2WHQ73SW023ebTrSOaaCO6GkWs0kVsYxuH2x1nRVi&#10;ma4imeOYA9g/a/8AFOi2mq+DtK1WTUA1zrF5crFpq6ibxobXSL+OR4m0sfahtkubcOsRDNG7khoV&#10;mKgHz/ov/CH/APCZaru/4Tj7P/Y+jbNv/Ca/aN/2nVvM83b/AKT5WPL8nzf3G/z/ACP3n2qgD6g/&#10;ZJ+w+Z4q/s3+0Psn/CQR+X/aX2/7Z/yBdJ3eb/af+m/ezs87/lns2fuvLoA4/VPgVZ3njzQ7XT7v&#10;VDBoccms6gLnWdYu28yZZbLTIkFzqDRKkx/tCSYpHMWS0+zS+XBdlZwDw/8AYv8ADmh+HrXw54f1&#10;4+a0+j6brXhezuYw9kjSWkFxqMts0kY83VY703F2+95pbOyuYTZmCGS8jAB+r9ABQAUAFABQAUAF&#10;ABQB8/8A7WP/ACTzxX/2L+rf+kU1AH52f8E+P2QfBHxR+Gei6vq+mfaL64+3ebL9quo93l31zGvy&#10;xzIgwiKOFGcZOSST59XL6dV80ldvzkulujPsMBxdjcvpqjRqcsI3svZ0pWvJyesoN7t9T7N/4YC+&#10;G3/QG/8AJ2+/+SKx/sqj/L/5NL/M9D/X7Mv+f3/lKj/8rD/hgL4bf9Ab/wAnb7/5Io/sqj/L/wCT&#10;S/zD/X7Mv+f3/lKj/wDKw/4YC+G3/QG/8nb7/wCSKP7Ko/y/+TS/zD/X7Mv+f3/lKj/8rD/hgL4b&#10;f9Ab/wAnb7/5Io/sqj/L/wCTS/zD/X7Mv+f3/lKj/wDKw/4YC+G3/QG/8nb7/wCSKP7Ko/y/+TS/&#10;zD/X7Mv+f3/lKj/8rD/hgL4bf9Ab/wAnb7/5Io/sqj/L/wCTS/zD/X7Mv+f3/lKj/wDKw/4YC+G3&#10;/QG/8nb7/wCSKP7Ko/y/+TS/zD/X7Mv+f3/lKj/8rD/hgL4bf9Ab/wAnb7/5Io/sqj/L/wCTS/zD&#10;/X7Mv+f3/lKj/wDKw/4YC+G3/QG/8nb7/wCSKP7Ko/y/+TS/zD/X7Mv+f3/lKj/8rD/hgL4bf9Ab&#10;/wAnb7/5Io/sqj/L/wCTS/zD/X7Mv+f3/lKj/wDKw/4YC+G3/QG/8nb7/wCSKP7Ko/y/+TS/zD/X&#10;7Mv+f3/lKj/8rD/hgL4bf9Ab/wAnb7/5Io/sqj/L/wCTS/zD/X7Mv+f3/lKj/wDKw/4YC+G3/QG/&#10;8nb7/wCSKP7Ko/y/+TS/zD/X7Mv+f3/lKj/8rD/hgL4bf9Ab/wAnb7/5Io/sqj/L/wCTS/zD/X7M&#10;v+f3/lKj/wDKw/4YC+G3/QG/8nb7/wCSKP7Ko/y/+TS/zD/X7Mv+f3/lKj/8rD/hgL4bf9Ab/wAn&#10;b7/5Io/sqj/L/wCTS/zD/X7Mv+f3/lKj/wDKw/4YC+G3/QG/8nb7/wCSKP7Ko/y/+TS/zD/X7Mv+&#10;f3/lKj/8rD/hgL4bf9Ab/wAnb7/5Io/sqj/L/wCTS/zD/X7Mv+f3/lKj/wDKw/4YC+G3/QG/8nb7&#10;/wCSKP7Ko/y/+TS/zD/X7Mv+f3/lKj/8rD/hgL4bf9Ab/wAnb7/5Io/sqj/L/wCTS/zD/X7Mv+f3&#10;/lKj/wDKw/4YC+G3/QG/8nb7/wCSKP7Ko/y/+TS/zD/X7Mv+f3/lKj/8rD/hgL4bf9Ab/wAnb7/5&#10;Io/sqj/L/wCTS/zD/X7Mv+f3/lKj/wDKw/4YC+G3/QG/8nb7/wCSKP7Ko/y/+TS/zD/X7Mv+f3/l&#10;Kj/8rD/hgL4bf9Ab/wAnb7/5Io/sqj/L/wCTS/zD/X7Mv+f3/lKj/wDKw/4YC+G3/QG/8nb7/wCS&#10;KP7Ko/y/+TS/zD/X7Mv+f3/lKj/8rD/hgL4bf9Ab/wAnb7/5Io/sqj/L/wCTS/zD/X7Mv+f3/lKj&#10;/wDKw/4YC+G3/QG/8nb7/wCSKP7Ko/y/+TS/zD/X7Mv+f3/lKj/8rD/hgL4bf9Ab/wAnb7/5Io/s&#10;qj/L/wCTS/zD/X7Mv+f3/lKj/wDKw/4YC+G3/QG/8nb7/wCSKP7Ko/y/+TS/zD/X7Mv+f3/lKj/8&#10;rD/hgL4bf9Ab/wAnb7/5Io/sqj/L/wCTS/zD/X7Mv+f3/lKj/wDKw/4YC+G3/QG/8nb7/wCSKP7K&#10;o/y/+TS/zD/X7Mv+f3/lKj/8rD/hgL4bf9Ab/wAnb7/5Io/sqj/L/wCTS/zD/X7Mv+f3/lKj/wDK&#10;w/4YC+G3/QG/8nb7/wCSKP7Ko/y/+TS/zD/X7Mv+f3/lKj/8rD/hgL4bf9Ab/wAnb7/5Io/sqj/L&#10;/wCTS/zD/X7Mv+f3/lKj/wDKw/4YC+G3/QG/8nb7/wCSKP7Ko/y/+TS/zD/X7Mv+f3/lKj/8rD/h&#10;gL4bf9Ab/wAnb7/5Io/sqj/L/wCTS/zD/X7Mv+f3/lKj/wDKw/4YC+G3/QG/8nb7/wCSKP7Ko/y/&#10;+TS/zD/X7Mv+f3/lKj/8rD/hgL4bf9Ab/wAnb7/5Io/sqj/L/wCTS/zD/X7Mv+f3/lKj/wDKw/4Y&#10;C+G3/QG/8nb7/wCSKP7Ko/y/+TS/zD/X7Mv+f3/lKj/8rD/hgL4bf9Ab/wAnb7/5Io/sqj/L/wCT&#10;S/zD/X7Mv+f3/lKj/wDKw/4YC+G3/QG/8nb7/wCSKP7Ko/y/+TS/zD/X7Mv+f3/lKj/8rD/hgL4b&#10;f9Ab/wAnb7/5Io/sqj/L/wCTS/zD/X7Mv+f3/lKj/wDKw/4YC+G3/QG/8nb7/wCSKP7Ko/y/+TS/&#10;zD/X7Mv+f3/lKj/8rD/hgL4bf9Ab/wAnb7/5Io/sqj/L/wCTS/zD/X7Mv+f3/lKj/wDKw/4YC+G3&#10;/QG/8nb7/wCSKP7Ko/y/+TS/zD/X7Mv+f3/lKj/8rD/hgL4bf9Ab/wAnb7/5Io/sqj/L/wCTS/zD&#10;/X7Mv+f3/lKj/wDKw/4YC+G3/QG/8nb7/wCSKP7Ko/y/+TS/zD/X7Mv+f3/lKj/8rD/hgL4bf9Ab&#10;/wAnb7/5Io/sqj/L/wCTS/zD/X7Mv+f3/lKj/wDKw/4YC+G3/QG/8nb7/wCSKP7Ko/y/+TS/zD/X&#10;7Mv+f3/lKj/8rD/hgL4bf9Ab/wAnb7/5Io/sqj/L/wCTS/zD/X7Mv+f3/lKj/wDKw/4YC+G3/QG/&#10;8nb7/wCSKP7Ko/y/+TS/zD/X7Mv+f3/lKj/8rD/hgL4bf9Ab/wAnb7/5Io/sqj/L/wCTS/zD/X7M&#10;v+f3/lKj/wDKzzX4z/sQ/D/wn4Y1nUbLSfLurTTL2eCT7ZeNsligd0ba05U4YA4YFTjBBHFc+Iy2&#10;lCEmo6qMmtZbpPzPYybjbMMTiaNOdW8Z1qUZL2dJXjKcU1dU01o+mp+NHwb/AGdPE3x3mEeiWTyQ&#10;B9kt3J+7tYiCgbfM3BZRIrtFHvmKZZYmAr5PD4SeIfur57Lp1+e2/kf0JnHEWGyiN680na6gvem9&#10;JWtFdHytKTtG+jkj9f8A4Ff8E2dA8CeVe+JJP7Xvl2P5GCllG48tsbPv3G1ldcylYpY3w9qCK+qw&#10;uTwp6z959vs9Pv8Ano10PwPPPEfEYy8MMvYwd1zb1GveW+0Lpp+7eUZLSZ+lFfQH4+FAHzh+0h8G&#10;9S+MsOkQ6ZeR2MlhqhvJJ3e8RhH9hvbbEZsLqyuC5e4TIW5txs3lmkUGCUA5/U/g14q1rSxod1e+&#10;E5tJWOKIWEnhW4e1EcJUxIIG1sxBIyiGNduEKrtA2jABn/AP9nbUfgz4h1PUP+Kfh02/0+xg+zaP&#10;o76Xm4tZrt/NeP7XcRjCXG1ny7zfu1xAttm6ANBPgr4q03VtS1Oz1bQyt9qh1KFLrQLi4ktZBYw6&#10;cnlSrq8Pz/ZoRHJIqIXMs+AkUnlKAdBqfgbx1rSCK61fw3NGskUoSTw3duokhkWWJwG10gPHIiSR&#10;t1R1V1IZQQAb+s/DDVPGfgq88L61qcd1qN9pd1p8+qR2YgV2uIZIRcG0EzKHCsGkRJER3DFBCjKi&#10;AHsGrWT6jbywRTSW0kkbok8QjMkTMpAkQSpJEXUncokSRCQNyMuVIB4B4B+GHiUeJZfEPijU7O7a&#10;2s5NP0u30+za0gWC5a2uLu4uFmmupjcPLbxRIizmGOGASAGW4dYgD08+BfsF5qerWc2NU1C3ggSa&#10;4TzYYEtVlNtGIYmgLxJLPcTuGkE8jTyR/aFiWBIADz/4T/CvUdKtdcHiuTT9RuNd1Cae5it7V47N&#10;rf7Jb6fFE0NxLcM3mW9pHJOjs6CSWSEGSNBI4BQ+FXwCT9nDw/daJ4QmkaOW8luLOLU55J7ewW5d&#10;N8cKoFla3hG+eO3Lq9xMXWS8iadrlADPuP2VNH1+8TXtUluJ/FS7GTW4ZZIJrZ41nVEsoTJJDBaI&#10;LiRfsTrPBcrtN8L+bzJpADn/AAf8GPiB4GvNRnh8W6ffRX9wJlW/8Nw+cmxfKQyTade6cJ5TEkMU&#10;kssZysEYjSFBsoA9f+IXwE8OfFm8trzX7P8AtH7JzDa3M08tiG2yoJH09pDZSShZpFWaSF5VBGHG&#10;xNoBwHxY+FfjL4oadqui/wBt6Pb6bqdvd2m3+w7mS4it7lHix539sJG8qo/+s8lUZxu8oKdgAOv8&#10;N+GPGtvqlvdaprmlz6dHHMk1la6LNbNMzhTHJ58up3TI8TJ8oClHSSVXQuYZYQDoPhV4KuPCNvdT&#10;6g0b6pqd5LfXzxFjGJHVIoYUJVN6W1tDbWayiOE3AtxcyQpNNIKAPUKACgAoAKACgAoAKACgAoAK&#10;ACgAoAKACgAoAKACgAoAKACgAoAKACgAoAKACgAoAKACgAoAKACgAoAKACgAoAKACgAoAKACgAoA&#10;KACgAoAKACgAoAKACgAoAKACgAoAKACgAoAKACgAoAKACgAoAKACgAoAKACgAoAKACgAoA/ID/gt&#10;X/yTzTf+xgtv/SK+oA/X+gAoAKACgAoAKACgAoAKACgAoAKACgAoAKACgAoAKACgAoA8c0T/AJHT&#10;Vv8AsDaL/wClWr1yR/iS/wAEPzqH0Ff/AHKl/wBhGJ/9N4Q9jrrPnwoAKACgAoAKACgAoAKACgAo&#10;AKACgDj/AIheCrf4laNqGh3jSJbalZ3FnM8RUSLHcRNE5QsrKHCsSpZWAOMqRwQDyD9n79kzwd+z&#10;LbiLw5p0cVyY/Lmv5f3t5OCsYffOw3KjtEkjQReXbiQF0hQmgD6PoA/ID/gnF/yUP4s/9jAv/pbq&#10;tAH6/wBABQB8/wD/AAkfxD/6AXh//wAKG9/+UVAHAfDTSPiH8O7GWy/sjw/P5uoape7/AO3r1Mf2&#10;hf3F95eP7DbPl/aPL3ZG/Zv2pu2KAdB45+HniH43eBtd0DxJa6PFqWoW9/BZrBPNdWa71Y2Esrz2&#10;sUiywuYy7pG/7yEXMYjZ1giADx18M9ci8Q6FP4UOn6bZado+q2TPPZG5t4lmm0o29vFawXli6ZW1&#10;kKOjNFEkJjKAyRkAHj/iz4OeOdb+I/gnXtSm0/UdN0f+3PtM9lZtp/2b7XZCGLzEuNRvJJ/McBV8&#10;lV8raxfKuCoB9P2/ha81nxa+s3Ufk2mnae9hYfMu6dr2SC4vpXVS/wC6X7LZQ22TDKJUvt8TxNay&#10;kAP+EO1HSvEOr69bC3m+16PptpawSSvFuuLKbU5iJnWKXy4n+2QqJEWZxiQ+UdqhwDn/AIC+H9c0&#10;9td1LxBaW9hd6rrDXKWtvdG7VIYLKz09HMxhgz532M3CLsVkiljVwkokjQAH8P658I9Dnl0O0t9e&#10;1qa4uL29FxdHTjdzSh3YQyGG7xsxDZ2UNw+2Czjghe8224ZwDgNS/Zel8WfDzRfCdzqNxpur6Np9&#10;lHa6rps8sb2t9bWRtDNEymF5ImV5onjfyzJBK4zFIVkjAPp/wnp15pGnWltqF19uvYbeGO5u/KWH&#10;7RMiBZJvKQlIvMYF/LUlU3bQcAUAdBQAUAFABQAUAFABQB8//tY/8k88V/8AYv6t/wCkU1AHgH/B&#10;Lj/kkPh7/uI/+nK7oA+/6ACgAoAKACgAoAKACgAoAKACgAoAKACgAoAKACgAoAKACgAoAKACgAoA&#10;KACgAoAKACgAoAKACgAoAKACgAoAKACgAoAKACgAoAKACgAoAKACgAoAKACgAoAKAKeo6dDrEMlt&#10;cxpNBMjRyxSKHR0cFWR1YEMrAkMpBBBIIxSaUlZ9TSnUlSkpRbTi0002mmndNNbNdGGnadDo8Mdt&#10;bRpDBCixxRRqEREQBVRFUAKqgAKoAAAAAxQkoqy6BUqSqycpNtybbbbbbbu2292+rLlMzCgAoAKA&#10;CgAoAKACgAoAKACgAoAKACgAoAKACgAoAKACgAoAKACgAoAKACgAoAKACgAoAKACgAoAKACgAoAK&#10;ACgAoAKACgAoAKACgAoAKACgAoAKACgAoAKACgAoAKACgAoAKACgAoAKACgAoAKACgAoAKACgAoA&#10;KACgAoAKACgAoAKACgAoAKACgAoAKACgAoAKACgAoAKACgAoAKACgD8gP+C1f/JPNN/7GC2/9Ir6&#10;gD9f6ACgAoAKACgAoAKACgAoAKACgAoAKACgAoAKACgAoAKACgDxzRP+R01b/sDaL/6VavXJH+JL&#10;/BD86h9BX/3Kl/2EYn/03hD2Ous+fCgAoAKACgAoAKACgAoAKACgAoAKACgAoAKAPyA/4Jxf8lD+&#10;LP8A2MC/+luq0Afr/QAUAFABQAUAFABQAUAFABQAUAFABQAUAFABQAUAFABQAUAfP/7WP/JPPFf/&#10;AGL+rf8ApFNQB4B/wS4/5JD4e/7iP/pyu6APv+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I&#10;D/gtX/yTzTf+xgtv/SK+oA/X+gAoAKACgAoAKACgAoAKACgAoAKACgAoAKACgAoAKACgAoA8c0T/&#10;AJHTVv8AsDaL/wClWr1yR/iS/wAEPzqH0Ff/AHKl/wBhGJ/9N4Q9jrrPnwoAKACgAoAKACgAoAKA&#10;CgAoAKACgAoAKACgD8Qf2G/ix4e+F/xD+Kf9varp+mfaPEB8j7bdw23m+Xe6nv8AL85037d6btud&#10;u5c4yMgH6ff8NY/Dz/oa/D//AINrL/49QAf8NY/Dz/oa/D//AINrL/49QAf8NY/Dz/oa/D//AINr&#10;L/49QAf8NY/Dz/oa/D//AINrL/49QAf8NY/Dz/oa/D//AINrL/49QAf8NY/Dz/oa/D//AINrL/49&#10;QAf8NY/Dz/oa/D//AINrL/49QAf8NY/Dz/oa/D//AINrL/49QAf8NY/Dz/oa/D//AINrL/49QAf8&#10;NY/Dz/oa/D//AINrL/49QAf8NY/Dz/oa/D//AINrL/49QAf8NY/Dz/oa/D//AINrL/49QAf8NY/D&#10;z/oa/D//AINrL/49QAf8NY/Dz/oa/D//AINrL/49QAf8NY/Dz/oa/D//AINrL/49QAf8NY/Dz/oa&#10;/D//AINrL/49QAf8NY/Dz/oa/D//AINrL/49QAf8NY/Dz/oa/D//AINrL/49QAf8NY/Dz/oa/D//&#10;AINrL/49QAf8NY/Dz/oa/D//AINrL/49QB4h+03+034F1/wL4ls7PxLoc9zPoepxQwxanaPJJI9p&#10;KqIiLKWZ2YhVVQSxIABJoAz/APglx/ySHw9/3Ef/AE5XdAH3/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kB/wAFq/8Aknmm/wDYwW3/AKRX1AH6/wBABQAUAFABQAUAFABQAUAFABQAUAFABQAU&#10;AFABQAUAFABQB45on/I6at/2BtF/9KtXrkj/ABJf4IfnUPoK/wDuVL/sIxP/AKbwh7HXWfPhQAUA&#10;FABQAUAFABQAUAFABQAUAFABQAUAFAHxB4s/4Jw/C3xzqN3quoaF517fXE1zcy/b9QTfNM5kkfal&#10;yqLuZidqhVGcAAYFAHP/APDrj4Q/9C9/5UdS/wDkugA/4dcfCH/oXv8Ayo6l/wDJdAB/w64+EP8A&#10;0L3/AJUdS/8AkugA/wCHXHwh/wChe/8AKjqX/wAl0AH/AA64+EP/AEL3/lR1L/5LoAP+HXHwh/6F&#10;7/yo6l/8l0AH/Drj4Q/9C9/5UdS/+S6AD/h1x8If+he/8qOpf/JdAB/w64+EP/Qvf+VHUv8A5LoA&#10;P+HXHwh/6F7/AMqOpf8AyXQAf8OuPhD/ANC9/wCVHUv/AJLoAP8Ah1x8If8AoXv/ACo6l/8AJdAB&#10;/wAOuPhD/wBC9/5UdS/+S6AD/h1x8If+he/8qOpf/JdAB/w64+EP/Qvf+VHUv/kugA/4dcfCH/oX&#10;v/KjqX/yXQAf8OuPhD/0L3/lR1L/AOS6AD/h1x8If+he/wDKjqX/AMl0AH/Drj4Q/wDQvf8AlR1L&#10;/wCS6AD/AIdcfCH/AKF7/wAqOpf/ACXQAf8ADrj4Q/8AQvf+VHUv/kugD6/+Fvwt0f4LaPb6DoNv&#10;9k0208zyIPMkl2ebI8z/ADzO8hy7s3zMcZwMKAAAegUAFABQAUAFABQAUAFAHH3vjW3sNZtNDZZD&#10;c3lneXkbgL5YjspbSKQMd24OWvIigCkELJllIUMAeQaz+1f4W0BLyedtUNtYSXUd1dR6Fq81rG1l&#10;JJFck3MVk8BSJ4pFkkVyilG+bAJoA9/0nU01q3iuohIsc0aSIJYpIZArqGAeKVUljfB+aORVdDlW&#10;VWBAAOf8D+Nbfx/ayXlqsiRx3l/ZkSBQ3mWF3NZSkBWYbGkgdoznJQqWVWJUAHP3vxe0uHW4fD1u&#10;0l5qLyFLqO1Qzrp6/Z3uY5NRdMrZpMqBLcTFXuHkXykdFleMA9Q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ID/gtX/wAk803/ALGC&#10;2/8ASK+oA/X+gAoAKACgAoAKACgAoAKACgAoAKACgAoAKACgAoAKACgAoA8c0T/kdNW/7A2i/wDp&#10;Vq9ckf4kv8EPzqH0Ff8A3Kl/2EYn/wBN4Q9jrrPnwoAKACgAoAKACgAoAKACgAoAKACgAoAKACgA&#10;oAKACgAoAKACgAoAKACgAoAKACgAoAKACgAoAKACgAoAKACgAoAKACgAoAKACgAoAKACgAoA/ODW&#10;rtvEvxT0qHSta1DWxBb6z9sgjnsrez04RahpLy2r3VpZxzP5RRPNsfNuLx5EsYLsw2F5dSygHl/h&#10;5dQ+Kfh8WcVt40ttO8U2d9qTaZbXXg142t9Wf7TffZnumS/a3D3+0SSCOaMTRBhE7KoAPrC1l/4W&#10;D8KtLlFt/aLXuj6RKltqdp/brXDyJbui3MZksUuZWYrvupZLWCKX/TJmhhjkKgHwh+yt8PD4p057&#10;xvBWl6pp13eausE1vp+k2drMx1O4Ea3l1Hrl61xpkLL8tstjepAYbaa2N49nbTTAHt/wc+KsvwP0&#10;O2h1i/8AC/hXSF8Qa3BDbO8t09yv9vXMU0Fqg/s1LOK2ZxEtx5d5EIHS5mhso4njYA/T+gD84P2T&#10;/DUHg/4pfEuxtnuHii/4Rja1zdXF3Md2nzOd891JLM/LELvdtq4RcIqqADsLE2X7RfxI8S6Fr9rH&#10;eaT4Vs9Jht9Ouo4LmzmutTjku5b94ZYSRcRxpFawEu4ijNyVx9qkUAHYfsYfEO88ZaPq2l301xdy&#10;+GvEGqaEt7dSrLcXcNlIDBNOyRxAyiKWOKRiGaV4jOzF5WCgH1/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H5Af8Fq/+Seab/wBjBbf+kV9QB+v9&#10;ABQAUAFABQAUAFABQAUAFABQAUAFABQAUAFABQAUAFABQB45on/I6at/2BtF/wDSrV65I/xJf4If&#10;nUPoK/8AuVL/ALCMT/6bwh7HXWfPhQAUAFABQAUAFABQAUAFABQAUAFABQAUAFABQAUAFABQAUAF&#10;ABQAUAFABQAUAFABQAUAFABQAUAFABQAUAFABQAUAFABQAUAfmB+2b/wUP1H9jvXIdLufDP2+yu7&#10;cT2l8uoPAsmDtliZWsXRZYmwWRJJcRSQSMVMuxQD5A/4fnf9Sj/5WP8A7goA+v8A9jL/AIKH6j+2&#10;Jrk2l23hn7BZWluZ7u+bUHnWPJ2xRKq2KI0srZKo8kWYo55FLGLYwB+n9ABQB8QXPiXwv8LvG9nY&#10;26W+i6X4e8P6p9tZrU6fptp/at/pL2m2d44bM/aZILoL5TtuminQ/vUdQAc/8DvAniPw19m1VrK4&#10;lsvDvh+y0PQ7OaSC0uNRh/0aTUdRe3dHe0lnW1tUsbK8uI2R4HS6FiZ2kiAPQPg7fXmp/Drw9Y+F&#10;muBIlvZaVLdXVstrPYrY4tNQkmtZ2k8u7i+zzwwxBbyJb8weYs1kJpgAeX/s1fsreHbfR/8AQ31T&#10;T7a11TxJaC00/V9QsYJlh1q6ht5rgWtxE81xDDAtuk7uXeHCSmURW/kgHH+DPGNj+y/oepxaD4V1&#10;D+2v+EgvPPt7Hwxf/wClad/b1wU8q5htorWXytOlZrHdceTH+7QfLmMgH6f0AfAHwC8P+JdG+I/i&#10;3XtS8PahY6b4k/sf7NPLcaW/kf2dZSQy/aUt7+aQeY5CxeSs+dwL+WoJAB6hqngK/wDhL4x1Lxdo&#10;2nSapba/Z2kGp2dq0K3gvLDelrdI99e21t9na3keCeJSsiyRW0iJIJblkAOv/Zv+Dkvwb0eeO+a3&#10;k1fVdQvNW1aW1Eq27319IZJBAszu6xRL5dvGTtMiRCVkWSRxQB9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QH/Bav/knmm/8AYwW3/pFfUAfr&#10;/QAUAFABQAUAFABQAUAFABQAUAFABQAUAFABQAUAFABQAUAeOaJ/yOmrf9gbRf8A0q1euSP8SX+C&#10;H51D6Cv/ALlS/wCwjE/+m8Iex11nz4UAFABQAUAFABQAUAFABQAUAFABQAUAFABQAUAFABQAUAFA&#10;BQAUAFABQAUAFABQAUAFABQAUAFABQAUAFABQAUAFABQAUAfOH7QP7Wfg79mW3MviPUY4rkx+ZDY&#10;RfvbycFZCmyBTuVHaJ41nl8u3EgCPMhNAH4A/tR/tJeJf+ClD/2X4U8JyS6do8klylykLXF+iiO4&#10;OJJkxDbpcxRqRZL5jzXNuiRzXDiNKAPzA8AeANU+KeqW2i6LbSXmo3kgjggjA3M2CSSSQqoqgvJI&#10;5VI0VpHZUVmAB/aZ+zF+z1p37L/he08Nae/neTvkuboxJE91cSndJM4QfSOMM0jxwRxRGSTywxAP&#10;o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ID/AILV/wDJPNN/7GC2/wDSK+oA/X+gAoAKACgAoAKACgAoAKAC&#10;gAoAKACgAoAKACgAoAKACgAoA8c0T/kdNW/7A2i/+lWr1yR/iS/wQ/OofQV/9ypf9hGJ/wDTeEPY&#10;66z58KACgAoAKACgAoAKACgAoAKACgAoAKACgAoAKACgAoAKACgAoAKACgAoAKACgAoAKACgAoAK&#10;ACgAoAKACgAoAKACgDx/4x/H7wv+z/ZrfeJ9Tt9PifPlLIS0021kRvJgjDzTbDIhk8pH8tWDvtTL&#10;AA/FH4rf8FM/GP7UdxL4T+E+i3kLXUex70jdqCxyNDGZV8pzBp6I7vE9zJJMFSSOZZbSVQVAPQP2&#10;Z/8AgkWl+8mvfFO4k1DUbmTzzYQ3chUtNGzStf3S7ZpbjzZMn7PKEDxbzcXKSlVAP2u8LeE9O8DW&#10;cen6VaW9jZQ7vKtraFIYU3sXbZHGFRdzMzNgDLMWPJJoA+UP2ev2HPDX7OPiXW/E+lmQ3OrySCGH&#10;CxQWNrKyTSWsMUQVChmXcjFQY4UhgQApNLcAH2f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H5Af8Fq/+Seab&#10;/wBjBbf+kV9QB+v9ABQAUAFABQAUAFABQAUAFABQAUAFABQAUAFABQAUAFABQB45on/I6at/2BtF&#10;/wDSrV65I/xJf4IfnUPoK/8AuVL/ALCMT/6bwh7HXWfPhQAUAFABQBjeIPEVl4TtnvdRuIbS1j2+&#10;ZPPIsUSbmCrudyFGWIUZIyxAHJFROagrtpLu3ZHRh8PPEyUKcZTk72jGLlJ2V3ZJNvRX9DH8AeP9&#10;N+KOmw6vpE32ixuN/lS7Hj3eW7Rt8sio4w6MOVGcZGQQTNKqqq5o6p+q626nRj8BUy+o6NZcs42u&#10;rxla8VJaxbWzXUpX/wATtK03UBpssriffHGziCZreOWUKYoZrpYzbwzSb4/LhlkSV/NhCoTPFvl1&#10;op8v6O130btZPybvqu6NKeWValP2iStZtLngpuMb3koOSnKKs7yjFxXLK792Vu+rc8sKACgAoAKA&#10;CgAoAKAPyw+IX/BXbwL8NdZ1DQ7zT9ce5028uLOZ4re0MbSW8rROULXisULKSpZVJGMqDwADj/8A&#10;h9X8PP8AoG+IP/Aay/8Ak6gA/wCH1fw8/wCgb4g/8BrL/wCTqAD/AIfV/Dz/AKBviD/wGsv/AJOo&#10;AP8Ah9X8PP8AoG+IP/Aay/8Ak6gA/wCH1fw8/wCgb4g/8BrL/wCTqAD/AIfV/Dz/AKBviD/wGsv/&#10;AJOoAP8Ah9X8PP8AoG+IP/Aay/8Ak6gA/wCH1fw8/wCgb4g/8BrL/wCTqAD/AIfV/Dz/AKBviD/w&#10;Gsv/AJOoAP8Ah9X8PP8AoG+IP/Aay/8Ak6gA/wCH1fw8/wCgb4g/8BrL/wCTqAD/AIfV/Dz/AKBv&#10;iD/wGsv/AJOoAP8Ah9X8PP8AoG+IP/Aay/8Ak6gA/wCH1fw8/wCgb4g/8BrL/wCTqAD/AIfV/Dz/&#10;AKBviD/wGsv/AJOoAP8Ah9X8PP8AoG+IP/Aay/8Ak6gA/wCH1fw8/wCgb4g/8BrL/wCTqAD/AIfV&#10;/Dz/AKBviD/wGsv/AJOoAP8Ah9X8PP8AoG+IP/Aay/8Ak6gA/wCH1fw8/wCgb4g/8BrL/wCTqAD/&#10;AIfV/Dz/AKBviD/wGsv/AJOoA+cPib/wVc8WfHfVIPDHwo0mS3ubyRY4Lm5SKe+kbEchKQEvaWyJ&#10;tmWaSZrlPs588tbFGKgHYfBH/gkjqPjm8XxF8V9XuL69m8qSWxiuHmmfYsO1Ly/kLO21VktpIrfO&#10;FVHhvsACgD9nvhp8KtD+DenJpXh6wt9Psk2nyoEC72VFj8yVvvyylUQPNKXlk2gu7HmgD0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yA/4LV/8AJPNN/wCxgtv/AEivqAP1/oAKACgAoAKACgAoAKAC&#10;gAoAKACgAoAKACgAoAKACgAoAKAPHNE/5HTVv+wNov8A6VavXJH+JL/BD86h9BX/ANypf9hGJ/8A&#10;TeEPY66z58KACgAoAKACgD45/YC/5Jto3/b7/wCl1xXk5V/Bj/29/wClM/QOPv8AkZVv+4X/AKZp&#10;njvwySPxn8D9U1G/ihmutQs9ev7uQwxjzrsTXTrOyqoXzFaOMowAMflxhdojQDlo+/hpN2vJVG9F&#10;q7y1/A+gzNvC53Sp03JRpVMJTguaTtT5KScU227NSd11u73uz7e+DHiC58WeGNG1G9fzLq70yynn&#10;k2qu+WWBHdtqgKMsScKAozgADivYw83OEW93GLfq0j83znDxw2JrU4K0YVqsYq7doxnJJXd29F11&#10;PSq6DxwoAKACgAoAKACgD8gP+CcX/JQ/iz/2MC/+luq0Afr/AEAFABQAUAFABQAUAFABQAUAFABQ&#10;AUAFABQAUAFABQAUAFAHz/8AtY/8k88V/wDYv6t/6RTUAfMH/BKfwnp2kfC3SNQtrS3hvb77Z9ru&#10;Y4USa48nULtIvOkUB5fLUlY95bYpKrgcUAfo/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kB&#10;/wAFq/8Aknmm/wDYwW3/AKRX1AH6/wBABQAUAFABQAUAFABQAUAFABQAUAFABQAUAFABQAUAFABQ&#10;B45on/I6at/2BtF/9KtXrkj/ABJf4IfnUPoK/wDuVL/sIxP/AKbwh7HXWfPhQAUAFABQBjeIIL25&#10;tnTTpoYLo7fLknhaeJfmG7dEk0DNlcgYkTDEMdwBVomm1pZPzV1911+Z0YeUIyTqKUo63UZKEttL&#10;ScKiWv8Add1ppueOfs5/B+9+BOiRaBPfw31rbb/szpaNbyjzJZZpPNJuZ1ky0gCbVi2quDvJyOTC&#10;Yd4ePI2mltpZ6tvu+/kfQcRZvDN67rxhKnKduZOopx92MYK1qcGtI63crt6WKes/AU6ml7piXzx6&#10;BqdzJdX1l+/NwXmcSXENvdi5UW9rcOpaeAQuW8+6CSRiZPJUsLe8b+7J3a1vrq0nfRPqrdXqr6aU&#10;c+9m4VXBOtRgoU6nuclopxhKUHTfPUgnaEuZW5abcZcr5voiu8+TCgAoAKACgAoAKACgD8gP+CcX&#10;/JQ/iz/2MC/+luq0Afr/AEAFABQAUAFABQAUAFABQAUAFABQAUAFABQAUAFABQAUAFAHz/8AtY/8&#10;k88V/wDYv6t/6RTUAeAf8EuP+SQ+Hv8AuI/+nK7oA+/6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D8gP+C1f/ACTzTf8AsYLb/wBIr6gD9f6ACgAoAKACgAoAKACgAoAKACgAoAKACgAoAKACgAoA&#10;KACgDxzRP+R01b/sDaL/AOlWr1yR/iS/wQ/OofQV/wDcqX/YRif/AE3hD2Ous+fCgAoAKACgAoAK&#10;ACgAoAKACgAoAKAOB+K3imbwN4f1XVrZUaexsLu5iWQEoXhheRQ4UqSpKgMAVJGcEHmsK83ThKS6&#10;Rb+5XPUyrCxxeIpUpXSqVacG1a9pTUXa6euumjPkb4J/8FDvCfxR22+pt/Yl8c/JdSA2zY8xvku8&#10;IgwiKW89YMu4jj808ny8Nm1OrpL3X57dev8AnbyufeZ14e4vL/epL28O8E+dfCtYXb3btyuWibly&#10;n3vXtn5efkB/wTi/5KH8Wf8AsYF/9LdVoA/X+gAoAKAOP1P4haNouljXLrULOHSWjilF/JcRJamO&#10;YqInE7MIikhdBG27Dll2k7hkA7CgAoAz9J1a31+3ivLOWOe2njSWGaJ1eOSN1DI6OpKsjKQyspIY&#10;EEEg0AaFABQAUAFAGfpOrW+v28V5Zyxz208aSwzROrxyRuoZHR1JVkZSGVlJDAggkGgDQoAKACgA&#10;oAKACgAoAKAPn/8Aax/5J54r/wCxf1b/ANIpqAPAP+CXH/JIfD3/AHEf/Tld0Aff9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B+QH/Bav/knmm/8AYwW3/pFfUAfr/QAUAFABQAUAFABQAUAFABQA&#10;UAFABQAUAFABQAUAFABQAUAfnf8AtP8Ah/4pW3icaj8P0xaz6ZawXUm6w+aWCe7dV23h3Das+coA&#10;p34JJXC+DjYV1O9LZxSfw7py/m9T9Y4YxGVyw3s8e/ejWqSgrV/hnCkm70lbV0+uqt5ngn/GSX+f&#10;7Dri/wBs/r2Z9R/xjn9fXA/4yS/z/YdH+2f17MP+Mc/r64H/ABkl/n+w6P8AbP69mH/GOf19cD/j&#10;JL/P9h0f7Z/Xsw/4xz+vrgf8ZJf5/sOj/bP69mH/ABjn9fXA/wCMkv8AP9h0f7Z/Xsw/4xz+vrgf&#10;8ZJf5/sOj/bP69mH/GOf19cD/jJL/P8AYdH+2f17MP8AjHP6+uB/xkl/n+w6P9s/r2Yf8Y5/X1wP&#10;+Mkv8/2HR/tn9ezD/jHP6+uB/wAZJf5/sOj/AGz+vZh/xjn9fXA/4yS/z/YdH+2f17MP+Mc/r64H&#10;/GSX+f7Do/2z+vZh/wAY5/X1w434if8ADQH9i6j/AGz/AMgv7Hc/bf8AkD/8e3lN5/8Aqv3n+r3f&#10;6v5/7vzYrGt9a5XzbWd/4e1tdj0Mu/sD21P2P8T2kOT/AHv4+Zcvxab23076H5TV80fuB+gf7F/i&#10;n4pLMlt4RV7nSkcpKl8GbTITn5vnYqY2U3AneK0YTS8O0Uqrtr3MunXvanqvP4f+Bvey1fZn5Xxn&#10;hcr5XLF2jUaunTsq7000Sd0/Z8qlUXLHZSi3c+iP+CaLzS+PPiq1yiRznXYzKkbmRFc3eq7lR2SM&#10;uoOQrFELDBKKTtH3KvbX/P8AyP5XqKKk+Vtq7s2lFtX0bScrPuru3d7n7F0zMKAPkDwZrOmeOfEP&#10;iK78Jrcabr8+n6IbyfVNFuoLd1SbUEgkNrP/AGdeTymNJoXmMgiCJaqjv5MsVAH5gaR+1eljZy3z&#10;XenrpaXB8Q28KvpskkmoztNPOLrSrnxlPN5SFxeW9jbGCZdW8q4EMUtqYrsA+/8A9snw54ju/hDf&#10;QaYdYvtfH9m3EP7uBtUWZNStbjG3So0h823AxvtVKqIvMEj4MrAHn/hGzuta1HxDa+GrXxBaJrmn&#10;6dosOqX15d3hsLy3fX11Cf7W91eSJ9gdGgWKOVI5dREAjkjtr6HUXAND9mFLXxT4lFj4bnvNP0fw&#10;nHNZ6vpja7d3ynVomnsIbRIL3zHXTLeFLieCaL7LFePLZloPP0+WG2APoD43/E3S/Cms26vBeHXd&#10;Ns2vdKRFMFvqjXsv9ljTDeeXIoRry405riN/LSKZ9OvHLxwOYwD88Pi/q9haQXc2k+Ebi0lt/D/i&#10;2Sa9hfT5N2saNcWlqNZF3NdR31zLp8/2vytRuYo9Ub7W80MLPPcbQD7/AP2avFfhS51jX9B0Hwz/&#10;AMIzqWk/2f8A2pB9k0638z7VHLNa/Pp088cu1NzfM3yeZgfMXCgGhqn7Td5o+t6Hod14Z1S0n1u8&#10;kt4jc3mjhljht5Z5p0it9SuJZUhCIZvlQKj/ACu85gtrgA8P/ZY+LPiHxx4B0DRvDllb22r6fp+l&#10;2+oXGoCaWxtLcQW7wuphEX227ubKSK7itIJUS2Euy7ureRYo7kA/R+gAoAKACgAoAKACgAoA+f8A&#10;9rH/AJJ54r/7F/Vv/SKagDwD/glx/wAkh8Pf9xH/ANOV3QB9/wB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QH/Bav8A5J5pv/YwW3/pFfUAfr/QAUAFABQAUAFABQAUAFABQAUAFABQAUAFABQA&#10;UAFABQAUAFABQAUAFABQAUAFABQAUAFABQAUAFABQBwPxW8LTeOfD+q6TbMiz31hd20TSEhA80Lx&#10;qXKhiFBYFiAxAzgE8VhXg6kJRXWLX3qx6mVYqOExFKrK7VOrTm0rXtGak7Xa1001R8K/Ar/gmzoH&#10;gTyr3xJJ/a98ux/IwUso3HltjZ9+42srrmUrFLG+HtQRXjYXJ4U9Z+8+32en3/PRrofpmeeI+Ixl&#10;4YZexg7rm3qNe8t9oXTT928oyWkz9HNO06HR4Y7a2jSGCFFjiijUIiIgCqiKoAVVAAVQAAAABivf&#10;SUVZdD8jqVJVZOUm25Ntttttt3bbe7fVn5Gf8E4v+Sh/Fn/sYF/9LdVpmZ+v9ABQB8QeFvjdpLeJ&#10;tT8WyN5XhO90/T9OtvEDy2402S50281TzwZRMZIYi9z5MFzcRxW080TRxzMZ7I3QB8oaT4A8fa18&#10;NIvD0Vt40Webw2lilpKPCMNmHexEIhcSlNRjt8nY3mFb1I87is4OAD7v/a88YWfg/wANRte6j/Zc&#10;VzrGh2z3AvWsHMMmqWv2pEuI5IpE/wBFW4aRo3VlgWVyQiswAPh+806/Twr4q1bSLrxRol3b2/jH&#10;UZ5JItQtIWEt9dXWnJDFqhFvD5sJM0j6baC8jYAvf2ErGK9APUPEv7N+kWHjzwrp2qaveSqNL1U6&#10;fgabpd0G09bWCCztbvSLLT71bdbe+vJmtIZghEQcp5UcisAfSHxK/tHxT458OaI/2dNFit7/AFqY&#10;HfJLd3GntBbQwPGdkUcUMt/BfRysbh2uraIrHbtAksgB8f8AhnUfBuo6V4t03XvFmj2GpalceK9H&#10;ghubu2jfTLe51fU2d/ImuFkMs7zJNOym3S4gg0+Mx7rYTygHQfsTeI/+Et+I/wAR73+0tP1fzf8A&#10;hGv9O01NlnNtsp1/dL9pu8bMeW/7+TMiOfkzsUA+v/hv/wAXN1Z/GB/48lt5tP0ZT1a3Nxm7vg64&#10;R4r9re1e15mT7HbW91HKhvp4IwD4w8H63f8A7OPgzwr4+sY7y80Q+G9Jj8S6VaW8MrmOLTF8jVoQ&#10;0sDC4hZYba8ctKJLARs6otgjqAfpf4T8U2fjnTrTVdPk86yvreG5tpdrJvhmQSRvtcK67lYHawVh&#10;nBAORQB0FABQAUAFABQAUAFAHz/+1j/yTzxX/wBi/q3/AKRTUAeAf8EuP+SQ+Hv+4j/6crugD7/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yA/4LV/8k803/sYLb/0ivqAP1/oAKACgAoAKACgA&#10;oAKACgAoAKACgAoAKACgAoAKACgAoAKACgAoAKACgAoAKACgAoAKACgAoAKACgAoAKACgAoA/ID/&#10;AIJxf8lD+LP/AGMC/wDpbqtAH6/0AFABQB8//wDDJ3w8/wChU8P/APgpsv8A4zQB7B4W8J6d4Gs4&#10;9P0q0t7Gyh3eVbW0KQwpvYu2yOMKi7mZmbAGWYseSTQAeLPC1n450670rUI/Osr63mtrmLcyb4Zk&#10;McibkKuu5WI3KVYZyCDg0AeX+G/2aPBXgzVLfWtL0DS7HUbWOaOGe1s4bdkWcKJDiJVUuVXYshBd&#10;EeWNGVJplcA9gk0m3muI7xoozcxRyRRzFFMiRytG0iK+Nyo7RRM6ggMY4yQSi4AM/wALeFrPwXZx&#10;2FhH5VvFuIBZnZmdi8kkkjlpJZZHZpJppGeWaV3lkd5HZiAZ+heANL8M3+oapZ20cV9qskMl9cAE&#10;yTtBClvCGYkkJHGgCRrhFLSOF3yyM4Bn/Ev4VaH8ZNOfSvENhb6hZPuPlToG2MyNH5kTffilCu4S&#10;aIpLHuJR1PNAHYaTpNvoFvFZ2cUcFtBGkUMMSKkccaKFRERQFVFUBVVQAoAAAAoA0KACgAoAKACg&#10;AoAKACgD5/8A2sf+SeeK/wDsX9W/9IpqAPAP+CXH/JIfD3/cR/8ATld0Aff9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QH/AAWr/wCSeab/ANjBbf8ApFfUAfr/AEAFABQAUAFABQAUAFABQAUA&#10;FABQAUAFABQAUAFABQAUAFABQAUAFABQAUAFABQAUAFABQAUAFABQAUAFABQAUAfkB/wTi/5KH8W&#10;f+xgX/0t1WgD9f6ACgAoAKACgAoAKACgAoAKACgAoAKACgAoAKACgAoAKACgD5//AGsf+SeeK/8A&#10;sX9W/wDSKagDwD/glx/ySHw9/wBxH/05XdAH3/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k&#10;B/wWr/5J5pv/AGMFt/6RX1AH6/0AFABQAUAFABQAUAFABQAUAFABQAUAFABQAUAFABQAUAFABQAU&#10;AFABQAUAFABQAUAFABQAUAFABQAUAFABQAUAfijF+xb8afhr4q8Ta54J8QaHptt4h1S4vHSXdNI0&#10;ZuJ5bcOJtNnVHRZ3DCNsEk/M4CkAHX/8Kb/ah/6HPw//AOA8X/ymoAP+FN/tQ/8AQ5+H/wDwHi/+&#10;U1AB/wAKb/ah/wChz8P/APgPF/8AKagA/wCFN/tQ/wDQ5+H/APwHi/8AlNQAf8Kb/ah/6HPw/wD+&#10;A8X/AMpqAD/hTf7UP/Q5+H//AAHi/wDlNQAf8Kb/AGof+hz8P/8AgPF/8pqAD/hTf7UP/Q5+H/8A&#10;wHi/+U1AB/wpv9qH/oc/D/8A4Dxf/KagA/4U3+1D/wBDn4f/APAeL/5TUAH/AApv9qH/AKHPw/8A&#10;+A8X/wApqAD/AIU3+1D/ANDn4f8A/AeL/wCU1AB/wpv9qH/oc/D/AP4Dxf8AymoAP+FN/tQ/9Dn4&#10;f/8AAeL/AOU1AB/wpv8Aah/6HPw//wCA8X/ymoAP+FN/tQ/9Dn4f/wDAeL/5TUAH/Cm/2of+hz8P&#10;/wDgPF/8pqAD/hTf7UP/AEOfh/8A8B4v/lNQAf8ACm/2of8Aoc/D/wD4Dxf/ACmoAP8AhTf7UP8A&#10;0Ofh/wD8B4v/AJTUAYHiz9nL9pXxzp13pWoeLvD81lfW81tcxeSib4ZkMcibk0dXXcrEblKsM5BB&#10;waAPv/8AYz+Cmo/s7eBNL8MarJbzXtj9r82S2Z3hPnXc867Gkjic4WVQ2UXDAgZGCQD6foAKACgA&#10;oAKACgAoAKAM+TVreG4js2ljFzLHJLHCXUSPHE0ayOqZ3MiNLErsAQpkjBILrkA0KACgDP0zVrfW&#10;kMtrLHNGsksReN1dRJDI0UqEqSA8ciPHIvVHVkYBlIAAXurW+nPDFPLHHJcyGKBHdVaWQRvKUjBI&#10;LuI45JCq5ISN3xtViADQ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ID/gtX/yTzTf+xgtv/SK+oA/X+gAoAKACgAoAKACgAoAKACgA&#10;oAKACgAoAKACgAoAKACgAoAKACgAoAKACgAoAKACgAoAKACgAoAKACgAoAKACgAoAKACgAoAKACg&#10;AoAKACgAoAKACgAoAKACgAoAKACgAoAKACgAoAKACgAoAKACgAoAKACgAoA+EPH3jbXtD+Jfh6K9&#10;g0uzgubPWbWzkW6ur24uIHvtGZ8WaWduVuDHGpKrNLDaQtc300rwWDR3AB8QeIP+EK8daJrMEB+G&#10;dxc63JrVxa63fa3Db6lEuq3Fzc20s0EukvPFcWyXEaeU0wdGhC7oyAFAP0vg8UtF8NbLVbST7Mo0&#10;ewufN0NbK1iihEUMkj2a62I7WC0SPcQt4EaK1BGFmVQAD4A/Zs+PVpfW1zYP4v1DT/M1DWpQrzeF&#10;byaYy6pczRpYW1j9ovZNQuGdWx9mu7O4V7mOyh/f6fPEAfR/7Ovii38aTR6tcaXrniDWYdU1O1Os&#10;Xtotsun28d9c2UEsUeoGwggd7WNF1CPRbfzmeJlvIBc+WjgH3/q0lxDbytZxxy3IjcwxyyNFG8gU&#10;7FeRY5WjQtgM6xyFQSwjcjaQD84PFHw2+K3gW40tJ/iNJetqGqWlmtpF4d0y2kljZjNeFLhxPHE8&#10;NlDd3SmSNg5gESq0skaMAfof4s1G80jTru50+1+3XsNvNJbWnmrD9omRC0cPmuCkXmMAnmMCqbtx&#10;GAaAPzg8R+MPih+zfrnhvUPEuuafrul+I9Yt9Hu9LhsEs10641A7onsrhVea4igKSruuiryRKqtG&#10;ZZvOtwD9P6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ID/gtX/yTzTf+xgtv/SK+oA/X+gAoAKACgAoAKACgAoAKACgAoAKACgAoAKACgAoAKACg&#10;AoAKACgAoAKACgAoAKACgAoAKACgAoAKACgAoAKACgAoAKACgAoAKACgAoAKACgAoAKACgAoAKAC&#10;gAoAKACgAoAKACgAoAKACgAoAKAPwh/4K5QeMvhFeaf4s8O69rFjpd9iyu7a21K5hhivI1Z4pEjW&#10;5AHnxK4ZYYkjRrYyOxluMkA/GD/hrH4h/wDQ1+IP/Bte/wDx6gD9z/8AglX4D8deOk/4TvxV4g1S&#10;90mWOeDS7G41O7nWWRZDFLdSxmcxBIyksMUUyyFnLT7IvKt5JQD9rqACgD4w8LfCq3+Gnj/SW+1X&#10;mo313ofiN7rUL+VZrqUf2ho0kcWUSOKK3hMsgt7a3jht4Q7skQeWV3APL/2fPiHL4e/s2zu5vI0j&#10;wV4Xs9K16ZZZZbdNan+wrJA5hje1b+zI7R2vboTOlml6fMMMaXDgA9g+H+oxeA/hr4Vtbq1t9SvW&#10;0/QbWztBLFNFPfLFbtC6SxidGit2jN7JdW63BgtbaW9jSUQjIB4/+yp8PfH3hHw/Fp+n+INPubSD&#10;UPEMV1darps93dtd2+s3MO+Pyb613RXGyW4lNxJNcRXDMBNPFMiWgBz/AId8CaHoPhG51Xxpq2sX&#10;mm2/ijUolzqA06G2mfxRPbpeSNpx05WxcGK8mkuXlW0aN5LRLdf3TAH6f0AfP/8AyO3jn+9aeHdP&#10;/wCukTajqbf98w3dnaW/+1M1rrP/ACxik/0kA7Cz+NHh+9v9Z0wX0aXPh6OCXVhKHhjtI7iFriJ3&#10;mlVYShiVpGZHYRgHeUPFAH54WP8AwUU+HHjjXF1R9RuLmWx+022h6NbadezXN3cTFYvtIVoBCLuc&#10;KbbTkV0eG2ubjz5g99La2QB+r9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kB/wWr/5J5pv/AGMFt/6RX1AH6/0AFABQAUAFABQAUAFABQAUAFAB&#10;QAUAFABQAUAFABQAUAFABQAUAFABQAUAFABQAUAFABQAUAFABQAUAFABQAUAFABQAUAFABQAUAFA&#10;BQAUAFABQAUAFABQAUAFABQAUAFABQAUAFABQAUAc/4p8Wad4Gs5NQ1W7t7Gyh2+bc3MyQwpvYIu&#10;+SQqi7mZVXJGWYKOSBQB+IPxu/4K3aj45vG8O/CjSLi+vZvNjivpbd5pn2LNuezsIwzttVY7mOW4&#10;zhVdJrHAJoA4/wAK/wDBLXx5+0fcTeIPijr8ltfSxzLDAGW+uI2ZrgorFXFrb26Ssk6W1q0iPDJJ&#10;Cps3+ZQD4A/ZI/Yc1T9oXxrd+GNTMmn22iySDWpkAkaJoZvJa1ilQSQfaJHV1jZmKbI5p1Ewi8pw&#10;D+v3SdJt9At4rOzijgtoI0ihhiRUjjjRQqIiKAqoqgKqqAFAAAAFAGhQAUAeP6x8BPDmtajfawbP&#10;yNU1K3gtru/tJp7O8kht3EkaC5tZIpk5VFkaN0aaOOKKUyRQxIgB6hpOk2+gW8VnZxRwW0EaRQwx&#10;IqRxxooVERFAVUVQFVVACgAAACgDn/AfgDS/hhYJpejW0dnYxyTyR28QIjja4me4kCLkhEMkjlY1&#10;wkYIRFVFVQAaHhrwtZ+D4HtrGPyonuLq5ZdzNma7uJLqd8uWPzyyyPtB2ru2qFQKoAPL9W/Zk8C6&#10;/cS3l54a0Oe5nkeWaaXTLR5JJHYs7u7RFmdmJZmYksSSSSaAPc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PyA/4LV/8k803/sYLb/0&#10;ivqAP1/oAKACgAoAKACgAoAKACgAoAKACgAoAKACgAoAKACgAoAKACgAoAKACgAoAKACgAoAKACg&#10;AoAKACgAoAKACgAoAKACgAoAKACgAoAKACgAoAKACgAoAKACgAoAKACgAoAKACgAoAKAOf8AFPiz&#10;TvA1nJqGq3dvY2UO3zbm5mSGFN7BF3ySFUXczKq5IyzBRyQKAPxx+Ov/AAWFsIbhNH+G+mya3qM8&#10;kcUN1cQzJbvJI0WxILRdl3cu+6SHa32UrMEZBcI2CAeH+C/2Afih+2beW+vfFXWLixshteK0k2Nd&#10;7HW33CGzjC2un+bGpWRmUTpcRAzWTkliAfsf+z9+yZ4O/ZltxF4c06OK5MflzX8v728nBWMPvnYb&#10;lR2iSRoIvLtxIC6QoTQB9H0AZ9lpNvpzzSwRRxyXMglndEVWlkEaRB5CAC7iOOOMM2SEjRM7VUAA&#10;0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ID/gtX/yTzTf+xgtv/SK+oA/X+gAoAKACgAoAKACgAoAKACgA&#10;oAKACgAoAKACgAoAKACgAoAKACgAoAKACgAoAKACgAoAKACgAoAKACgAoAKACgD8EfGv/BR34uTe&#10;KvEOh+FfDVnq1touqXdmXt9M1G7kSOK4mihM5t7narusTHO1AxV9qgAgAGf/AMN9ftC/9CF/5QNZ&#10;/wDkigA/4b6/aF/6EL/ygaz/APJFAB/w31+0L/0IX/lA1n/5IoAP+G+v2hf+hC/8oGs//JFAB/w3&#10;1+0L/wBCF/5QNZ/+SKAD/hvr9oX/AKEL/wAoGs//ACRQAf8ADfX7Qv8A0IX/AJQNZ/8AkigA/wCG&#10;+v2hf+hC/wDKBrP/AMkUAH/DfX7Qv/Qhf+UDWf8A5IoAP+G+v2hf+hC/8oGs/wDyRQAf8N9ftC/9&#10;CF/5QNZ/+SKAD/hvr9oX/oQv/KBrP/yRQAf8N9ftC/8AQhf+UDWf/kigA/4b6/aF/wChC/8AKBrP&#10;/wAkUAH/AA31+0L/ANCF/wCUDWf/AJIoAP8Ahvr9oX/oQv8Aygaz/wDJFAB/w31+0L/0IX/lA1n/&#10;AOSKAD/hvr9oX/oQv/KBrP8A8kUAH/DfX7Qv/Qhf+UDWf/kigA/4b6/aF/6EL/ygaz/8kUAZ+rf8&#10;FEPj7oFvLeXngiOC2gjeWaaXQtYSOONFLO7u1yFVFUFmZiAoBJIAoA8/8GfAL4s/8FO0h8QeJtZj&#10;07wvNJJJaKCHgBjkuox9l06GRQzwyb7dp72SO4MLgia5C7aAP2v/AGa/2P8Awl+ytZ/Z9Atd123m&#10;CbUrkRyX0qyMrGN51jTEQ2RhYY1SLKCQoZS8jAH0/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B+&#10;QH/Bav8A5J5pv/YwW3/pFfUAfr/QAUAFABQAUAFABQAUAFABQAUAFABQAUAFABQAUAFABQAUAFAB&#10;QAUAFABQAUAeX+PvGGsaBLHFo+kNqjFS0xNylqsQJxHh5VKSFsPuVCWjCqXAEiE4VJyj8Kv87fme&#10;DmOOr0Go0KLrO15fvFSS6LWatJuzuk7xsr/Ernwz8bal4yF4NS09dOltJ1gMQuluGLGJJiSUjVAN&#10;ksZXazkksCE2jcUpud7q1nbe/S/6hlWPq4vn9rTVJ05qPL7RVHfkjP7MUrWnG1m+t7W15vx18WdS&#10;0W5uLbRdGn1Y2Sg3jrKsCxsyCVIo96M1xJsIdkiVioeIfM77VipWadoq9t9befzOLMM5q0ZSjQoy&#10;rezX7xqSgk3FSUVdNzlyu7UU7XitW7L0fwL41tPiJptvqtiWNvcKWXeu1gVYqysPVWVlOCVJGVZl&#10;IY7U5qorrqe1l+Phj6Ua1O/LNXV1Z6Npp+aaa6rs2tTra0PRCgAoAKACgAoAKAPyA/4Jxf8AJQ/i&#10;z/2MC/8ApbqtAH6/0AFABQAUAFABQAUAFABQAUAFABQAUAFABQAUAFABQAUAFAHz/wDtY/8AJPPF&#10;f/Yv6t/6RTUAeAf8EuP+SQ+Hv+4j/wCnK7oA+/6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D8&#10;gP8AgtX/AMk803/sYLb/ANIr6gD9f6ACgAoAKACgAoAKACgAoAKACgAoAKACgAoAKACgAoAKACgA&#10;oAKACgAoAKACgDN1nV4PD9tNeXLbILeN5ZXwTtSNSzHCgk4AJwASewJqZPlV30MK9aNCEpzdowi5&#10;N2bskrt6Xey6HOfDvSJ9G0uBLpdl1L5lxcpkEJcXMjXE6KVJGxZJHVOW+QLl3OWMU1Za77v1er/M&#10;4ssoyo0YqatKXNOaumlOpJ1JpWvopSaWr0tq9yx4t16XS4vIswsmozq4tYmBK7lAzLLggrBGWUzP&#10;kHBWNN00kUbucrbbvb+u3f8AzLxuIdNcsLOpJPki9rr7UrNWhG65n6RV5yjF1/h94X0/wJp8ekaa&#10;2YYAAID/f8v3bAuHcOwEreYezt5gkK4UAOCqqhUUqcFBWXT/AIf9SMtwlPBU1QpPSno9bu79937N&#10;83NbTdWSVjta1PUCgAoAKAM/VtWt9At5by8ljgtoI3lmmldUjjjRSzu7sQqoqgszMQFAJJAFAGhQ&#10;AUAfkB/wTi/5KH8Wf+xgX/0t1WgD9f6ACgAoAKACgAoAKACgAoAKACgAoAKACgAoAKACgAoAKACg&#10;D5//AGsf+SeeK/8AsX9W/wDSKagDwD/glx/ySHw9/wBxH/05XdAH3/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kB/wWr/5J5pv/AGMFt/6RX1AH0B/w9H+EP/Qw/wDlO1L/AORKAD/h6P8ACH/o&#10;Yf8Aynal/wDIlAB/w9H+EP8A0MP/AJTtS/8AkSgA/wCHo/wh/wChh/8AKdqX/wAiUAH/AA9H+EP/&#10;AEMP/lO1L/5EoAP+Ho/wh/6GH/ynal/8iUAH/D0f4Q/9DD/5TtS/+RKAD/h6P8If+hh/8p2pf/Il&#10;AB/w9H+EP/Qw/wDlO1L/AORKAD/h6P8ACH/oYf8Aynal/wDIlAB/w9H+EP8A0MP/AJTtS/8AkSgA&#10;/wCHo/wh/wChh/8AKdqX/wAiUAH/AA9H+EP/AEMP/lO1L/5EoAP+Ho/wh/6GH/ynal/8iUAH/D0f&#10;4Q/9DD/5TtS/+RKAD/h6P8If+hh/8p2pf/IlAB/w9H+EP/Qw/wDlO1L/AORKAD/h6P8ACH/oYf8A&#10;ynal/wDIlAB/w9H+EP8A0MP/AJTtS/8AkSgA/wCHo/wh/wChh/8AKdqX/wAiUAH/AA9H+EP/AEMP&#10;/lO1L/5EoAP+Ho/wh/6GH/ynal/8iUAH/D0f4Q/9DD/5TtS/+RKAD/h6P8If+hh/8p2pf/IlAB/w&#10;9H+EP/Qw/wDlO1L/AORKAD/h6P8ACH/oYf8Aynal/wDIlAGbq/8AwUw+DWuwNbXOvb4XxvT+z9TA&#10;cAg7WxajcjYw6HKSIWR1ZGZTLXNozCtRjXi4yV07XV3Zq97O26ezT0krppptGb4j/wCCjPwU8W/Z&#10;/tuueZ9kuY7qD/QNUXZPFnY/y2wzjJ+Vsqc8qaUoKVr9Hf5mOKwVPFcvtFf2c4zjq1acb2ejV7X2&#10;endHA+Nf2yv2fviJdm+1XVmuLgqqbmt9aUBV6KqrCqKOpwoALFmOWZicp4eNR3av83/mePj+HMLj&#10;5+0rQcpWSu6lRaLokppJei3be7Z2vgr/AIKG/A/4d2gsdK1lbe3DM+1dP1NiWbqzM1qzsegyxJCh&#10;VGFVQNIU1TVloepgMvpYCHs6MVGN27K71fVtttv1eyS2SOt/4ej/AAh/6GH/AMp2pf8AyJWh6If8&#10;PR/hD/0MP/lO1L/5EoAP+Ho/wh/6GH/ynal/8iUAH/D0f4Q/9DD/AOU7Uv8A5EoA8f8A2hf+Cj3w&#10;t8c+DfEGlafrvnXt9o+o21tF9g1BN801tJHGm57ZUXczAbmKqM5JAyaAPwh/Z0/bp8c/sxbYNGvv&#10;P01c/wDEsvQ09mM+af3ablkg+eVpW+zSQ+bIFMvmKNtAH7/fs6f8FXPA3xp22msv/wAI5qRz+7vZ&#10;VNm+PNb93fbUjGERS32lbbMkixRec3JAPP8A/gnF/wAlD+LP/YwL/wCluq0Afr/QAUAef/8ACyLN&#10;/EP/AAjKJcPerp/9oTSLC32eGFpvIhWWY4QSzss5hiXczJbTs2wKm8A8w1b9qzw3oFvLeXkWuQW0&#10;EbyzTS+GtdSOONFLO7u2nhVRVBZmYgKASSAKAPf9J1NNat4rqISLHNGkiCWKSGQK6hgHilVJY3wf&#10;mjkVXQ5VlVgQADx+6/aB0aHTfEmqxGS4tvC0l1FfmHypC8lnZxXs6QESbWdFl8llkMRW4jkjYKF3&#10;EA9woA8/+IXxO0z4XxW0upNcf6XcfZreO2s7q9mlm8qWcokNpDNKcRQyyM23aqoSSOMgHmEf7Vnh&#10;ua4ks1i1w3MUccskI8Na6ZEjlaRY3ZP7P3KjtFKqMQAxjkAJKNgA9P8Ah78TtM+KEVzLprXH+iXH&#10;2a4jubO6spopvKinCPDdwwyjMU0Uitt2srggnnAB6BQBx/w98a2/xK0bT9cs1kS21Kzt7yFJQokW&#10;O4iWVA4VmUOFYBgrMAc4YjkgHYUAFABQAUAFABQAUAFAHz/+1j/yTzxX/wBi/q3/AKRTUAeAf8Eu&#10;P+SQ+Hv+4j/6crugD7/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yA/4LV/8k803/sYLb/0i&#10;vqAPoD/h1x8If+he/wDKjqX/AMl0AH/Drj4Q/wDQvf8AlR1L/wCS6AD/AIdcfCH/AKF7/wAqOpf/&#10;ACXQAf8ADrj4Q/8AQvf+VHUv/kugA/4dcfCH/oXv/KjqX/yXQAf8OuPhD/0L3/lR1L/5LoAP+HXH&#10;wh/6F7/yo6l/8l0AH/Drj4Q/9C9/5UdS/wDkugA/4dcfCH/oXv8Ayo6l/wDJdAB/w64+EP8A0L3/&#10;AJUdS/8AkugA/wCHXHwh/wChe/8AKjqX/wAl0AH/AA64+EP/AEL3/lR1L/5LoAP+HXHwh/6F7/yo&#10;6l/8l0AH/Drj4Q/9C9/5UdS/+S6AD/h1x8If+he/8qOpf/JdAB/w64+EP/Qvf+VHUv8A5LoAP+HX&#10;Hwh/6F7/AMqOpf8AyXQAf8OuPhD/ANC9/wCVHUv/AJLoAP8Ah1x8If8AoXv/ACo6l/8AJdAB/wAO&#10;uPhD/wBC9/5UdS/+S6AD/h1x8If+he/8qOpf/JdAB/w64+EP/Qvf+VHUv/kugA/4dcfCH/oXv/Kj&#10;qX/yXQAf8OuPhD/0L3/lR1L/AOS6AD/h1x8If+he/wDKjqX/AMl0AH/Drj4Q/wDQvf8AlR1L/wCS&#10;6AD/AIdcfCH/AKF7/wAqOpf/ACXQAf8ADrj4Q/8AQvf+VHUv/kugA/4dcfCH/oXv/KjqX/yXQAf8&#10;OuPhD/0L3/lR1L/5LoAP+HXHwh/6F7/yo6l/8l0AH/Drj4Q/9C9/5UdS/wDkugA/4dcfCH/oXv8A&#10;yo6l/wDJdAB/w64+EP8A0L3/AJUdS/8AkugDx/8AaF/4Jw/C3wN4N8Qarp+heTe2Oj6jc20v2/UH&#10;2TQ20kkb7XuWRtrKDtYMpxggjIoA/CH9nT9hbxz+07tn0ax8jTWz/wATO9LQWZx5o/dvtaSf54mi&#10;b7NHN5UhUS+Wp3UAfv8Afs6f8Eo/A3wW23esp/wkepDP7y9iUWaZ81f3djueM5R1DfaWucSRrLF5&#10;LcAA8/8A+CcX/JQ/iz/2MC/+luq0Afr/AEAFAH5wQeFPGWmaxq0K63b3NvY3Ca9rMmn6Zc2c99er&#10;GpsdHEsVxqjLELe0tRew29r9tax+wrsvJNSnlIB5/wCOPCt78e7O60vTkt5b3xJp+rTWV3aePNdu&#10;9IEUTJa3btGlutufKnvLdYrGOB7WWMXMTvbiFIpwD7A8J/tDS+JfC9p4hSDT7qXVbiG30iDTtQlu&#10;orppyEUvLNY2s0PkkTy36LbTS2dra3EzRu8MkKgHh5juLb4KeKYbySOa7gs/GcFzcRxtEtzcQ3ep&#10;xTXRiMkgie4kVriSJG8mN5GSJI4VSNQD2D4d3uvfGXxL/wAJJcw3mkeHNNjurXS7G4N1a3Wozysi&#10;S6je2heNY7dFjaKwt7uJ5iJZLxlgJt1ABoftG22o3eoeEU0qe3tr0+IJvKmubd7qFcaHrBbfDHPb&#10;O+V3KuJU2sQx3BSjAHl+gaB46PjrWVXWdDFyND0IySHQrsxtGbvWvLVY/wC2gyurCUu5kcSB41Ec&#10;ZjZpQD1D9nK21G01Dxcmqz29zejxBD5s1tbvawtnQ9HK7IZJ7l0wu1WzK+5gWG0MEUA4/Xdb+IOj&#10;+LPDmiNqel3EF5Je3l/9m0V7dV0+yiWOYPJPrFw+957u0SEQRl1c+c7NBDLb3AB4f+yPpOufFnwb&#10;pXhrVNTuLKy0rT9Fm86xmNnqOoW1zbW97ax7o0V7XT4VMmmtPbSNc6jNZzn7TZmG4huAD9P6ACgA&#10;oAKACgAoAKACgD5//ax/5J54r/7F/Vv/AEimoA8A/wCCXH/JIfD3/cR/9OV3QB9/0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H5Af8Fq/+Seab/2MFt/6RX1AH6/0AFABQAUAFABQAUAFABQAUAFA&#10;BQAUAFABQAUAFABQAUAFABQAUAFABQAUAFABQAUAFABQAUAFABQAUAZ+raTb6/by2d5FHPbTxvFN&#10;DKivHJG6lXR0YFWRlJVlYEMCQQQaANCgAoA/ID/gnF/yUP4s/wDYwL/6W6rQB+v9ABQB8Af8M/ax&#10;4cuv+El03QfD9lrSah9pENi8c15dS3l3m8lutd1DTzLDaGK5uDNa21l9qEcSx216quLVQDz/AOJ/&#10;wcs/iz4msvDpht9R1jw/o+t6m73mktBpA1PVbyxntfNjNu9tNaXJXUIWCtdXaxx3EhuW1SA3igH3&#10;/wDDTxVqfjDTkudX0i40W9+VZbSee1uMNsVmaKW0mlR4tzMiM4hlbYWaCMFcgHxBqn7NE/xC8E+K&#10;IL6G41C/ubjxcdG0y+S3S3tLi41DUTa3FqjxRfvZt0UsN5dSTPCkrG2mt7eeZZAD1Dxr+05NrWk2&#10;r+H9K8SLq015pJayl8P30Mgge+tjfQPPdW6afG/2YzxtK9ysKHLrcLhZQAaHxD+FWh/tA+ObIatY&#10;W+pWXhnT7sTJcoJrf7dqrWxhj2HdFJLDbW0ss8M4BhS90+4RHMqSRAHHx/sw+CtF8Va3dXPhPS20&#10;mHQ9JkhCaJDNGZ0uNXa6FvFHbuZLjyxbeZHCrTOPs6lWzECAdh+yHBo+zxLP4esvsGizeIG+xwiw&#10;k05P3Gm6da3Wy2lhgZNt3BcxSfu1/fxyg/MGoA6CLxLB8HrO+8aeL0uLe6vsJcC3tbi8Fjp1o11N&#10;ZQzJYx3Aj8mKSWW9uWaWEXk06rdNaizjjAPn+2+CfiGw8EeEfEnhW1t7fxzoPh+xt/s98k0IvLc2&#10;ASfSrwJNbkbZStxAtwSkN5CoPkrLNIAD7/8ACeo3mr6daXOoWv2G9mt4ZLm081Zvs8zoGkh81AEl&#10;8tiU8xQFfbuAwRQB0FABQAUAFABQAUAFAHz/APtY/wDJPPFf/Yv6t/6RTUAeAf8ABLj/AJJD4e/7&#10;iP8A6crugD7/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8gP+C1f/JPNN/7GC2/9Ir6gD9f&#10;6ACgAoArWd5FqMSTQuskUiq6OjBlZWGVZWGQQQQQRwRyKSdyITVRKUWmmk007pp6pprdFmmWZtzr&#10;NtZTw20s0aT3G/yYmdQ8vljc/lqTl9o5baDtHJwKlyS07mE68ISUHJKU78sW0m7K7st3Zau2xZW8&#10;ieVoQ6mVFV2QMNyq5YKxXqAxRwpPBKsB904dzRTTbjdXSTavrZ3Sduz5XbvZ9gtbyK/UvE6yKGdC&#10;VYMAyMUdcjurKysOqsCpwQRQncITU1eLTV2tHfVNxa06ppp9mrBeXkWnRPNM6xxRqzu7sFVVUZZm&#10;Y4AAAJJPAHJobsE5qmnKTSSTbbdkktW23sizTLCgAoAKACgAoAKACgAoAKACgAoAKACgAoAKACgA&#10;oAKACgAoAKACgAoAKACgAoAKAPyA/wCCcX/JQ/iz/wBjAv8A6W6rQB+v9ABQAUAFABQAUAFABQAU&#10;AFABQAUAFABQAUAFABQAUAFABQB8/wD7WP8AyTzxX/2L+rf+kU1AHgH/AAS4/wCSQ+Hv+4j/AOnK&#10;7oA+/w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ID/gtX/yTzTf+xgtv/SK+oA/X+gAoA8m&#10;+MeuXOj6ZJ9gkvY77y5ntvslm11vlSM7I5f9HuERGdl5by2OPlcAPXPWk0tL31tZX/Rnz2eYidKk&#10;/Zuop8snD2dJ1byUXaL/AHVRJNtb8rfR6M+cJvHjaLpmrSW51YobK5jhdbW6EcF80dxNfXBlW2t1&#10;2G5CIJJFWWC4E4SG1tSa4/aWTtzbPo99W3suv3O+iR8TLMfY0qzj7e3sqii1TqqMazjUnVnzKlSV&#10;vaJK8kpQnz2jTpnsWgax4bstSgS3s9Qn1Dcqi4ubHUJp7aOZZFRmuLyMyxQMVeMbW8sMzsVC+c69&#10;MZRT0Tv3ak2r36vp/Xc+lw1fCwqxUYVZVLpc86OInOCkpJNzrRcowbTWjtdt2tzNcV8Q9Xl8U63L&#10;YiDUI7hVjt7GWCY2uEk86W6dXE8EhkmWyljt0njktfNtIJy/kXJNZVHzStr2Vnbu31W/LpfTRPZn&#10;l5nWeJxDp8tVSSjCnKM/ZaS9pOo01Upy5pKhKMFOLp81OE2+SYeLPihBerYa1Fqun2NzLp8UH2OR&#10;o3uLc6q1qxnLNKgItwIp9rw7Xjjk3MqyK8ROre0rpO1rdVzW136b7BjM2jNU66rUqcpUYx9m3GU4&#10;/WHSfPdzWkPdnZws4qV2lJOPsXwsNtpGjeTp01lfwWu5Il01VRPlUN5X7y6mBmYkszySruLhnwSX&#10;bopWUdLO38v/AA71+Z9LlHJSoctKVOpGF1FUEktEny+9VqLmbd25SV73fVvzj4o/FCW+s9S0aTTb&#10;m3kl0TUrhmlmtCY0ji2KxjhuJW2OzFA3B3gBVdRK8WNWrdONmvdk9128mzxM3zZzhVoOlOLlhcRN&#10;uU6LaUY2TtCrN2bdr99k1zOPo+h+MtT8afZmsYI7eOOTZqTXAkbZJHuWe2tdvliZ0kXy3uci3XrG&#10;LhhIkW0Zudrad7/il39dvU9vD46rjOV04qKUrVXPmdpRupQhbl5mpLldS/Ivs87uo+s10H0IUAFA&#10;BQAUAFABQAUAFABQAUAFABQAUAFABQAUAFABQAUAFABQAUAFABQAUAFAH5Af8E4v+Sh/Fn/sYF/9&#10;LdVoA/X+gAoAKACgAoAKACgAoAKACgAoAKACgAoAKACgAoAKACgAoA+f/wBrH/knniv/ALF/Vv8A&#10;0imoA8A/4Jcf8kh8Pf8AcR/9OV3QB9/0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5Af8Fq/+&#10;Seab/wBjBbf+kV9QB+v9ABQBwPxGvjDaJbRxtNcXk8cEES3UtoWbmVz9ohBeIJFHJK2OXWMxAMzh&#10;GyqvS3d23a8916HkZpUtBQScpVJxjGKqTpXfxv34axSjGUnbdLlV20n8vS+HpLPTLu1t7e7mF82v&#10;WlvJ/adw4+1Nc3kUUUlnLLscOmXM480oyyTziNEe4HDy2TSvrzpe897yWzf4/N9z4J4ZwpThGM5e&#10;1eNpxf1ipL946teEYunOdmmtXP3mmnOaik5n0xpf/Iy6h/2DdM/9H6hXavif+GP5yPuaP+9VP+vG&#10;H/8ATmJPC/iz4b03xB4iFzNeaW01vBboLGazbUrp2UXZZfskUiTeXsuUmIVXJMSStsSHL8taKlK9&#10;1olpbmfXon53/wCGPlM5wtKvieaU6LlCFNeylSeIqNpVrr2cJRly2qqWid3FSdlHWzeeHdf0Xw1p&#10;du97ZeXFJokap/Z9wrqVurVY9xkukY7W2l1aKF3AZdsLH5G4yUUrr7H2X3Xn+n3FzwuJo4WlFzp2&#10;jLCJL2FRO6q0Ur81aL0drpwi3qrRb0+hdLe+0WKabV7u0eJF3747d7VY1UEu0jSXM4Ixg5+QKASc&#10;5+XrV1u191vzbPsqLqUVKVecGkr3jB00krttuVWpp91rO9+nk3i2zlvfDmvaxco0U1/pc2yF1KyQ&#10;W0dtIYYZBx+8DSTSycZSSZod8iQxucJq8ZSfWL+6z0/rvbofPY2DnhcRXkmpVcPO0WrONONKTjF7&#10;e9eUpS0unJwvJRTDxh4mb4HXz6jcefJoF62Z1jhV1sLpnjXzflZXEE+XeYBJD9pG8EyXBVicvYu7&#10;+F+Wz/yfXz9Qx2LeS1HVlzOhUfvJRTVOo3Fc2jTUJ3blpJ8+q1nZ/Q1dZ9kFABQAUAFABQAUAFAB&#10;QAUAFABQAUAFABQAUAFABQAUAFABQAUAFABQAUAFABQB/Pj8M/iZ46/ZM8dePbyz8Ba5rltrmuTy&#10;wzRQXcMYjhu71kdHWyuFlSVbgMrKVGFBBYNwAfR//Dx34h/9Em8Qf99Xv/yqoAP+HjvxD/6JN4g/&#10;76vf/lVQAf8ADx34h/8ARJvEH/fV7/8AKqgA/wCHjvxD/wCiTeIP++r3/wCVVAB/w8d+If8A0Sbx&#10;B/31e/8AyqoAP+HjvxD/AOiTeIP++r3/AOVVAB/w8d+If/RJvEH/AH1e/wDyqoAP+HjvxD/6JN4g&#10;/wC+r3/5VUAH/Dx34h/9Em8Qf99Xv/yqoAP+HjvxD/6JN4g/76vf/lVQAf8ADx34h/8ARJvEH/fV&#10;7/8AKqgA/wCHjvxD/wCiTeIP++r3/wCVVAB/w8d+If8A0SbxB/31e/8AyqoAP+HjvxD/AOiTeIP+&#10;+r3/AOVVAB/w8d+If/RJvEH/AH1e/wDyqoAP+HjvxD/6JN4g/wC+r3/5VUAH/Dx34h/9Em8Qf99X&#10;v/yqoAP+HjvxD/6JN4g/76vf/lVQAf8ADx34h/8ARJvEH/fV7/8AKqgA/wCHjvxD/wCiTeIP++r3&#10;/wCVVAHAfFj9uT4h/FDw9qug/wDCrPEFv/aen3dl5+L2TyvtMLw+Zs/sxN+3fu27l3YxuGcgA+3/&#10;APgnD4T1HwN8LdC0/VbS4sb2H7f5ttcwvDMm/ULl13xyBXXcrKy5AyrBhwQaAPt+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ID/AILV/wDJPNN/7GC2/wDSK+oA/X+gAoArNZxPKsxRTKisiuVG&#10;5VcqWUN1AYohYDglVJ+6MKxDgm1Kyuk0nbWzs2r9nyq/ey7GJZeD9P0z7OLe3jhS18z7PHGoSKMy&#10;/fZYlxGHILDft3hXlUMBLIGlQS+Wxy08FTp8vLFRUOblSVopy3airK+r1tdJySdpSvpRaRBDcyXi&#10;rieWOKJ3yeUiaRoxjOBgyyHIAJ3ckgLh21v/AF1/zNlRipuaXvSjGLd3tFyaXbRzl9+uyLMFnFat&#10;I8aKrSsHkKqAXYKqBmI+8dqquTk7VVegADsaRgottJJyd3ZWu7KN33dkl6JLoVtV0iDW4xFcLvRZ&#10;IpQMkfPDIssZyCD8rorY6HGCCCQU1f8AD8HczrUY1laSulKMt2tYSU4vTs4p/noaVUbnJeK/Aele&#10;OVjXU7SC6ETBo/NQMUIZWO0nkBiih1ztkUbHDISpznTU91c87GZdRxqSqwjPld1zJO2qf3PlV1tJ&#10;aO60OtrQ9E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yA/4LV/8k803/sYLb/0ivqAP1/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yA/4LV/8AJPNN&#10;/wCxgtv/AEivqAP1/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yA/wCC1f8AyTzTf+xgtv8A0ivqAP1/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PyA/4LV/8k803/sYLb/0ivqAP1/oAKAPJvjppUeq+GtU8wyDyrK6lXy5&#10;ZIsssEmA/lsu9OfmjfdG3G5TgVz11eL9H1a6Hz3ENFVcLVvf3aVSStKUdVTlvytXXeLvF9UziYdO&#10;1bV/h7aQaFJ5WovpNkIW3BD/AKqIuquRhHZNyo3y7XZW3pjeudm6a5d+Vfkjy40q1XLIRw7tUeHp&#10;crvZ/BC6T6Nq6T0s2ndbrx3wPf6V4tu9ITwlZLpWq2M6jV4SBFJFZplLiCfdh7su6oEfZK8cgV5W&#10;tpH55qbUmuRWafvdNOqff+r2PmsvqUcVOisFBUatKa9vF2g40l7s4SvZ1G2lZ8snF2cnTkzS/aD8&#10;KXUmqtq+taUuseHreBFVLe6niuLNVKmadog6JIW3PuCAgxwxF5IVRi9YiDveS5opdG013f8AXbob&#10;cS4ObrOvXoqvh4wSShUqRnTSacpuKlFNu7vb7MYuUopNv7E8NXVpf2NtLp4UWckETW4RNiiFkBj2&#10;phdo24wuBtHGBjFejFppW2tp6H6VhZwnTjKnbkcIuNlyrlaTVlZWVraWVj5E+KPwO/4Rmyj1jTZ7&#10;m48X/aYDDe+btkup3bbInksTCsKxGQ+UqhY7eHDsYUl3efVocq5lfnute79NrW/DyPznN+H/AKtT&#10;VelKcsXzw5anNaU5t2a5W+RRULvlSSjCPvNxUr/a1ekfqAUAFABQAUAFABQAUAFABQAUAFABQAUA&#10;FABQAUAFABQAUAFABQAUAFABQAUAFABQAUAFABQAUAFABQAUAFABQAUAFABQAUAFABQAUAfIHxr/&#10;AG5fBf7O3iGPw74nuLixlm09b+O6+zSTW5V5pIVi/cCWYSkxO/MQiCLzLvIQgHn/APw9H+EP/Qw/&#10;+U7Uv/kSgDP1b/gqn8JNOt5Z4takuZI43dIItPvhJKyqSI0MtvHEHYjapkeNASNzquWAB9P/ALP3&#10;7Q/h/wDaa0Ya54cmklthJ5MySxPFJBcCKOV4HDDazosqBmiaSEknZI4GaAPcKACgAoAKACgAoAKA&#10;CgAoAKACgD5/8K/tKaH4t8aav4Ch+0JrWj28FzMJIwIZoZo4XLwyKzZ8v7RCsiyiJi0g8sSKrsoA&#10;fs1/tKaH+1Tof9v6B9oW3W4ktpobmMRzRTRhWKOFZ4zlHjkVo3ddrgEiQOigH0BQB5f41+N/hX4a&#10;3C2eua3pem3LxiVIby+t7eRoyzKHCSyKxQsrKGAwSrDOQcAHkHjX9un4ZeALdbq88T6XJG8gjAs7&#10;gX8m4qzAmKy8+VUwpzIyhAdqlgzKCAeH+E/+CqHw68c+KLTwvp76hM19cQ21tqH2TZZvNMAI0w7r&#10;dLukYQbmt1USHcSIczUAfofJq1vDcR2bSxi5ljkljhLqJHjiaNZHVM7mRGliV2AIUyRgkF1yAcf4&#10;x+LHh74d5/trVdP0/b5W77Xdw2+PP83yc+a648z7PP5f9/yZdufLfaAeIeNf26fhl4At1urzxPpc&#10;kbyCMCzuBfybirMCYrLz5VTCnMjKEB2qWDMoIBn/ALNn7b/hL9qrUdT03w89wJdM2tm5SOH7VCzu&#10;nn20fmtM0SlU3mWOJo/OhV1V32gA+v6APnDVv2xPhzotvLdS+KtDaOGN5HEWo200hVFLEJFFI8sj&#10;4HyxxqzucKqsxAIB8/8Ah/8A4Kh/Dfxf4l07w1pl1eXcmpyRQw3qWciWqXEzNHFBJ53l3AdnCKGW&#10;F4QZULSKolMYB+h9ABQB84aF+1N4f1/xvqHw+Rbxdb06OGVwbZ3t5I5YEuC6zReYsaRrJGjtdfZw&#10;00kcUZlZgKAPo+gDj/GvxC0b4a263muahZ6bbPIIkmvLiK3jaQqzBA8rKpcqrMFByQrHGAcAHl//&#10;AA1j8PP+hr8P/wDg2sv/AI9QAf8ADWPw8/6Gvw//AODay/8Aj1AB+z7+074X/aes7m98M3f2hbO4&#10;eCeN0MUyYZhFKYnw4inVfMgcgbl3IwSaKaKMA0Pjv+0P4f8A2bLK01PxLNJbWN3eCzFwkTzLFI0E&#10;86mRIw0uxhA0YMaSEO6ZUJvdADP1H9pTQ9K8aWvgWX7R/aV5byywTrGHtGmhjE8tm0qMWS7S3KXT&#10;RyIqi3lgcvunhVwD3DSdWt9ft4ryzljntp40lhmidXjkjdQyOjqSrIykMrKSGBBBINAGf4W8Wad4&#10;5s49Q0q7t76ym3eVc20yTQvsYo2ySMsjbWVlbBOGUqeQRQB8AeFv+CsHwo8QWcdzc6pcafK+7da3&#10;NhdNNHtYqN5tYriE7gA67JX+VgG2vuVQDoP+Ho/wh/6GH/ynal/8iUAcf4k/4K2fCvQ7i0gt768v&#10;o7mTZLPb2Myx2i7kHmTi4EErJhi2LdLh8Rv8m4orgH6X0AFAHP6/4s07wp9n/tC7t7T7XcR2tt58&#10;yRedcS58uCLeRvlfB2Rrl2wcA4NAHQUAFABQAUAFAHn/AIJ+Kuh/EiW8g0i/t7u4064ltr2CNx51&#10;tNFLLAyTRHEkeXhlEbOoWVUMkZeMhiAegUAFABQAUAFABQAUAFABQAUAFABQAUAFABQAUAFABQAU&#10;AFABQAUAFABQAUAFABQAUAFABQAUAFABQAUAFABQAUAFABQAUAFABQAUAFABQAUAFABQAUAFABQA&#10;UAFABQAUAFABQAUAFABQAUAFABQAUAFABQAUAFABQAUAFABQAUAFABQAUAFABQAUAFABQAUAFABQ&#10;AUAFABQAUAFABQAUAFABQAUAFABQAUAFABQAUAFABQB+QH/Bav8A5J5pv/YwW3/pFfUAfr/QAUAe&#10;cfFy2utS0O+s7K2kup7u2nt0SNol2mWJ1DuZpIxsBIDbSz8jCEZxjWTcWkr3TXTt5tHiZ1GdTD1I&#10;U4ucqkJwSTgrOUJJN88oK197XfZM83bwJqni/wADDw+Vk0y+Syt7XdI8bBjCke/5reWT9zLtaJif&#10;n2FiYiMK2Ps3Kny7OyX3W7N6Hi/2fWxeX/VtaU1ShTvJxabjGF9ac5e7Kzi+tm7xa0eLqPga88d6&#10;lod0mktokulsjzXPnW5xBGoBsIVtZWMkchYrukWJY4g+EPmtE0Om5uLty263W3bRnJVy+eNq0Jqi&#10;8O6LTlPnp/BFfwoqlN80Xdq8lFRjey95xfqE+uaxr/2rT5tG8tHklhjuJpree0e3PyiWaJZFnO9d&#10;x+zCP5jtjaaMO0ke/NKV1bvq2mrfff5fie/LEV6/PSlRsnKUVKUqc6ThtzSipKeqv7nLronKKblH&#10;b8NWlz4WlttGhtWbTLXT4lS+eZCxkiIiWFogoYnYBIZRhM/KFBq4pxtG2iW9/lY6sLCWGcaEYP2U&#10;KMUqrnG/NG0VFxSTvyrm5tuljxS88U+MJdSe7bww08ULMLJX1O0j8pSu1pWQGQGdwWBfcRHEfJjx&#10;unkuOVzne/L6e8v+Dr/w3e/y08ZjnVc3hXJRb9mniKMbK1nJpc3vu7V7vli+WO83P6X0b7T9mh+2&#10;+X9q8tPP8rd5Xm7Rv8vd82zdnbu+bbjPNdsb213PuaHPyR9pbm5Vzct+Xmtra+tr7X1tuaVUbhQA&#10;UAFABQAUAFABQAUAFABQAUAFABQAUAFABQAUAFABQAUAFABQAUAFABQAUAFABQAUAFABQAUAFABQ&#10;AUAFABQAUAFABQAUAFAH4o/tR+P9L+Fn7RvhbWtauY7PTrPw3cSTzyE7VXytYAAABZnZiEjjQM8j&#10;ssaKzsqkA+T/AAz8QL7S/H2n/E7xqLjw9F4u0/UH0a7sksJLlXinEVtFctq8DW1vmzMFrHfRxWsE&#10;ttLazyzokupTUAfUHwG0nxp4p+Fnjjxp4r1PWJIta8P6i1lpt/NHLFtGnyPJfwjYht4p5XmFrbQp&#10;bxR2oTd9rQ206AH1/wD8EuP+SQ+Hv+4j/wCnK7oA+3/FOo3mlWckun2v2y7+VYYDKsKszsEDSSsD&#10;siTPmTMiyyiJXMUE8uyFwD8cf2xfip8Zf2an0PV4/Eml31zq15Bbnw3Z6UgVp1jjLRWnmGe/u7d3&#10;BjmlElvMrzwCNYzOiQgH7HeE9RvNX060udQtfsN7NbwyXNp5qzfZ5nQNJD5qAJL5bEp5igK+3cBg&#10;igD4w/aH8VfFLxrrM3hn4cQ2emQ21nFPea/qcM4j+0Sygpa2Ie3lhmcRIWnlWO6hUSmJntriNRIA&#10;fIH7HP7Z/jyL4kXPww+Ibx3l2JL2OG7jtFgkE9vGJkOVFshspIIppoJPs5mkM0LbvJb5AD9rqAPk&#10;D9pbxt4+e8svDPw8s7cX97b3U93rGoRTix06FF8uLbIsTRS3ckrZiiH2hoxFumtGt5fNjAPzg+HH&#10;7YfxQ+APxQs/AHxIubfVbfUriygW5gs0jx9rQpBLZyJHYrJF9okSO6eWOXb5EyRDzEYOAfu9QAUA&#10;fGHj+P42Rapcjw9J4Lk0nzCbRr6PVI7oRkAhZlhkkiLqSU3owEgUSeXFu8pAD4Q/ZJ/4SH/honxV&#10;/wAJX/Z/9tf8I/H9p/s3zvsfTSfK8r7R+9/1Xl79/wDy034+XFAGf+xBZfGfUfhhpkHhCbwnbaTJ&#10;HqCWc96L86hEzXlyHkYIklqXWUu0QKSIUCeYjfMpAP1O/Zr0bxz4f0P7N8Qb3T9Q1dLiTZdWCsqy&#10;W7BWTzQYbdBKrGRP3USJ5SxE7pPMZgD80dG+GcPwq+MsfgzxD4b8N6r4c8Sx3d1o1wNAsbZrFYEn&#10;uDbB47QLO8SxiGZXeVyj2t15kJeSBwDj/wBljQdD/ZY+LnjXw7Pb6edF0LT7nXba/ksBJfadCYrW&#10;R4Ybn99dtEltdtDIpaRpTEJEWNppkkAPUP8Agnf4T8WfGXxLrPxh1S+ksdL1+SWO20qJ4pFuYrdj&#10;bwm5IjVQlmsfkQSBIrqZ0kkdo4XdbwAz/wDgqT4Ws/HPjL4Y6VqEfnWV9rE9tcxbmTfDNc6XHIm5&#10;CrruViNylWGcgg4NAH54fGj9mXw/ovxI8b+F9G0LVLu20/Q4ZtKtdLZ7m4trySPTWjndZ5mmntzL&#10;O8dwqi4kSGdnSNREJYQDoPhH8TPFXw+8T2ur+HvDWuW2t2OlzQeJ9E0/Rri30+bUPst4mjXVzZW0&#10;yKElWWCWeLybNEeKe4tkdpiFAPv/AP4JQabe/C+3v/DF74d8SadJLHHqEmo6nBPb2c0+2OKa3ht5&#10;FEVu6FlWN1aaa+jjeeY26xQ2sQB6f8Zvhx8U/Ffm3OvWfwv1HTdO+0yQXWr2Wofubf7zzOJjPHbb&#10;kjR5gsrouzBkdUDUAfjD+054y8QjTkuY/D3hfRo9K1i3RtY8OadNp1xBqKpcvDZtNKySiURILuaB&#10;EE1k5to7r7Leq9sgB+h/wT/aH+Jfjl7/AMEeGZvh34fvrCSa2g09Ir60nBkjec3FlakSRF1Jlkmt&#10;5ovtFrMkiX1nC+6NgD9H/gnfeL/g/wCGr+f4lXGltDpcc1zHe6fNe3LLYxK8rpcLcw+fI9ui7Um3&#10;3Fxcpjzd9wrzXAB5f8cf+CiHhr4UeFz4ksbfUL/zvs/2COfTdU063vPPKsPKvrmw+z/6nzLhMFvN&#10;SMheuQAfnB8Kv2vPC+hfHvWvF+oyXFhpGteH7fyZbqAwtD/xLtPvB50bHedy2zxw+QJ/tMskHked&#10;HMkhAPs/wB8dfiR+0741ttc8EJHafDa1kFvNNqUcaLqohmKXU9qoiN8jlZCLXLJb77X9+6Sma0AB&#10;+j/j/wADWXxK0u50jUY45ba6jKMJIILhVYENHIIrmKaB3jcLJGJY5EDopKMBggH4I+CdF0Xw1pPj&#10;74ZeJfDWjy+IvCvh/Vrqw12PTLGOa5s4rcfZp5jGHeO72z280ciu8jKxExW6heS4AM/wd4S0Gw/Z&#10;802ay8OaXqfi3Wo9StbWZ7G1luwv2+4hkufNcxz740aK2tGjaRzqE+nWqRySTxRMAfqf+xd+zLa/&#10;s36d/Z+oTaPe+JI7eEz3Nlp1pZ3ENnKiIlvJJCiXFzEZrWZlu7kLJdOjM674iFAPkD9qLUbzwX4h&#10;b4kfEu18nQNB1ixtPDGi20qzXF5NFNJJ/abXChhb5iMt39jD2q3j2lpbXbD7LA9wAfAHijXNY+Lu&#10;k6/4ll0bWIvGninxBaeFvtC6hHY2lq/2e3E+mtbJJbzSecY2gaC/hkgit/I828ku4JpLkA3/ANnT&#10;xz+zp4r0dbTxpo1xpd7p+YoZ57q+unvIZJJZ98kulQWiNLG0jREy26sIBbos0oUrCAfrf/wTr+J3&#10;w38a6NqVh8OLC80u2tLxJryzvDI0nmXMQRJw73F0pR1tygVZcqYWLRoHVpAD8kP2QfjHLp/wxk8A&#10;aEtveeJPFXiiSzWylMrKmmyWtkL24ult0eVLRokkt5ZEaGZInnuIJQ9o5QAofD3xvrvgzwdb/Drw&#10;pea5D4y/ty90/VNHsJNKtAlwv2lormK9hgN/KivDALqcTvClva3NvNPZ201jI4B9n/tkeD7z4f8A&#10;ib4L6VqGo3Gr3dprCxTahchRNcMt5pQLuF/JS5klKgGWaaUvM4B+31AHH/ELxrb/AA10bUNcvFke&#10;202zuLyZIgpkaO3iaVwgZlUuVUhQzKCcZYDkAH5wfsYeCrj9qVE+KHjFo70XGqXd54e0+QtOulxx&#10;SG1jAZ1SJXiMLeWLaKESvtvbprq7SzOngH6H/Ev4q6H8G9OfVfEN/b6fZJuHmzuF3sqNJ5cS/fll&#10;Ko5SGIPLJtIRGPFAHmH7JPxvuP2j/Blh4qureO0kv5L0i3jZnWOOG9uIIlLtgu4jjTzHwgd9zLHG&#10;pCKAcf8AC34pax8UfiL4ltoLjHhnw9b2mnJEkccsN3qkubi6mF2EDxy2i7bSezDyhWdZH8pyEIB6&#10;f+0vrl/4V8Fa/qel3UllfWGl3l5b3EaQyMslrC06gpcRzRMjmPy5AUJ2M2xkfa6gHyh/wS/+PfiP&#10;9onwbe6r4nvPt17DrE9tHL5MEOIUtrSRU2wRxIcNK53EFjuwTgAAAP21/g5eeA/O+LXgpvsfirRb&#10;fzL5FC/Z9V02LabiG+RnjD+VChkSRT5xSFYkBmSzktgD6/8AgD8Y7P8AaA8L6Z4nsV2RahbiRoss&#10;3kzKTHPDudIy/lSpJF5gRVk2b1GxlJAPYKACgAoAKACgAoAKACgAoAKACgAoAKACgAoAKACgAoAK&#10;ACgAoAKACgAoAKACgAoAKACgAoAKACgAoAKACgAoAKACgAoAKACgAoAKACgAoAKACgAoAKACgAoA&#10;KACgAoAKACgAoAKACgAoAKACgAoAKACgAoAKACgAoAKACgAoAKACgAoAKACgAoAKACgAoAKACgAo&#10;AKACgAoAKACgAoAKACgAoAKACgAoAKACgAoAKACgD8gP+C1f/JPNN/7GC2/9Ir6gD9f6ACgAoAKA&#10;CgAoAKACgAoAKACgAoAKACgAoAKACgAoAKACgAoAKACgAoAKACgAoAKACgAoAKACgAoAKACgAoAK&#10;ACgAoAKACgAoAKACgAoAKACgAoAKACgAoAKAPwR/b1sL/U/jr4eh0vRLPxFfP4bkFvpV8Yfss8n/&#10;ABNtrTC4KxMkJ/0jYWQyGIIkkbsrqAcf8evhX4t+KGotf+IPEWn+Mrq1t9VttX8J+H76SCWwhLsb&#10;dLaK1hubmfy7xbPzGurRmjuobNLszWsMl1AAc/Y/DD42/Dn4fLNp+s2+q+CdS8L3N5cw3jqzWVpL&#10;oys9viVTcpsBMVjHZyvb+bEkk0VvFLIhAP0//wCCXH/JIfD3/cR/9OV3QB9/0AfhD/wVC/Zh1H4c&#10;5+K3hrV9Yjv7a4WK6Vr9z9it7nMQaxmaRbiCLzpWR7WNpU/0xvLWC3iZCAfpf+w78XtU+O/w80Xx&#10;DrTRvqN1HcJPJGgjWRre6mthIUHyq7rEHkCBU3s2xI02ooB9P6tq1voFvLeXkscFtBG8s00rqkcc&#10;aKWd3diFVFUFmZiAoBJIAoA/OD9nf4DPN4x1X4xeMY49OvtZkjttI065jjiksrWXybO0e58x5DFq&#10;dxGsMBhikBQzSwnc9wbe3APcPil+3r8OPgtrFxoOvaz9k1K08vz4PsV7Ls82NJk+eG3eM5R0b5WO&#10;M4OGBAAPf/hb8UtH+NOj2+vaDcfa9Nu/M8ify5It/lSPC/yTIkgw6MvzKM4yMqQSAfAGkfByL46f&#10;EWX4ueImt7Xw3oFubfQRMItt3Da+c76vcSO8sS2iyyzXGnzIY2liW2vP3SRq1yAfp/QAUAfnB8dN&#10;L8A+O9cnubn4m6h4fu4/9HubDT/FkFnCk0BMblraVpPJlGAkqII13JuaPzWkdwD5A/Yg03TtI+P3&#10;iaDStauPENkvh8eVqtzepqE1xk6UW33UYCS+WxaFcfcWMRnlDQB5f+yT8MvAvjb4eWEXiH4kapos&#10;l1HexXeiR+JrSztY42urhChspkYqk0eJJFfIlMrPja+KAP0//Zn1/wANfEbwHJ4b+Gviy8mbSo/s&#10;sGp3ESz31ozM0tv5tveW0SyW4X9xEvlIjW8TQRSpLCZIwDn/AIxXmsfsxeDrjX/FXj3VLi7to5BE&#10;IbPRbKO9um3tbWsET6Xeyo7gKrNvmCBZLhgkKOEAP50bL4ga98SvEOr6142GoXFpe6fYyeJGtUs7&#10;O8fS2m04Wk0CTQeV/rf7NljEUam4jx+8SKWSdQD+l7XP2TLf4s6HY2C+MfEDaLH9jubAabJo9nCF&#10;gCvZvDJYaZDmKPEckCqxiVkilQbo42UA+MP+Cmfgq38T+KvhXoeqtJfW11qktndvKVjkuY5LjS4p&#10;S5t1hVHkUsWMKxBSx2LGAoAB8/8Agr9mbw/oHxw8V+HNM1TVPCmiaToaXguNM1N7WSOMRabLMJrq&#10;485vs+6Z5pBI2FKIdyqgFAHl/wCyvrlv8XLzxNcrrvjg+RcSXvnWOraPp982mRKI4rjVr6/vYZbv&#10;yYkjQooa008l2R1+2kUAfaH7Anw9svjjrM3jy2vvHltPp0gtrK81i/gu7fVNNaWX9yZJLIB0Ekcn&#10;2q1ieRbWYxyR3Jnw8QB7f8Uv2OfHP7R2j3DeNNe0+e/Hly2OiWtoyaHFLFIjMs0zf8TKT7QkKIbq&#10;GS3urJbi8jhaW3meGQA+cP21fhcfhD8OfD2neLrnS7fQrDVLLy9M0PQrmRftK2107xST3OvW8stu&#10;4M/m3AMN3M7CYskjuQAeX/Fb9mj4lftkS6X4x+JMOj+HNLs/s0E1tAksWpy2c0sbnyo1iv5pLuQz&#10;eRaWU7iQXf7pLNJZ3M4B+h//AATT+FfhP4beDpJPCeuyeIILy8le6uyJbeNZ48II1sJGJtXEflly&#10;486cGOVnaD7MkYB4B+3xZP8AtX+PPDHwm06aQ20Ejar4gMQjZbeAKFiLSqk7wXCwmdY1mRIXe9si&#10;28SIYwD4f/a6/Z+uP2h/jB4/s7ASPqOm6Ha6nZwx7iZ5Le20pXh2JHI8jvDJMsEaBS9x5ILhN2QD&#10;9r/2KP2rrP8Aa08Lw6pm3i1e3/dapZQux+zzZYI4VwHEU6r5sRzIq5eDzpZIJSADoPjX+zH/AMLp&#10;1GPUP+Em8UaN5dusH2bR9U+x277XkfzXj8p8ynftZ8jKJGuPlyQD4Q+PH/BOLRvAWg+JvFkHiXxZ&#10;Nqy6HqDTzT6nE7XccNqWFvduLZZZrdhDGjxM+GRVXjauADx/9hb9gHRvjD4M0DxnPrviSw1YR30U&#10;D2F/FAtrGl7dxFLYm3eWFHDSPIqvhnmmbH7xhQB9/wDwh/YB0b4PeLF8Zwa74kv9WMbxTvf38U63&#10;UbxeUEuSLdJZkQLG8as+FeGFsfu1FAHwB428SeIPjj8VPB+ueM7STw34Xa8v7rSrS92Q30Efh2GS&#10;+a8vPPRhZpcyOouURohLbwReZ5gtrS8cA+EPixb+F9b8TPPPb6PfNrfxA1Kb+0f7fKKdHS8WNoLy&#10;K3EqWVpcNK00WoHNwYo5ZEiMIieUA9v+H9gPCv7OXjrRp7izlvrXXLGWaO1vba8VY55dI8p/MtZZ&#10;omRzHIqsrEb4pY874pFUA/e79k7/AJJ54U/7F/Sf/SKGgD8Af+Cf/wDwl+neF7288O/8I/4bsF1C&#10;SPUvG2qfZmuLeJzpv+gW6y/9/AlyDazvMEWW2uEV3AC1/ZZ8TX+vaTYaZrVxc6pe6hrR0bxxZ6le&#10;TWc9sbO4u1tneJHjglmukv8Azvs929zHJJqLzWtzE1rPOAdh8VbL4qad46+HcHxPms7mSPxYU02e&#10;AQiSWJbvSxJIRbJHELdiEa3EiR3QJn85FXyVAB/SdQB8/wD7WP8AyTzxX/2L+rf+kU1AHIfsLeNb&#10;fx/8MvDF5arIkcel29mRIFDeZYD7FKQFZhsaSB2jOclCpZVYlQAeH/8ABVjwnp2r/C3V9QubS3mv&#10;bH7H9kuZIUea387ULRJfJkYF4vMUBZNhXeoCtkcUAef/APBO6y8PfCT4OWvjiXTbcXttp+sT3t5b&#10;2sIvp7e1vLqRojMdjyfLAgRJJAmUjBKhQQAZ/hPxbqn7LnwDvvGhMc3iPWY31q5uo2G1r7XbiNIL&#10;oxyRGFXhint2kt0iW3Z4WjHDmVgDxD4MfA7R/GX7Pep+KZRcQ+Ir7T9fv73V4biRL67eGa63Q3Nw&#10;WZ5rSdYES5tZN0EpLTFBdYnUA9f/AOCKn/JPNS/7GC5/9IrGgD9H/wBoHx1p3w08Ja1q+qw29zZW&#10;un3Ly2ty6JDdZjZVtXMiun+kMVt1Uq+9pAgRywUgHzB/wS4/5JD4e/7iP/pyu6APv+gAoAKACgAo&#10;AKACgAoAKACgAoAKACgAoAKACgAoAKACgAoAKACgAoAKACgAoAKACgAoAKACgAoAKACgAoAKACgA&#10;oAKACgAoAKACgAoAKACgAoAKACgAoAKACgAoAKACgAoAKACgAoAKACgAoAKACgAoAKACgAoAKACg&#10;AoAKACgAoAKACgAoAKACgAoAKACgAoAKACgAoAKACgAoAKACgAoAKACgAoAKACgAoAKACgAoA/ID&#10;/gtX/wAk803/ALGC2/8ASK+oA/X+gAoAKACgAoAKACgAoAKACgAoAKACgAoAKACgAoAKACgAoAKA&#10;CgAoAKACgAoAKACgAoAKACgAoAKACgAoAKACgAoAKACgAoAKACgAoAKACgAoAKACgAoAKACgD8Qf&#10;2tvEWseFP2ifCt7oOl/2zqUfh+TyNP8AtUdn524asr/6RMDGmxC0nzA7tmwfMwoAPjN8FNa+Onmy&#10;6n8FreG9l+0sb2y8UadaXHnXPLzyNDGqXEoYeYpulnUPuJUh5A4B5f8ADvw98W/2ZvhR4j8J6v4Q&#10;kutOls9WkN++vWIWwtbiz2yiO1V5mdI2EtyY42QyPI4Ch2LMAfo//wAEy9JuNF+Enh2K6ikhkaO8&#10;lCSIyMY5r65licBgCUkjdJI26OjK6kqwJAOw/bf/AGbNR/aq8JP4e03U/wCzJRcJcncrtDdeTHL5&#10;dtPsdSsTStFKX2zeW0SuIXdVwAfL6fsp/Fr4w+HIPA/j7xBo/wDYCfZzd3lhHcXOr3yW86SJbyzX&#10;SRQpwoP2tY3nMkMRkWfzJzIAfQH7Q37O3i3xDp3hrSvh1r//AAjVlolxAk0X7x99pAiRw/Md73Hk&#10;KhH2O4P2e88zM8oMSEgHl/7cHwD+K/7RVxBp/hfVNL0fQrSSG4U/bLyG8uLqJlkjllaG0YRpBIA1&#10;vFG7DzEW5djIIUtgDxD4A/sN/Fjw/wCKNMvvHPin+2NAtLgXM9j/AG1qs/mTW4Mtm/lSxRxv5V0k&#10;E212C/u+Q33GAP2eoA+EP24/hF8Rvj1pY8O+Dr3S9N0u6jI1Ke5uLmO6uFJINqghtZVjtyuDMwff&#10;OG8kiOESrcAHwh4T/wCCffxpvdRtIvE/jH+0NAe4hXVbL+3tYb7VYs4F1BtMKBvNi3x4LIDuwWXq&#10;AD93qACgDw/Vv2ZPAuv3Et5eeGtDnuZ5Hlmml0y0eSSR2LO7u0RZnZiWZmJLEkkkmgD84f2bvh7b&#10;+DP2jfGUWj6fHZ6TaaHaxBLW3WG1hkuItLlVMRqsUbylJ5FXgyFJXAO1yADr/wDgnD+z14N8c/C3&#10;QtQ1Xw/o99ezfb/NubnTraaZ9moXKLvkkjZ22qqquScKoUcACgD7Q8SQeGv2UNLuNT0TwzIWnkhj&#10;ks/Dujq91cMC2wtHbJGuyNWkbzJ2REBZFYyyIkgB8P8AgD9lXxL+1t4ltvH3xYijg0uCMSaL4U3M&#10;62yuxKjUFdFUuVWOWaM5e5cpHcLbw2/2AgHIeB/C1n45/aQ8e6VqEfnWV94XW2uYtzJvhmt9HjkT&#10;chV13KxG5SrDOQQcGgDn/C2ifFX/AIJ7a5H4X8N6VceM/BmoXDSach3rNZmQkNDJdIrRWX72SOSa&#10;SeM2cyq88QtpJLsRAHv/AO1v+yprn7Ymo+BLm9sbe0srDzbnxBaT3hPlrO+nNNYxS2w3yylUuESW&#10;MRxHyixmiLRbgD5A/aE/Yy0P9nfUdYuNGm1jQPDt9p8UOqanERJp1lY3jw26WXz/AGnUruWW7t2u&#10;rn7McGF7fTZVt7W+l1C1AOP8d/AnW/2zU0+TwR4Mj0PwVpGliC0a/W3stS1SBpLe9aG2nlS7aJ5W&#10;JNpekPCzS3ss94/2ue3oA+v/ANin9tqwL6f8Nrvwhqnh7VrKOOJ7W1sppbW3jMcbfarlXxeWyTTS&#10;gs86ThTNHPPeP5kkqgH3Bbfsf/D6G4vbyXw5pd1c6heT3t1NeWqXkj3Fw26Vg90JWjQt8wijKQqS&#10;xVFLNkA/DD9v61tdavIvAemfD638OavL4ggh0fUbaC0ih1e3KzQ4S4SG3RN7XFlI0QkmSJnKzvDJ&#10;CA4B+73/AAyd8PP+hU8P/wDgpsv/AIzQBQ8XeBB8CvD+p3Xw38M6WdbljjENnbxW2nx3EgfYjTuv&#10;kq6QLJJNsZ0LgPEkkbSbgAfJ/gn4Fax+xRod54ssdF/4TXxzq1xLca9PDPHZsElEt1OtkphYtEsq&#10;oPIhiE93K6yeWqxw28IB4B+w34wvPj38cvGnjJNOuNPsk09bCaC6KrcQTLJaQQxzxHDpK66fO8ka&#10;h1gdTE0jHY0gB0H7Qv8AwT78UeH/ABynjX4X6ncabcapcSvqSLMB5NxIxuPOfzZEWfT5rhI2vbZv&#10;PeLJeG1vI9tpEAfr94T0680jTrS21C6+3XsNvDHc3flLD9omRAsk3lISkXmMC/lqSqbtoOAKAPH/&#10;ANrH/knniv8A7F/Vv/SKagDxD/gmXpNxovwk8OxXUUkMjR3koSRGRjHNfXMsTgMASkkbpJG3R0ZX&#10;UlWBIB930Aflh+3f488P/DXx98PdT8VPGmiJH4oivTLA9xG0dxYQ2+x4Y0kaRHaRY2XYwIY7htyQ&#10;AfKGr/sjz/tuXkXiPwnpWn+EdIsLcXGl+fotvDDqM8yw3FsktubdXuIgoBu7uUT2IaX7JZ2t7HBc&#10;6hfAHn/xx1tvDHwxPhfVvAFxpHjbWPs+mnUtO0Kyt7O8mh1VWWFZ7OQu0twtj5ggjjCzyBZ4Ivsj&#10;wSEA/d79nrwteeBvBvh/StQj8m9sdH062uYtyvsmhto45E3IWRtrKRuUspxkEjBoA/CH/gnR4o8V&#10;f8IDqOjab4Dt/F+i3GsSyXD3OqWNtD5ywWZEL2t3HJ5mzy4plk+7uYYAaMmgDP8Ajf8AsU+M/G9x&#10;b6n4Q+G8nhPVobxrprm08UWU0ZYt5i+VAZIhbPFIFaBrZokiG5PKb90YgD2D9pfxd43+K/xG+GcX&#10;iHwlJoMlvrhlt0j1KDVGuI0ubCW6ci1QGJLeOISSM+RsZnyFjc0AfvdQAUAfAHhb4F+I/wBmHXI3&#10;8GwW+oeG9W1hmv8ATR5FgdNtrol5J4woWK5+zysfJKLDcizCafIt+kdjPpQB9H/tI/BC3/aP8J6l&#10;4VuriS0jv44wLiNVdo5IZUniYo2A6CSNPMTKF03KskbEOoB+WNr+wR8WtV8CWfw5utd8P2WgQXCr&#10;OlrDcTzXNvLdteyyyyzwofNt5RGbaGAW6Tq8izTp5a7wD9bvjR8IdL+PXh++8NaysjWN/GEkMTmO&#10;RGR1kjkRuQHjkRJFDBkYqFdHQsjAH5ofCX9ir4nfDTwlrvw+OuaO/h68t9TWxuAt099uuY/LigKy&#10;q9tZWkp3S3QiS6lQy3AhbzpUuoQD6Q/4J+fsraz+yR4auNG1i+s7uS6vHvClrFKFhkZVhYfaJGUz&#10;I0cMDKPIgMT+apaZSjKAcf8AHT4LeNP2vtcn0DVk/sHwDZfeBljmu9bmJKiUC1uB9nigx59qtwWU&#10;XC281xZ3YLW1qAfofpOk2+gW8VnZxRwW0EaRQwxIqRxxooVERFAVUVQFVVACgAAACgDQoAKACgAo&#10;AKACgAoAKACgAoAKACgAoAKACgAoAKACgAoAKACgAoAKACgAoAKACgAoAKACgAoAKACgAoAKACgA&#10;oAKACgAoAKACgAoAKACgAoAKACgAoAKACgAoAKACgAoAKACgAoAKACgAoAKACgAoAKACgAoAKACg&#10;AoAKACgAoAKACgAoAKACgAoAKACgAoAKACgAoAKACgAoAKACgAoAKACgAoAKACgAoAKACgAoAKAP&#10;yA/4LV/8k803/sYLb/0ivqAP1/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PnD9qD9l/Rv2s9Gg0PXJ7yC2gv&#10;EvEezeJJDIkUsQBMsUy7NszEgKDkL8wAIIB9H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IH7avwEv/wBonw9b&#10;aVp9no99LDqEVyYtYm1CG3CpDPGXRtNkimMoMoCqxMRRpCRvCEAH5gf8OuPE/wD0L3w//wDBj4r/&#10;APkugA/4dceJ/wDoXvh//wCDHxX/APJdAB/w648T/wDQvfD/AP8ABj4r/wDkugA/4dceJ/8AoXvh&#10;/wD+DHxX/wDJdAB/w648T/8AQvfD/wD8GPiv/wCS6AD/AIdceJ/+he+H/wD4MfFf/wAl0AH/AA64&#10;8T/9C98P/wDwY+K//kugA/4dceJ/+he+H/8A4MfFf/yXQAf8OuPE/wD0L3w//wDBj4r/APkugA/4&#10;dceJ/wDoXvh//wCDHxX/APJdAB/w648T/wDQvfD/AP8ABj4r/wDkugA/4dceJ/8AoXvh/wD+DHxX&#10;/wDJdAB/w648T/8AQvfD/wD8GPiv/wCS6AD/AIdceJ/+he+H/wD4MfFf/wAl0AH/AA648T/9C98P&#10;/wDwY+K//kugA/4dceJ/+he+H/8A4MfFf/yXQAf8OuPE/wD0L3w//wDBj4r/APkugA/4dceJ/wDo&#10;Xvh//wCDHxX/APJdAB/w648T/wDQvfD/AP8ABj4r/wDkugA/4dceJ/8AoXvh/wD+DHxX/wDJdAB/&#10;w648T/8AQvfD/wD8GPiv/wCS6AD/AIdceJ/+he+H/wD4MfFf/wAl0AH/AA648T/9C98P/wDwY+K/&#10;/kugA/4dceJ/+he+H/8A4MfFf/yXQAf8OuPE/wD0L3w//wDBj4r/APkugA/4dceJ/wDoXvh//wCD&#10;HxX/APJdAB/w648T/wDQvfD/AP8ABj4r/wDkugA/4dceJ/8AoXvh/wD+DHxX/wDJdAB/w648T/8A&#10;QvfD/wD8GPiv/wCS6AD/AIdceJ/+he+H/wD4MfFf/wAl0AH/AA648T/9C98P/wDwY+K//kugA/4d&#10;ceJ/+he+H/8A4MfFf/yXQAf8OuPE/wD0L3w//wDBj4r/APkugA/4dceJ/wDoXvh//wCDHxX/APJd&#10;AB/w648T/wDQvfD/AP8ABj4r/wDkugA/4dceJ/8AoXvh/wD+DHxX/wDJdAB/w648T/8AQvfD/wD8&#10;GPiv/wCS6AD/AIdceJ/+he+H/wD4MfFf/wAl0AH/AA648T/9C98P/wDwY+K//kugA/4dceJ/+he+&#10;H/8A4MfFf/yXQAf8OuPE/wD0L3w//wDBj4r/APkugA/4dceJ/wDoXvh//wCDHxX/APJdAB/w648T&#10;/wDQvfD/AP8ABj4r/wDkugA/4dceJ/8AoXvh/wD+DHxX/wDJdAB/w648T/8AQvfD/wD8GPiv/wCS&#10;6AD/AIdceJ/+he+H/wD4MfFf/wAl0AH/AA648T/9C98P/wDwY+K//kugA/4dceJ/+he+H/8A4MfF&#10;f/yXQAf8OuPE/wD0L3w//wDBj4r/APkugA/4dceJ/wDoXvh//wCDHxX/APJdAB/w648T/wDQvfD/&#10;AP8ABj4r/wDkugA/4dceJ/8AoXvh/wD+DHxX/wDJdAB/w648T/8AQvfD/wD8GPiv/wCS6AD/AIdc&#10;eJ/+he+H/wD4MfFf/wAl0AH/AA648T/9C98P/wDwY+K//kugA/4dceJ/+he+H/8A4MfFf/yXQAf8&#10;OuPE/wD0L3w//wDBj4r/APkugA/4dceJ/wDoXvh//wCDHxX/APJdAB/w648T/wDQvfD/AP8ABj4r&#10;/wDkugA/4dceJ/8AoXvh/wD+DHxX/wDJdAB/w648T/8AQvfD/wD8GPiv/wCS6AD/AIdceJ/+he+H&#10;/wD4MfFf/wAl0AH/AA648T/9C98P/wDwY+K//kugA/4dceJ/+he+H/8A4MfFf/yXQAf8OuPE/wD0&#10;L3w//wDBj4r/APkugA/4dceJ/wDoXvh//wCDHxX/APJdAB/w648T/wDQvfD/AP8ABj4r/wDkugA/&#10;4dceJ/8AoXvh/wD+DHxX/wDJdAB/w648T/8AQvfD/wD8GPiv/wCS6AD/AIdceJ/+he+H/wD4MfFf&#10;/wAl0AH/AA648T/9C98P/wDwY+K//kugA/4dceJ/+he+H/8A4MfFf/yXQAf8OuPE/wD0L3w//wDB&#10;j4r/APkugA/4dceJ/wDoXvh//wCDHxX/APJdAB/w648T/wDQvfD/AP8ABj4r/wDkugA/4dceJ/8A&#10;oXvh/wD+DHxX/wDJdAB/w648T/8AQvfD/wD8GPiv/wCS6AD/AIdceJ/+he+H/wD4MfFf/wAl0AH/&#10;AA648T/9C98P/wDwY+K//kugA/4dceJ/+he+H/8A4MfFf/yXQAf8OuPE/wD0L3w//wDBj4r/APku&#10;gA/4dceJ/wDoXvh//wCDHxX/APJdAB/w648T/wDQvfD/AP8ABj4r/wDkugA/4dceJ/8AoXvh/wD+&#10;DHxX/wDJdAB/w648T/8AQvfD/wD8GPiv/wCS6AD/AIdceJ/+he+H/wD4MfFf/wAl0AH/AA648T/9&#10;C98P/wDwY+K//kugA/4dceJ/+he+H/8A4MfFf/yXQAf8OuPE/wD0L3w//wDBj4r/APkugA/4dceJ&#10;/wDoXvh//wCDHxX/APJdAB/w648T/wDQvfD/AP8ABj4r/wDkugA/4dceJ/8AoXvh/wD+DHxX/wDJ&#10;dAB/w648T/8AQvfD/wD8GPiv/wCS6AD/AIdceJ/+he+H/wD4MfFf/wAl0AH/AA648T/9C98P/wDw&#10;Y+K//kugA/4dceJ/+he+H/8A4MfFf/yXQAf8OuPE/wD0L3w//wDBj4r/APkugA/4dceJ/wDoXvh/&#10;/wCDHxX/APJdAB/w648T/wDQvfD/AP8ABj4r/wDkugA/4dceJ/8AoXvh/wD+DHxX/wDJdAB/w648&#10;T/8AQvfD/wD8GPiv/wCS6AD/AIdceJ/+he+H/wD4MfFf/wAl0AH/AA648T/9C98P/wDwY+K//kug&#10;A/4dceJ/+he+H/8A4MfFf/yXQAf8OuPE/wD0L3w//wDBj4r/APkugA/4dceJ/wDoXvh//wCDHxX/&#10;APJdAB/w648T/wDQvfD/AP8ABj4r/wDkugA/4dceJ/8AoXvh/wD+DHxX/wDJdAB/w648T/8AQvfD&#10;/wD8GPiv/wCS6AD/AIdceJ/+he+H/wD4MfFf/wAl0AH/AA648T/9C98P/wDwY+K//kugA/4dceJ/&#10;+he+H/8A4MfFf/yXQAf8OuPE/wD0L3w//wDBj4r/APkugA/4dceJ/wDoXvh//wCDHxX/APJdAB/w&#10;648T/wDQvfD/AP8ABj4r/wDkugA/4dceJ/8AoXvh/wD+DHxX/wDJdAB/w648T/8AQvfD/wD8GPiv&#10;/wCS6AD/AIdceJ/+he+H/wD4MfFf/wAl0AH/AA648T/9C98P/wDwY+K//kugA/4dceJ/+he+H/8A&#10;4MfFf/yXQAf8OuPE/wD0L3w//wDBj4r/APkugA/4dceJ/wDoXvh//wCDHxX/APJdAB/w648T/wDQ&#10;vfD/AP8ABj4r/wDkugA/4dceJ/8AoXvh/wD+DHxX/wDJdAB/w648T/8AQvfD/wD8GPiv/wCS6AD/&#10;AIdceJ/+he+H/wD4MfFf/wAl0AH/AA648T/9C98P/wDwY+K//kugA/4dceJ/+he+H/8A4MfFf/yX&#10;QAf8OuPE/wD0L3w//wDBj4r/APkugA/4dceJ/wDoXvh//wCDHxX/APJdAB/w648T/wDQvfD/AP8A&#10;Bj4r/wDkugA/4dceJ/8AoXvh/wD+DHxX/wDJdAB/w648T/8AQvfD/wD8GPiv/wCS6AD/AIdceJ/+&#10;he+H/wD4MfFf/wAl0AH/AA648T/9C98P/wDwY+K//kugA/4dceJ/+he+H/8A4MfFf/yXQAf8OuPE&#10;/wD0L3w//wDBj4r/APkugA/4dceJ/wDoXvh//wCDHxX/APJdAB/w648T/wDQvfD/AP8ABj4r/wDk&#10;ugA/4dceJ/8AoXvh/wD+DHxX/wDJdAB/w648T/8AQvfD/wD8GPiv/wCS6AD/AIdceJ/+he+H/wD4&#10;MfFf/wAl0AH/AA648T/9C98P/wDwY+K//kugA/4dceJ/+he+H/8A4MfFf/yXQAf8OuPE/wD0L3w/&#10;/wDBj4r/APkugA/4dceJ/wDoXvh//wCDHxX/APJdAB/w648T/wDQvfD/AP8ABj4r/wDkugA/4dce&#10;J/8AoXvh/wD+DHxX/wDJdAB/w648T/8AQvfD/wD8GPiv/wCS6AD/AIdceJ/+he+H/wD4MfFf/wAl&#10;0AH/AA648T/9C98P/wDwY+K//kugA/4dceJ/+he+H/8A4MfFf/yXQAf8OuPE/wD0L3w//wDBj4r/&#10;APkugA/4dceJ/wDoXvh//wCDHxX/APJdAB/w648T/wDQvfD/AP8ABj4r/wDkugA/4dceJ/8AoXvh&#10;/wD+DHxX/wDJdAB/w648T/8AQvfD/wD8GPiv/wCS6AP1+/Zc+Ft18FvCGn6DeW+n2lxafad8GmyX&#10;ctmnm3Msw8p753uTkOGfzGOJC4XEYQAA+g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y/TPjJomu6odHsZ5Lu5SSWGZ7W2uLi1gnhDGW3ub2GJ7S2u&#10;E2/NbzyxzAtGDHmWLeAZ/j/4/eF/hfqNhpGr6nb2+pancW9vZ2eTJcSvcu0cLeTGHkSJnRk891WB&#10;XG1pAxAIB7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xh+1h8WNU8P3/AIc8H6Ekh1HxNeXCs6uIQLGxh8+7jF0J&#10;o5bR5Q0cZuoUnuLe3a5nt4pL2K2jkAND4afHO80PxQngDXtBt9Ab+z1m0Sa0vVuNOvYbcKs1talr&#10;aydJbdWQ/ZliLLCkkpWOFYXmAPP/ANvr/mQv+ygaB/7cUAff9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GH7WHgD&#10;VBf+HPHWh20moX3hS8uJJ7CMB5LjTb6HyNQFtDlDNepGqvaxmWNWIddsztHEwBn3Xhm6/aA+IHh3&#10;xTaQ3Fnovha31IiW9tLuzuL281KH7O1vHaXkFvLHFbxIkzXZDxyvKsEas0c7xAHH/t43k2o3Hg+1&#10;s7HVLyTTvFmjatdmz0u+u44rG3a4WWQy29vJEXUkZgVjcEFWERVlJAPv/SdTTWreK6iEixzRpIgl&#10;ikhkCuoYB4pVSWN8H5o5FV0OVZVYEAA0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AVIBrf6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G0JBgBbQ29udGVudF9UeXBlc10ueG1sUEsBAhQACgAAAAAAh07iQAAA&#10;AAAAAAAAAAAAAAYAAAAAAAAAAAAQAAAAPAcGAF9yZWxzL1BLAQIUABQAAAAIAIdO4kCKFGY80QAA&#10;AJQBAAALAAAAAAAAAAEAIAAAAGAHBgBfcmVscy8ucmVsc1BLAQIUAAoAAAAAAIdO4kAAAAAAAAAA&#10;AAAAAAAEAAAAAAAAAAAAEAAAAAAAAABkcnMvUEsBAhQACgAAAAAAh07iQAAAAAAAAAAAAAAAAAoA&#10;AAAAAAAAAAAQAAAAWggGAGRycy9fcmVscy9QSwECFAAUAAAACACHTuJAWGCzG7QAAAAiAQAAGQAA&#10;AAAAAAABACAAAACCCAYAZHJzL19yZWxzL2Uyb0RvYy54bWwucmVsc1BLAQIUABQAAAAIAIdO4kAR&#10;iLSa3AAAAAwBAAAPAAAAAAAAAAEAIAAAACIAAABkcnMvZG93bnJldi54bWxQSwECFAAUAAAACACH&#10;TuJAxipNEPwDAAD3CAAADgAAAAAAAAABACAAAAArAQAAZHJzL2Uyb0RvYy54bWxQSwECFAAKAAAA&#10;AACHTuJAAAAAAAAAAAAAAAAACgAAAAAAAAAAABAAAABTBQAAZHJzL21lZGlhL1BLAQIUABQAAAAI&#10;AIdO4kDC0vZqjgEGAFIBBgAVAAAAAAAAAAEAIAAAAHsFAABkcnMvbWVkaWEvaW1hZ2UxLmpwZWdQ&#10;SwUGAAAAAAoACgBTAgAAsQoGAAAA&#10;">
                <o:lock v:ext="edit" aspectratio="f"/>
                <v:shape id="图片 160" o:spid="_x0000_s1026" o:spt="75" type="#_x0000_t75" style="position:absolute;left:0;top:129654;height:9036685;width:6655435;" filled="f" o:preferrelative="t" stroked="f" coordsize="21600,21600" o:gfxdata="UEsDBAoAAAAAAIdO4kAAAAAAAAAAAAAAAAAEAAAAZHJzL1BLAwQUAAAACACHTuJABZPnRsIAAADj&#10;AAAADwAAAGRycy9kb3ducmV2LnhtbEVPS2vCQBC+C/0PyxR6001aozZm9WAR6qlqW8hxyE4emJ0N&#10;2dVYf323UPA433uy9dW04kK9aywriCcRCOLC6oYrBV+f2/EChPPIGlvLpOCHHKxXD6MMU20HPtDl&#10;6CsRQtilqKD2vkuldEVNBt3EdsSBK21v0Iezr6TucQjhppXPUTSTBhsODTV2tKmpOB3PRoHf5Pvd&#10;Icbdx3fS5MObvb2W+U2pp8c4WoLwdPV38b/7XYf5SbJ4mSbz6Rz+fgoA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WT&#10;50bCAAAA4wAAAA8AAAAAAAAAAQAgAAAAIgAAAGRycy9kb3ducmV2LnhtbFBLAQIUABQAAAAIAIdO&#10;4kAzLwWeOwAAADkAAAAQAAAAAAAAAAEAIAAAABEBAABkcnMvc2hhcGV4bWwueG1sUEsFBgAAAAAG&#10;AAYAWwEAALsDAAAAAA==&#10;">
                  <v:fill on="f" focussize="0,0"/>
                  <v:stroke on="f"/>
                  <v:imagedata r:id="rId13" cropleft="4743f" croptop="5729f" cropright="3700f" cropbottom="5025f" o:title=""/>
                  <o:lock v:ext="edit" aspectratio="t"/>
                </v:shape>
                <v:shape id="文本框 161" o:spid="_x0000_s1026" o:spt="202" type="#_x0000_t202" style="position:absolute;left:4073857;top:0;height:218364;width:232011;" fillcolor="#FFFFFF [3212]" filled="t" stroked="f" coordsize="21600,21600" o:gfxdata="UEsDBAoAAAAAAIdO4kAAAAAAAAAAAAAAAAAEAAAAZHJzL1BLAwQUAAAACACHTuJAT2UdkL0AAADj&#10;AAAADwAAAGRycy9kb3ducmV2LnhtbEVPS4vCMBC+L/gfwgh7W9NqKVKNHgRhT4KvnodmbIrNpCRZ&#10;X79+s7Dgcb73LNcP24sb+dA5VpBPMhDEjdMdtwpOx+3XHESIyBp7x6TgSQHWq9HHEivt7ryn2yG2&#10;IoVwqFCBiXGopAyNIYth4gbixF2ctxjT6VupPd5TuO3lNMtKabHj1GBwoI2h5nr4sQrq1r7qcz54&#10;o21f8O71PJ5cp9TnOM8WICI94lv87/7WaX5ZFtPZLC9K+PspA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R2QvQAA&#10;AOM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14:paraId="03C57E3C">
                        <w:pPr>
                          <w:adjustRightInd w:val="0"/>
                          <w:snapToGrid w:val="0"/>
                          <w:ind w:left="-17" w:leftChars="-67" w:hanging="124" w:hangingChars="78"/>
                          <w:rPr>
                            <w:rFonts w:ascii="Times New Roman" w:hAnsi="Times New Roman"/>
                            <w:sz w:val="16"/>
                            <w:szCs w:val="16"/>
                          </w:rPr>
                        </w:pPr>
                        <w:r>
                          <w:rPr>
                            <w:rFonts w:ascii="Times New Roman" w:hAnsi="Times New Roman"/>
                            <w:sz w:val="16"/>
                            <w:szCs w:val="16"/>
                          </w:rPr>
                          <w:t>16</w:t>
                        </w:r>
                      </w:p>
                    </w:txbxContent>
                  </v:textbox>
                </v:shape>
              </v:group>
            </w:pict>
          </mc:Fallback>
        </mc:AlternateContent>
      </w:r>
    </w:p>
    <w:p w14:paraId="2E5CE219">
      <w:pPr>
        <w:rPr>
          <w:color w:val="000000" w:themeColor="text1"/>
          <w14:textFill>
            <w14:solidFill>
              <w14:schemeClr w14:val="tx1"/>
            </w14:solidFill>
          </w14:textFill>
        </w:rPr>
        <w:sectPr>
          <w:pgSz w:w="11906" w:h="16838"/>
          <w:pgMar w:top="1418" w:right="1418" w:bottom="1361" w:left="1418" w:header="851" w:footer="964" w:gutter="0"/>
          <w:cols w:space="720" w:num="1"/>
          <w:docGrid w:linePitch="312" w:charSpace="0"/>
        </w:sectPr>
      </w:pP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5100955</wp:posOffset>
                </wp:positionH>
                <wp:positionV relativeFrom="paragraph">
                  <wp:posOffset>4241165</wp:posOffset>
                </wp:positionV>
                <wp:extent cx="452120" cy="370205"/>
                <wp:effectExtent l="0" t="0" r="5080" b="0"/>
                <wp:wrapNone/>
                <wp:docPr id="647892002" name="文本框 160"/>
                <wp:cNvGraphicFramePr/>
                <a:graphic xmlns:a="http://schemas.openxmlformats.org/drawingml/2006/main">
                  <a:graphicData uri="http://schemas.microsoft.com/office/word/2010/wordprocessingShape">
                    <wps:wsp>
                      <wps:cNvSpPr txBox="1"/>
                      <wps:spPr>
                        <a:xfrm>
                          <a:off x="0" y="0"/>
                          <a:ext cx="452120" cy="370205"/>
                        </a:xfrm>
                        <a:prstGeom prst="rect">
                          <a:avLst/>
                        </a:prstGeom>
                        <a:solidFill>
                          <a:srgbClr val="FFFFFF"/>
                        </a:solidFill>
                        <a:ln>
                          <a:noFill/>
                        </a:ln>
                      </wps:spPr>
                      <wps:txbx>
                        <w:txbxContent>
                          <w:p w14:paraId="6FD32FEB">
                            <w:pPr>
                              <w:rPr>
                                <w:sz w:val="15"/>
                                <w:szCs w:val="15"/>
                              </w:rPr>
                            </w:pPr>
                            <w:r>
                              <w:rPr>
                                <w:rFonts w:hint="eastAsia"/>
                                <w:sz w:val="15"/>
                                <w:szCs w:val="15"/>
                              </w:rPr>
                              <w:t>51.5</w:t>
                            </w:r>
                          </w:p>
                        </w:txbxContent>
                      </wps:txbx>
                      <wps:bodyPr anchor="ctr" upright="1"/>
                    </wps:wsp>
                  </a:graphicData>
                </a:graphic>
              </wp:anchor>
            </w:drawing>
          </mc:Choice>
          <mc:Fallback>
            <w:pict>
              <v:shape id="文本框 160" o:spid="_x0000_s1026" o:spt="202" type="#_x0000_t202" style="position:absolute;left:0pt;margin-left:401.65pt;margin-top:333.95pt;height:29.15pt;width:35.6pt;z-index:251667456;v-text-anchor:middle;mso-width-relative:page;mso-height-relative:page;" fillcolor="#FFFFFF" filled="t" stroked="f" coordsize="21600,21600" o:gfxdata="UEsDBAoAAAAAAIdO4kAAAAAAAAAAAAAAAAAEAAAAZHJzL1BLAwQUAAAACACHTuJAa224pNwAAAAL&#10;AQAADwAAAGRycy9kb3ducmV2LnhtbE2PXUvDMBSG7wX/QziCdy5Zp+mHPR0qTBAEcQrbZdactcUm&#10;KU221n9vvNLLw/vwvs8p17Pp2ZlG3zmLsFwIYGRrpzvbIHx+bG4yYD4oq1XvLCF8k4d1dXlRqkK7&#10;yb7TeRsaFkusLxRCG8JQcO7rlozyCzeQjdnRjUaFeI4N16OaYrnpeSKE5EZ1Ni60aqCnluqv7ckg&#10;TCHPn9PNS7N/kNnjTs9HP7++IV5fLcU9sEBz+IPhVz+qQxWdDu5ktWc9QiZWq4giSJnmwCKRpbd3&#10;wA4IaSIT4FXJ//9Q/QBQSwMEFAAAAAgAh07iQLfOkRfQAQAAjQMAAA4AAABkcnMvZTJvRG9jLnht&#10;bK1TzY7TMBC+I/EOlu80adjt7lZNV4KqXBAgLTyA6ziJJdtjjd02fQF4A05cuPNcfQ7GbmiX5bIH&#10;ckjs+flmvm8mi/vBGrZTGDS4mk8nJWfKSWi062r+5fP61S1nIQrXCANO1fygAr9fvnyx2Pu5qqAH&#10;0yhkBOLCfO9r3sfo50URZK+sCBPwypGzBbQi0hW7okGxJ3RriqosZ8UesPEIUoVA1tXJyUdEfA4g&#10;tK2WagVya5WLJ1RURkSiFHrtA1/mbttWyfixbYOKzNScmMb8piJ03qR3sVyIeYfC91qOLYjntPCE&#10;kxXaUdEz1EpEwbao/4GyWiIEaONEgi1ORLIixGJaPtHmoRdeZS4kdfBn0cP/g5Ufdp+Q6abms6ub&#10;2zsaUMWZE5YGf/z+7fjj1/HnVzadZaH2Pswp/sFTRhzewEDrkwRM9kDGxH9o0aYvMWPkJ5kPZ5nV&#10;EJkk49V1Na3II8n1+qasyuuEUlySPYb4ToFl6VBzpClmccXufYin0D8hqVYAo5u1NiZfsNu8Nch2&#10;gia+zs+I/leYcSnYQUo7ISZLcaGSTnHYDCO/DTQHoi2c7IHWR0bkbOtRdz01mFXIuTSlzGTcqLQG&#10;j++5wuUvWv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224pNwAAAALAQAADwAAAAAAAAABACAA&#10;AAAiAAAAZHJzL2Rvd25yZXYueG1sUEsBAhQAFAAAAAgAh07iQLfOkRfQAQAAjQMAAA4AAAAAAAAA&#10;AQAgAAAAKwEAAGRycy9lMm9Eb2MueG1sUEsFBgAAAAAGAAYAWQEAAG0FAAAAAA==&#10;">
                <v:fill on="t" focussize="0,0"/>
                <v:stroke on="f"/>
                <v:imagedata o:title=""/>
                <o:lock v:ext="edit" aspectratio="f"/>
                <v:textbox>
                  <w:txbxContent>
                    <w:p w14:paraId="6FD32FEB">
                      <w:pPr>
                        <w:rPr>
                          <w:sz w:val="15"/>
                          <w:szCs w:val="15"/>
                        </w:rPr>
                      </w:pPr>
                      <w:r>
                        <w:rPr>
                          <w:rFonts w:hint="eastAsia"/>
                          <w:sz w:val="15"/>
                          <w:szCs w:val="15"/>
                        </w:rPr>
                        <w:t>51.5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3224530</wp:posOffset>
                </wp:positionH>
                <wp:positionV relativeFrom="paragraph">
                  <wp:posOffset>252730</wp:posOffset>
                </wp:positionV>
                <wp:extent cx="429895" cy="273685"/>
                <wp:effectExtent l="0" t="0" r="8255" b="0"/>
                <wp:wrapNone/>
                <wp:docPr id="1201320188" name="文本框 161"/>
                <wp:cNvGraphicFramePr/>
                <a:graphic xmlns:a="http://schemas.openxmlformats.org/drawingml/2006/main">
                  <a:graphicData uri="http://schemas.microsoft.com/office/word/2010/wordprocessingShape">
                    <wps:wsp>
                      <wps:cNvSpPr txBox="1"/>
                      <wps:spPr>
                        <a:xfrm>
                          <a:off x="0" y="0"/>
                          <a:ext cx="429895" cy="273685"/>
                        </a:xfrm>
                        <a:prstGeom prst="rect">
                          <a:avLst/>
                        </a:prstGeom>
                        <a:solidFill>
                          <a:srgbClr val="FFFFFF"/>
                        </a:solidFill>
                        <a:ln>
                          <a:noFill/>
                        </a:ln>
                      </wps:spPr>
                      <wps:txbx>
                        <w:txbxContent>
                          <w:p w14:paraId="6A4E26D7">
                            <w:pPr>
                              <w:rPr>
                                <w:sz w:val="15"/>
                                <w:szCs w:val="15"/>
                              </w:rPr>
                            </w:pPr>
                            <w:r>
                              <w:rPr>
                                <w:rFonts w:hint="eastAsia"/>
                                <w:sz w:val="15"/>
                                <w:szCs w:val="15"/>
                              </w:rPr>
                              <w:t>76</w:t>
                            </w:r>
                          </w:p>
                        </w:txbxContent>
                      </wps:txbx>
                      <wps:bodyPr anchor="ctr" upright="1"/>
                    </wps:wsp>
                  </a:graphicData>
                </a:graphic>
              </wp:anchor>
            </w:drawing>
          </mc:Choice>
          <mc:Fallback>
            <w:pict>
              <v:shape id="文本框 161" o:spid="_x0000_s1026" o:spt="202" type="#_x0000_t202" style="position:absolute;left:0pt;margin-left:253.9pt;margin-top:19.9pt;height:21.55pt;width:33.85pt;z-index:251668480;v-text-anchor:middle;mso-width-relative:page;mso-height-relative:page;" fillcolor="#FFFFFF" filled="t" stroked="f" coordsize="21600,21600" o:gfxdata="UEsDBAoAAAAAAIdO4kAAAAAAAAAAAAAAAAAEAAAAZHJzL1BLAwQUAAAACACHTuJAOfiKJ9oAAAAJ&#10;AQAADwAAAGRycy9kb3ducmV2LnhtbE2PT0vDQBDF74LfYRnBm91tJc0fMykqVBCEYhX0uM1uk2B2&#10;NmS3Tfz2jic9DY95vPd75WZ2vTjbMXSeEJYLBcJS7U1HDcL72/YmAxGiJqN7Txbh2wbYVJcXpS6M&#10;n+jVnvexERxCodAIbYxDIWWoW+t0WPjBEv+OfnQ6shwbaUY9cbjr5UqptXS6I25o9WAfW1t/7U8O&#10;YYp5/pRun5vP+3X28GHmY5hfdojXV0t1ByLaOf6Z4Ref0aFipoM/kQmiR0hUyugR4Tbny4YkTRIQ&#10;B4RslYOsSvl/QfUDUEsDBBQAAAAIAIdO4kDGJdOz0QEAAI4DAAAOAAAAZHJzL2Uyb0RvYy54bWyt&#10;U82O0zAQviPxDpbvNG2XLd2o6UpQlQsCpIUHcB0nsWR7rLHbpi8Ab8CJC3eeq8+xYyfbheWyByLF&#10;sefn83zfTFa3vTXsoDBocBWfTaacKSeh1q6t+Ncv21dLzkIUrhYGnKr4SQV+u375YnX0pZpDB6ZW&#10;yAjEhfLoK97F6MuiCLJTVoQJeOXI2QBaEemIbVGjOBK6NcV8Ol0UR8DaI0gVAlk3g5OPiPgcQGga&#10;LdUG5N4qFwdUVEZEohQ67QNf52qbRsn4qWmCisxUnJjGvNIltN+ltVivRNmi8J2WYwniOSU84WSF&#10;dnTpBWojomB71P9AWS0RAjRxIsEWA5GsCLGYTZ9oc9cJrzIXkjr4i+jh/8HKj4fPyHRNk0AFXNG7&#10;pP47Yanz5x/fzz9/n399Y7PFLCl19KGkhDtPKbF/Cz1lPdgDGZMAfYM2fYkaIz/pfLrorPrIJBlf&#10;z2+WN9ecSXLN31wtltcJpXhM9hjiewWWpU3FkdqY1RWHDyEOoQ8h6a4ARtdbbUw+YLt7Z5AdBLV8&#10;m58R/a8w41Kwg5Q2ICZLkSgOVNIu9rt+5L2D+kS0hZMd0PzIiJztPeq2owKzCjmX2pSZjCOV5uDP&#10;c77h8Tda3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5+Ion2gAAAAkBAAAPAAAAAAAAAAEAIAAA&#10;ACIAAABkcnMvZG93bnJldi54bWxQSwECFAAUAAAACACHTuJAxiXTs9EBAACOAwAADgAAAAAAAAAB&#10;ACAAAAApAQAAZHJzL2Uyb0RvYy54bWxQSwUGAAAAAAYABgBZAQAAbAUAAAAA&#10;">
                <v:fill on="t" focussize="0,0"/>
                <v:stroke on="f"/>
                <v:imagedata o:title=""/>
                <o:lock v:ext="edit" aspectratio="f"/>
                <v:textbox>
                  <w:txbxContent>
                    <w:p w14:paraId="6A4E26D7">
                      <w:pPr>
                        <w:rPr>
                          <w:sz w:val="15"/>
                          <w:szCs w:val="15"/>
                        </w:rPr>
                      </w:pPr>
                      <w:r>
                        <w:rPr>
                          <w:rFonts w:hint="eastAsia"/>
                          <w:sz w:val="15"/>
                          <w:szCs w:val="15"/>
                        </w:rPr>
                        <w:t>76</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812800</wp:posOffset>
                </wp:positionH>
                <wp:positionV relativeFrom="paragraph">
                  <wp:posOffset>6196330</wp:posOffset>
                </wp:positionV>
                <wp:extent cx="484505" cy="245110"/>
                <wp:effectExtent l="0" t="0" r="0" b="2540"/>
                <wp:wrapNone/>
                <wp:docPr id="853669738" name="文本框 162"/>
                <wp:cNvGraphicFramePr/>
                <a:graphic xmlns:a="http://schemas.openxmlformats.org/drawingml/2006/main">
                  <a:graphicData uri="http://schemas.microsoft.com/office/word/2010/wordprocessingShape">
                    <wps:wsp>
                      <wps:cNvSpPr txBox="1"/>
                      <wps:spPr>
                        <a:xfrm>
                          <a:off x="0" y="0"/>
                          <a:ext cx="484505" cy="245110"/>
                        </a:xfrm>
                        <a:prstGeom prst="rect">
                          <a:avLst/>
                        </a:prstGeom>
                        <a:solidFill>
                          <a:srgbClr val="FFFFFF"/>
                        </a:solidFill>
                        <a:ln>
                          <a:noFill/>
                        </a:ln>
                      </wps:spPr>
                      <wps:txbx>
                        <w:txbxContent>
                          <w:p w14:paraId="32E40605">
                            <w:pPr>
                              <w:rPr>
                                <w:color w:val="C00000"/>
                                <w:sz w:val="15"/>
                                <w:szCs w:val="15"/>
                              </w:rPr>
                            </w:pPr>
                            <w:r>
                              <w:rPr>
                                <w:rFonts w:hint="eastAsia"/>
                                <w:color w:val="C00000"/>
                                <w:sz w:val="15"/>
                                <w:szCs w:val="15"/>
                              </w:rPr>
                              <w:t>443</w:t>
                            </w:r>
                          </w:p>
                        </w:txbxContent>
                      </wps:txbx>
                      <wps:bodyPr anchor="ctr" upright="1"/>
                    </wps:wsp>
                  </a:graphicData>
                </a:graphic>
              </wp:anchor>
            </w:drawing>
          </mc:Choice>
          <mc:Fallback>
            <w:pict>
              <v:shape id="文本框 162" o:spid="_x0000_s1026" o:spt="202" type="#_x0000_t202" style="position:absolute;left:0pt;margin-left:64pt;margin-top:487.9pt;height:19.3pt;width:38.15pt;z-index:251669504;v-text-anchor:middle;mso-width-relative:page;mso-height-relative:page;" fillcolor="#FFFFFF" filled="t" stroked="f" coordsize="21600,21600" o:gfxdata="UEsDBAoAAAAAAIdO4kAAAAAAAAAAAAAAAAAEAAAAZHJzL1BLAwQUAAAACACHTuJA6OIAcNsAAAAM&#10;AQAADwAAAGRycy9kb3ducmV2LnhtbE2PQUvDQBSE74L/YXmCN7ubWNskZlNUqCAIYhX0uM2+JsHs&#10;25DdNvHf+zzpcZhh5ptyM7tenHAMnScNyUKBQKq97ajR8P62vcpAhGjImt4TavjGAJvq/Kw0hfUT&#10;veJpFxvBJRQKo6GNcSikDHWLzoSFH5DYO/jRmchybKQdzcTlrpepUivpTEe80JoBH1qsv3ZHp2GK&#10;ef643j41n3er7P7DzocwP79ofXmRqFsQEef4F4ZffEaHipn2/kg2iJ51mvGXqCFf3/AHTqRqeQ1i&#10;z5ZKlkuQVSn/n6h+AFBLAwQUAAAACACHTuJAwez0QtUBAACNAwAADgAAAGRycy9lMm9Eb2MueG1s&#10;rVPNjtMwEL4j8Q6W7zRtty0laroSVOWCAGnhAVzHSSzZHmvstukLwBtw4sKd5+pz7NjpdmG57IEc&#10;Ent+vpnvm8nqtreGHRQGDa7ik9GYM+Uk1Nq1Ff/6ZftqyVmIwtXCgFMVP6nAb9cvX6yOvlRT6MDU&#10;ChmBuFAefcW7GH1ZFEF2yoowAq8cORtAKyJdsS1qFEdCt6aYjseL4ghYewSpQiDrZnDyCyI+BxCa&#10;Rku1Abm3ysUBFZURkSiFTvvA17nbplEyfmqaoCIzFSemMb+pCJ136V2sV6JsUfhOy0sL4jktPOFk&#10;hXZU9Aq1EVGwPep/oKyWCAGaOJJgi4FIVoRYTMZPtLnrhFeZC0kd/FX08P9g5cfDZ2S6rvhyfrNY&#10;vHl9Q+N3wtLgzz++n3/+Pv/6xiaLaRLq6ENJ8XeeMmL/Fnpanwd7IGPi3zdo05eYMfKTzKerzKqP&#10;TJJxtpzNx3POJLmms/lkksdQPCZ7DPG9AsvSoeJIU8ziisOHEKkRCn0ISbUCGF1vtTH5gu3unUF2&#10;EDTxbX5Sj5TyV5hxKdhBShvcyVIkigOVdIr9rr/w3kF9ItrCyQ5ofWREzvYeddtRg1mFnEtTyrUu&#10;G5XW4M97rvD4F63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jiAHDbAAAADAEAAA8AAAAAAAAA&#10;AQAgAAAAIgAAAGRycy9kb3ducmV2LnhtbFBLAQIUABQAAAAIAIdO4kDB7PRC1QEAAI0DAAAOAAAA&#10;AAAAAAEAIAAAACoBAABkcnMvZTJvRG9jLnhtbFBLBQYAAAAABgAGAFkBAABxBQAAAAA=&#10;">
                <v:fill on="t" focussize="0,0"/>
                <v:stroke on="f"/>
                <v:imagedata o:title=""/>
                <o:lock v:ext="edit" aspectratio="f"/>
                <v:textbox>
                  <w:txbxContent>
                    <w:p w14:paraId="32E40605">
                      <w:pPr>
                        <w:rPr>
                          <w:color w:val="C00000"/>
                          <w:sz w:val="15"/>
                          <w:szCs w:val="15"/>
                        </w:rPr>
                      </w:pPr>
                      <w:r>
                        <w:rPr>
                          <w:rFonts w:hint="eastAsia"/>
                          <w:color w:val="C00000"/>
                          <w:sz w:val="15"/>
                          <w:szCs w:val="15"/>
                        </w:rPr>
                        <w:t>443</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1647825</wp:posOffset>
                </wp:positionH>
                <wp:positionV relativeFrom="paragraph">
                  <wp:posOffset>6054725</wp:posOffset>
                </wp:positionV>
                <wp:extent cx="657860" cy="268605"/>
                <wp:effectExtent l="0" t="0" r="8890" b="0"/>
                <wp:wrapNone/>
                <wp:docPr id="40347976" name="文本框 163"/>
                <wp:cNvGraphicFramePr/>
                <a:graphic xmlns:a="http://schemas.openxmlformats.org/drawingml/2006/main">
                  <a:graphicData uri="http://schemas.microsoft.com/office/word/2010/wordprocessingShape">
                    <wps:wsp>
                      <wps:cNvSpPr txBox="1"/>
                      <wps:spPr>
                        <a:xfrm>
                          <a:off x="0" y="0"/>
                          <a:ext cx="657860" cy="268605"/>
                        </a:xfrm>
                        <a:prstGeom prst="rect">
                          <a:avLst/>
                        </a:prstGeom>
                        <a:solidFill>
                          <a:srgbClr val="FFFFFF"/>
                        </a:solidFill>
                        <a:ln>
                          <a:noFill/>
                        </a:ln>
                      </wps:spPr>
                      <wps:txbx>
                        <w:txbxContent>
                          <w:p w14:paraId="3B2F2A9C">
                            <w:pPr>
                              <w:rPr>
                                <w:color w:val="7030A0"/>
                                <w:sz w:val="15"/>
                                <w:szCs w:val="15"/>
                              </w:rPr>
                            </w:pPr>
                            <w:r>
                              <w:rPr>
                                <w:rFonts w:hint="eastAsia"/>
                                <w:color w:val="7030A0"/>
                                <w:sz w:val="15"/>
                                <w:szCs w:val="15"/>
                              </w:rPr>
                              <w:t>回用507.4</w:t>
                            </w:r>
                          </w:p>
                        </w:txbxContent>
                      </wps:txbx>
                      <wps:bodyPr anchor="ctr" upright="1"/>
                    </wps:wsp>
                  </a:graphicData>
                </a:graphic>
              </wp:anchor>
            </w:drawing>
          </mc:Choice>
          <mc:Fallback>
            <w:pict>
              <v:shape id="文本框 163" o:spid="_x0000_s1026" o:spt="202" type="#_x0000_t202" style="position:absolute;left:0pt;margin-left:129.75pt;margin-top:476.75pt;height:21.15pt;width:51.8pt;z-index:251670528;v-text-anchor:middle;mso-width-relative:page;mso-height-relative:page;" fillcolor="#FFFFFF" filled="t" stroked="f" coordsize="21600,21600" o:gfxdata="UEsDBAoAAAAAAIdO4kAAAAAAAAAAAAAAAAAEAAAAZHJzL1BLAwQUAAAACACHTuJAvbFArtoAAAAL&#10;AQAADwAAAGRycy9kb3ducmV2LnhtbE2PTUvDQBCG74L/YRnBm92kITGJ2RQVKghCsQp63GanSTA7&#10;G7LbJv57x5Pe5uPhnWeqzWIHccbJ944UxKsIBFLjTE+tgve37U0OwgdNRg+OUME3etjUlxeVLo2b&#10;6RXP+9AKDiFfagVdCGMppW86tNqv3IjEu6ObrA7cTq00k5453A5yHUWZtLonvtDpER87bL72J6tg&#10;DkXxdLt9bj/vs/zhwyxHv7zslLq+iqM7EAGX8AfDrz6rQ81OB3ci48WgYJ0WKaMKijThgokkS2IQ&#10;B54UaQ6yruT/H+ofUEsDBBQAAAAIAIdO4kBOVqB80AEAAIwDAAAOAAAAZHJzL2Uyb0RvYy54bWyt&#10;U82O0zAQviPxDpbvNGl3N12qpitBVS4IkBYewHWcxJLtscZum74AvAEnLtx5rj4HY6fbheWyB3JI&#10;xvPzzXyfJ8u7wRq2Vxg0uJpPJyVnyklotOtq/uXz5tUtZyEK1wgDTtX8qAK/W718sTz4hZpBD6ZR&#10;yAjEhcXB17yP0S+KIsheWREm4JWjYAtoRaQjdkWD4kDo1hSzsqyKA2DjEaQKgbzrMcjPiPgcQGhb&#10;LdUa5M4qF0dUVEZEohR67QNf5WnbVsn4sW2DiszUnJjG/KYmZG/Tu1gtxaJD4XstzyOI54zwhJMV&#10;2lHTC9RaRMF2qP+BsloiBGjjRIItRiJZEWIxLZ9oc98LrzIXkjr4i+jh/8HKD/tPyHRT8+vy6nr+&#10;el5x5oSlez99/3b68ev08yubVldJp4MPC0q/91QQhzcw0PY8+AM5E/2hRZu+RIxRnFQ+XlRWQ2SS&#10;nNXN/LaiiKTQrCLzJqEUj8UeQ3ynwLJk1BzpErO2Yv8+xDH1ISX1CmB0s9HG5AN227cG2V7QhW/y&#10;c0b/K824lOwglY2IyVMkiiOVZMVhO5x5b6E5Em3hZA+0PTIiZzuPuutpwKxCrqVLykzOC5W24M9z&#10;7vD4E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2xQK7aAAAACwEAAA8AAAAAAAAAAQAgAAAA&#10;IgAAAGRycy9kb3ducmV2LnhtbFBLAQIUABQAAAAIAIdO4kBOVqB80AEAAIwDAAAOAAAAAAAAAAEA&#10;IAAAACkBAABkcnMvZTJvRG9jLnhtbFBLBQYAAAAABgAGAFkBAABrBQAAAAA=&#10;">
                <v:fill on="t" focussize="0,0"/>
                <v:stroke on="f"/>
                <v:imagedata o:title=""/>
                <o:lock v:ext="edit" aspectratio="f"/>
                <v:textbox>
                  <w:txbxContent>
                    <w:p w14:paraId="3B2F2A9C">
                      <w:pPr>
                        <w:rPr>
                          <w:color w:val="7030A0"/>
                          <w:sz w:val="15"/>
                          <w:szCs w:val="15"/>
                        </w:rPr>
                      </w:pPr>
                      <w:r>
                        <w:rPr>
                          <w:rFonts w:hint="eastAsia"/>
                          <w:color w:val="7030A0"/>
                          <w:sz w:val="15"/>
                          <w:szCs w:val="15"/>
                        </w:rPr>
                        <w:t>回用507.4</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-211455</wp:posOffset>
                </wp:positionH>
                <wp:positionV relativeFrom="paragraph">
                  <wp:posOffset>5676265</wp:posOffset>
                </wp:positionV>
                <wp:extent cx="628015" cy="268605"/>
                <wp:effectExtent l="0" t="0" r="635" b="0"/>
                <wp:wrapNone/>
                <wp:docPr id="971450723" name="文本框 164"/>
                <wp:cNvGraphicFramePr/>
                <a:graphic xmlns:a="http://schemas.openxmlformats.org/drawingml/2006/main">
                  <a:graphicData uri="http://schemas.microsoft.com/office/word/2010/wordprocessingShape">
                    <wps:wsp>
                      <wps:cNvSpPr txBox="1"/>
                      <wps:spPr>
                        <a:xfrm>
                          <a:off x="0" y="0"/>
                          <a:ext cx="628015" cy="268605"/>
                        </a:xfrm>
                        <a:prstGeom prst="rect">
                          <a:avLst/>
                        </a:prstGeom>
                        <a:solidFill>
                          <a:srgbClr val="FFFFFF"/>
                        </a:solidFill>
                        <a:ln>
                          <a:noFill/>
                        </a:ln>
                      </wps:spPr>
                      <wps:txbx>
                        <w:txbxContent>
                          <w:p w14:paraId="76741054">
                            <w:pPr>
                              <w:rPr>
                                <w:color w:val="7030A0"/>
                                <w:sz w:val="15"/>
                                <w:szCs w:val="15"/>
                              </w:rPr>
                            </w:pPr>
                            <w:r>
                              <w:rPr>
                                <w:rFonts w:hint="eastAsia"/>
                                <w:color w:val="7030A0"/>
                                <w:sz w:val="15"/>
                                <w:szCs w:val="15"/>
                              </w:rPr>
                              <w:t>977</w:t>
                            </w:r>
                          </w:p>
                        </w:txbxContent>
                      </wps:txbx>
                      <wps:bodyPr anchor="ctr" upright="1"/>
                    </wps:wsp>
                  </a:graphicData>
                </a:graphic>
              </wp:anchor>
            </w:drawing>
          </mc:Choice>
          <mc:Fallback>
            <w:pict>
              <v:shape id="文本框 164" o:spid="_x0000_s1026" o:spt="202" type="#_x0000_t202" style="position:absolute;left:0pt;margin-left:-16.65pt;margin-top:446.95pt;height:21.15pt;width:49.45pt;z-index:251671552;v-text-anchor:middle;mso-width-relative:page;mso-height-relative:page;" fillcolor="#FFFFFF" filled="t" stroked="f" coordsize="21600,21600" o:gfxdata="UEsDBAoAAAAAAIdO4kAAAAAAAAAAAAAAAAAEAAAAZHJzL1BLAwQUAAAACACHTuJAldWvpNoAAAAK&#10;AQAADwAAAGRycy9kb3ducmV2LnhtbE2PUUvDMBSF3wX/Q7iCb1u6BWNTeztUmCAIwynoY9bctcUm&#10;KU221n9vfNLHy/k457vlZrY9O9MYOu8QVssMGLnam841CO9v20UOLETtjO69I4RvCrCpLi9KXRg/&#10;uVc672PDUokLhUZoYxwKzkPdktVh6QdyKTv60eqYzrHhZtRTKrc9X2eZ5FZ3Li20eqDHluqv/cki&#10;TFGpp9vtc/N5L/OHDzMfw/yyQ7y+WmV3wCLN8Q+GX/2kDlVyOviTM4H1CAshREIRciUUsETIGwns&#10;gKCEXAOvSv7/heoHUEsDBBQAAAAIAIdO4kCuf4rT0gEAAI0DAAAOAAAAZHJzL2Uyb0RvYy54bWyt&#10;U0tu2zAQ3RfoHQjua30aO65gOUBruJuiLZD2ADRFSQT4w5C25Qu0N+iqm+57Lp8jQ0pxmmSTRbWQ&#10;yPm8mfdmtLoZtCIHAV5aU9NillMiDLeNNF1Nv3/bvllS4gMzDVPWiJqehKc369evVkdXidL2VjUC&#10;CIIYXx1dTfsQXJVlnvdCMz+zThh0thY0C3iFLmuAHRFdq6zM80V2tNA4sFx4j9bN6KQTIrwE0Lat&#10;5GJj+V4LE0ZUEIoFpOR76Txdp27bVvDwpW29CETVFJmG9MYieN7Fd7ZesaoD5nrJpxbYS1p4wkkz&#10;abDoBWrDAiN7kM+gtORgvW3DjFudjUSSIsiiyJ9oc9szJxIXlNq7i+j+/8Hyz4evQGRT03fXxdU8&#10;vy7fUmKYxsGff/08//57/vODFIurKNTR+Qrjbx1mhOG9HXB97u0ejZH/0IKOX2RG0I8yny4yiyEQ&#10;jsZFucyLOSUcXeViucjnESV7SHbgw0dhNYmHmgJOMYnLDp98GEPvQ2Itb5VstlKpdIFu90EBOTCc&#10;+DY9E/qjMGVisLExbUSMlixSHKnEUxh2w8R7Z5sT0maG9xbXhwegZO9Adj02mFRIuTilxGTaqLgG&#10;/95ThYe/aH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dWvpNoAAAAKAQAADwAAAAAAAAABACAA&#10;AAAiAAAAZHJzL2Rvd25yZXYueG1sUEsBAhQAFAAAAAgAh07iQK5/itPSAQAAjQMAAA4AAAAAAAAA&#10;AQAgAAAAKQEAAGRycy9lMm9Eb2MueG1sUEsFBgAAAAAGAAYAWQEAAG0FAAAAAA==&#10;">
                <v:fill on="t" focussize="0,0"/>
                <v:stroke on="f"/>
                <v:imagedata o:title=""/>
                <o:lock v:ext="edit" aspectratio="f"/>
                <v:textbox>
                  <w:txbxContent>
                    <w:p w14:paraId="76741054">
                      <w:pPr>
                        <w:rPr>
                          <w:color w:val="7030A0"/>
                          <w:sz w:val="15"/>
                          <w:szCs w:val="15"/>
                        </w:rPr>
                      </w:pPr>
                      <w:r>
                        <w:rPr>
                          <w:rFonts w:hint="eastAsia"/>
                          <w:color w:val="7030A0"/>
                          <w:sz w:val="15"/>
                          <w:szCs w:val="15"/>
                        </w:rPr>
                        <w:t>977</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3335020</wp:posOffset>
                </wp:positionH>
                <wp:positionV relativeFrom="paragraph">
                  <wp:posOffset>-46355</wp:posOffset>
                </wp:positionV>
                <wp:extent cx="283845" cy="288925"/>
                <wp:effectExtent l="0" t="0" r="1905" b="0"/>
                <wp:wrapNone/>
                <wp:docPr id="986638032" name="文本框 165"/>
                <wp:cNvGraphicFramePr/>
                <a:graphic xmlns:a="http://schemas.openxmlformats.org/drawingml/2006/main">
                  <a:graphicData uri="http://schemas.microsoft.com/office/word/2010/wordprocessingShape">
                    <wps:wsp>
                      <wps:cNvSpPr txBox="1"/>
                      <wps:spPr>
                        <a:xfrm>
                          <a:off x="0" y="0"/>
                          <a:ext cx="283845" cy="288925"/>
                        </a:xfrm>
                        <a:prstGeom prst="rect">
                          <a:avLst/>
                        </a:prstGeom>
                        <a:solidFill>
                          <a:srgbClr val="FFFFFF"/>
                        </a:solidFill>
                        <a:ln>
                          <a:noFill/>
                        </a:ln>
                      </wps:spPr>
                      <wps:txbx>
                        <w:txbxContent>
                          <w:p w14:paraId="619FA777">
                            <w:pPr>
                              <w:rPr>
                                <w:sz w:val="15"/>
                                <w:szCs w:val="15"/>
                              </w:rPr>
                            </w:pPr>
                            <w:r>
                              <w:rPr>
                                <w:rFonts w:hint="eastAsia"/>
                                <w:sz w:val="15"/>
                                <w:szCs w:val="15"/>
                              </w:rPr>
                              <w:t>23</w:t>
                            </w:r>
                          </w:p>
                        </w:txbxContent>
                      </wps:txbx>
                      <wps:bodyPr anchor="ctr" upright="1"/>
                    </wps:wsp>
                  </a:graphicData>
                </a:graphic>
              </wp:anchor>
            </w:drawing>
          </mc:Choice>
          <mc:Fallback>
            <w:pict>
              <v:shape id="文本框 165" o:spid="_x0000_s1026" o:spt="202" type="#_x0000_t202" style="position:absolute;left:0pt;margin-left:262.6pt;margin-top:-3.65pt;height:22.75pt;width:22.35pt;z-index:251672576;v-text-anchor:middle;mso-width-relative:page;mso-height-relative:page;" fillcolor="#FFFFFF" filled="t" stroked="f" coordsize="21600,21600" o:gfxdata="UEsDBAoAAAAAAIdO4kAAAAAAAAAAAAAAAAAEAAAAZHJzL1BLAwQUAAAACACHTuJA+PSxF9oAAAAJ&#10;AQAADwAAAGRycy9kb3ducmV2LnhtbE2PQUvDQBCF74L/YRnBW7tpStIkZlJUqCAIxSrocZudJsHs&#10;bMhum/jvXU96HN7He9+U29n04kKj6ywjrJYRCOLa6o4bhPe33SID4bxirXrLhPBNDrbV9VWpCm0n&#10;fqXLwTcilLArFELr/VBI6eqWjHJLOxCH7GRHo3w4x0bqUU2h3PQyjqJUGtVxWGjVQI8t1V+Hs0GY&#10;fJ4/bXbPzed9mj186Pnk5pc94u3NKroD4Wn2fzD86gd1qILT0Z5ZO9EjJHESBxRhsVmDCECS5jmI&#10;I8I6i0FWpfz/QfUDUEsDBBQAAAAIAIdO4kDb3LAv1AEAAI0DAAAOAAAAZHJzL2Uyb0RvYy54bWyt&#10;U82O0zAQviPxDpbvNGnKVtmq6UpQlQsCpIUHcB2nsWR7rLHbpi8Ab8CJC3eeq8/B2Ol2YbnsgRwS&#10;e36+me+byfJusIYdFAYNruHTScmZchJa7XYN//J586rmLEThWmHAqYafVOB3q5cvlke/UBX0YFqF&#10;jEBcWBx9w/sY/aIoguyVFWECXjlydoBWRLrirmhRHAndmqIqy3lxBGw9glQhkHU9OvkFEZ8DCF2n&#10;pVqD3Fvl4oiKyohIlEKvfeCr3G3XKRk/dl1QkZmGE9OY31SEztv0LlZLsdih8L2WlxbEc1p4wskK&#10;7ajoFWotomB71P9AWS0RAnRxIsEWI5GsCLGYlk+0ue+FV5kLSR38VfTw/2Dlh8MnZLpt+G09n8/q&#10;clZx5oSlwZ+/fzv/+HX++ZVN5zdJqKMPC4q/95QRhzcw0Po82AMZE/+hQ5u+xIyRn2Q+XWVWQ2SS&#10;jFU9q1/fcCbJVdX1bZXRi8dkjyG+U2BZOjQcaYpZXHF4HyI1QqEPIalWAKPbjTYmX3C3fWuQHQRN&#10;fJOf1COl/BVmXAp2kNJGd7IUieJIJZ3isB0uvLfQnoi2cLIHWh8ZkbO9R73rqcGsQs6lKeVal41K&#10;a/DnPVd4/It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49LEX2gAAAAkBAAAPAAAAAAAAAAEA&#10;IAAAACIAAABkcnMvZG93bnJldi54bWxQSwECFAAUAAAACACHTuJA29ywL9QBAACNAwAADgAAAAAA&#10;AAABACAAAAApAQAAZHJzL2Uyb0RvYy54bWxQSwUGAAAAAAYABgBZAQAAbwUAAAAA&#10;">
                <v:fill on="t" focussize="0,0"/>
                <v:stroke on="f"/>
                <v:imagedata o:title=""/>
                <o:lock v:ext="edit" aspectratio="f"/>
                <v:textbox>
                  <w:txbxContent>
                    <w:p w14:paraId="619FA777">
                      <w:pPr>
                        <w:rPr>
                          <w:sz w:val="15"/>
                          <w:szCs w:val="15"/>
                        </w:rPr>
                      </w:pPr>
                      <w:r>
                        <w:rPr>
                          <w:rFonts w:hint="eastAsia"/>
                          <w:sz w:val="15"/>
                          <w:szCs w:val="15"/>
                        </w:rPr>
                        <w:t>23</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781050</wp:posOffset>
                </wp:positionH>
                <wp:positionV relativeFrom="paragraph">
                  <wp:posOffset>2709545</wp:posOffset>
                </wp:positionV>
                <wp:extent cx="432435" cy="0"/>
                <wp:effectExtent l="0" t="76200" r="24765" b="95250"/>
                <wp:wrapNone/>
                <wp:docPr id="203000088" name="直接箭头连接符 300"/>
                <wp:cNvGraphicFramePr/>
                <a:graphic xmlns:a="http://schemas.openxmlformats.org/drawingml/2006/main">
                  <a:graphicData uri="http://schemas.microsoft.com/office/word/2010/wordprocessingShape">
                    <wps:wsp>
                      <wps:cNvCnPr>
                        <a:cxnSpLocks noChangeShapeType="1"/>
                      </wps:cNvCnPr>
                      <wps:spPr bwMode="auto">
                        <a:xfrm flipV="1">
                          <a:off x="0" y="0"/>
                          <a:ext cx="432435"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300" o:spid="_x0000_s1026" o:spt="32" type="#_x0000_t32" style="position:absolute;left:0pt;flip:y;margin-left:61.5pt;margin-top:213.35pt;height:0pt;width:34.05pt;z-index:251673600;mso-width-relative:page;mso-height-relative:page;" filled="f" stroked="t" coordsize="21600,21600" o:gfxdata="UEsDBAoAAAAAAIdO4kAAAAAAAAAAAAAAAAAEAAAAZHJzL1BLAwQUAAAACACHTuJAIhmE99kAAAAL&#10;AQAADwAAAGRycy9kb3ducmV2LnhtbE2PwU7DMBBE70j8g7VIXBB1EmgpaZwegMIJVYRy38bbJGq8&#10;jmK3Tf4eV0Kix5kdzb7JloNpxZF611hWEE8iEMSl1Q1XCjbfq/s5COeRNbaWScFIDpb59VWGqbYn&#10;/qJj4SsRStilqKD2vkuldGVNBt3EdsThtrO9QR9kX0nd4ymUm1YmUTSTBhsOH2rs6KWmcl8cjILX&#10;Yj1d/dxthmQsPz6L9/l+zeObUrc3cbQA4Wnw/2E44wd0yAPT1h5YO9EGnTyELV7BYzJ7AnFOPMcx&#10;iO2fI/NMXm7IfwFQSwMEFAAAAAgAh07iQH259YUaAgAA/wMAAA4AAABkcnMvZTJvRG9jLnhtbK1T&#10;sXITMRDtmeEfNOrxne2YCTc+p7AJTYDMJNDLks6nQdJqJNln/wQ/wAwVpAKq9HwNhM9gpTNOCE0K&#10;VGgk7e7bfW9X05Ot0WQjfVBgazoclJRIy0Eou6rpm8vTJ8eUhMisYBqsrOlOBnoye/xo2rlKjqAF&#10;LaQnCGJD1bmatjG6qigCb6VhYQBOWjQ24A2LePWrQnjWIbrRxagsnxYdeOE8cBkCvi56I90j+ocA&#10;QtMoLhfA10ba2KN6qVlESqFVLtBZrrZpJI+vmybISHRNkWnMOybB8zLtxWzKqpVnrlV8XwJ7SAn3&#10;OBmmLCY9QC1YZGTt1T9QRnEPAZo44GCKnkhWBFkMy3vaXLTMycwFpQ7uIHr4f7D81ebcEyVqOirH&#10;Ja5jbL9lBht/8+H65/vPN9++/vh0/ev7x3T+ckXQKYnWuVBh7Nye+0Sbb+2FOwP+LhAL85bZlczF&#10;X+4cIg1TRPFXSLoEh6mX3UsQ6MPWEbKC28Yb0mjl3qbABI4qkW1u2e7QMrmNhOPj0Xh0NJ5Qwv+Y&#10;ClYlhBTnfIgvJBiSDjUN0TO1auMcrMW5AN+js81ZiKm+24AUbOFUaZ3HQ1vS1fTZZDTJ5QTQSiRj&#10;cgt+tZxrTzYsDVhemSxa7rp5WFuRwSJT+rkVJGZloleolZY0ZTBSUKIl/sp06kvSdq9cEquXfQli&#10;d+6TOYmIc5Fr389wGry79+x1+29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GYT32QAAAAsB&#10;AAAPAAAAAAAAAAEAIAAAACIAAABkcnMvZG93bnJldi54bWxQSwECFAAUAAAACACHTuJAfbn1hRoC&#10;AAD/AwAADgAAAAAAAAABACAAAAAoAQAAZHJzL2Uyb0RvYy54bWxQSwUGAAAAAAYABgBZAQAAtAUA&#10;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781050</wp:posOffset>
                </wp:positionH>
                <wp:positionV relativeFrom="paragraph">
                  <wp:posOffset>4065270</wp:posOffset>
                </wp:positionV>
                <wp:extent cx="432435" cy="0"/>
                <wp:effectExtent l="0" t="76200" r="24765" b="95250"/>
                <wp:wrapNone/>
                <wp:docPr id="220796395" name="直接箭头连接符 299"/>
                <wp:cNvGraphicFramePr/>
                <a:graphic xmlns:a="http://schemas.openxmlformats.org/drawingml/2006/main">
                  <a:graphicData uri="http://schemas.microsoft.com/office/word/2010/wordprocessingShape">
                    <wps:wsp>
                      <wps:cNvCnPr>
                        <a:cxnSpLocks noChangeShapeType="1"/>
                      </wps:cNvCnPr>
                      <wps:spPr bwMode="auto">
                        <a:xfrm flipV="1">
                          <a:off x="0" y="0"/>
                          <a:ext cx="432435"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299" o:spid="_x0000_s1026" o:spt="32" type="#_x0000_t32" style="position:absolute;left:0pt;flip:y;margin-left:61.5pt;margin-top:320.1pt;height:0pt;width:34.05pt;z-index:251674624;mso-width-relative:page;mso-height-relative:page;" filled="f" stroked="t" coordsize="21600,21600" o:gfxdata="UEsDBAoAAAAAAIdO4kAAAAAAAAAAAAAAAAAEAAAAZHJzL1BLAwQUAAAACACHTuJAHZmMGdgAAAAL&#10;AQAADwAAAGRycy9kb3ducmV2LnhtbE2PwU7DMBBE70j8g7VIXBC1E6AqIU4PQOFUVYRy38ZLEjVe&#10;R7HbJn+PKyHBcWZHs2/y5Wg7caTBt441JDMFgrhypuVaw/ZzdbsA4QOywc4xaZjIw7K4vMgxM+7E&#10;H3QsQy1iCfsMNTQh9JmUvmrIop+5njjevt1gMUQ51NIMeIrltpOpUnNpseX4ocGenhuq9uXBangp&#10;Nw+rr5vtmE7V+7p8W+w3PL1qfX2VqCcQgcbwF4YzfkSHIjLt3IGNF13U6V3cEjTM71UK4px4TBIQ&#10;u19HFrn8v6H4AVBLAwQUAAAACACHTuJAHnFDVx0CAAD/AwAADgAAAGRycy9lMm9Eb2MueG1srVOx&#10;chMxEO2Z4R806vHZ5yTgG59T2IQmgGcS6GWd7k6DpNVIss/+CX6AGSpCBVTp+RoIn8FKZ5wQmhRc&#10;cSNpd9++97Sanm61IhvhvART0tFgSIkwHCppmpK+uTx78owSH5ipmAIjSroTnp7OHj+adrYQObSg&#10;KuEIghhfdLakbQi2yDLPW6GZH4AVBoM1OM0Cbl2TVY51iK5Vlg+HJ1kHrrIOuPAeTxd9kO4R3UMA&#10;oa4lFwvgay1M6FGdUCygJN9K6+kssa1rwcPruvYiEFVSVBrSH5vgehX/2WzKisYx20q+p8AeQuGe&#10;Js2kwaYHqAULjKyd/AdKS+7AQx0GHHTWC0mOoIrR8J43Fy2zImlBq709mO7/Hyx/tVk6IquS5vnw&#10;6eRkPDmmxDCNF3/z4frn+6ubb19/fLr+9f1jXH/5TPLJJJrWWV9g7dwsXZTNt+bCngN/54mBectM&#10;IxL5y51FpFGsyP4qiRtvsfWqewkV5rB1gOTgtnaa1Erat7EwgqNLZJuubHe4MrENhOPh0Tg/GiNl&#10;/ieUsSIixDrrfHghQJO4KKkPjsmmDXMwBucCXI/ONuc+RH63BbHYwJlUKo2HMqQr6eQ4P050PChZ&#10;xWBM865ZzZUjGxYHLH1JLEbupjlYmyqBBSbVc1ORkJwJTqJXStDYQYuKEiXwVcZVT0mZvXPRrN72&#10;FVS7pYvhaCLOReK+n+E4eHf3Kev23c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2ZjBnYAAAA&#10;CwEAAA8AAAAAAAAAAQAgAAAAIgAAAGRycy9kb3ducmV2LnhtbFBLAQIUABQAAAAIAIdO4kAecUNX&#10;HQIAAP8DAAAOAAAAAAAAAAEAIAAAACcBAABkcnMvZTJvRG9jLnhtbFBLBQYAAAAABgAGAFkBAAC2&#10;BQ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370840</wp:posOffset>
                </wp:positionH>
                <wp:positionV relativeFrom="paragraph">
                  <wp:posOffset>3088005</wp:posOffset>
                </wp:positionV>
                <wp:extent cx="414020" cy="0"/>
                <wp:effectExtent l="0" t="76200" r="24130" b="95250"/>
                <wp:wrapNone/>
                <wp:docPr id="750318986" name="直接箭头连接符 298"/>
                <wp:cNvGraphicFramePr/>
                <a:graphic xmlns:a="http://schemas.openxmlformats.org/drawingml/2006/main">
                  <a:graphicData uri="http://schemas.microsoft.com/office/word/2010/wordprocessingShape">
                    <wps:wsp>
                      <wps:cNvCnPr>
                        <a:cxnSpLocks noChangeShapeType="1"/>
                      </wps:cNvCnPr>
                      <wps:spPr bwMode="auto">
                        <a:xfrm flipV="1">
                          <a:off x="0" y="0"/>
                          <a:ext cx="414020"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298" o:spid="_x0000_s1026" o:spt="32" type="#_x0000_t32" style="position:absolute;left:0pt;flip:y;margin-left:29.2pt;margin-top:243.15pt;height:0pt;width:32.6pt;z-index:251675648;mso-width-relative:page;mso-height-relative:page;" filled="f" stroked="t" coordsize="21600,21600" o:gfxdata="UEsDBAoAAAAAAIdO4kAAAAAAAAAAAAAAAAAEAAAAZHJzL1BLAwQUAAAACACHTuJAPXHNn9gAAAAK&#10;AQAADwAAAGRycy9kb3ducmV2LnhtbE2PwU7DMAyG70i8Q2QkLoil67aqKk13AAYnNFHG3WtMW61x&#10;qibb2rcnk5DG0fan39+fr0fTiRMNrrWsYD6LQBBXVrdcK9h9bR5TEM4ja+wsk4KJHKyL25scM23P&#10;/Emn0tcihLDLUEHjfZ9J6aqGDLqZ7YnD7ccOBn0Yh1rqAc8h3HQyjqJEGmw5fGiwp+eGqkN5NApe&#10;yu1q8/2wG+Opev8o39LDlqdXpe7v5tETCE+jv8Jw0Q/qUASnvT2ydqJTsEqXgVSwTJMFiAsQLxIQ&#10;+7+NLHL5v0LxC1BLAwQUAAAACACHTuJAEV7SlB0CAAD/AwAADgAAAGRycy9lMm9Eb2MueG1srVOx&#10;chMxEO2Z4R806vGdTRLsG59T2IQmgGcS6GVJd6dBp9VIss/+CX6AGSpCBVTp+RoIn8FKZ5wQmhRc&#10;cbPS7r7d93Y1Pd22mmyk8wpMSYeDnBJpOAhl6pK+uTx7MqbEB2YE02BkSXfS09PZ40fTzhZyBA1o&#10;IR1BEOOLzpa0CcEWWeZ5I1vmB2ClQWcFrmUBj67OhGMdorc6G+X5SdaBE9YBl97j7aJ30j2iewgg&#10;VJXicgF83UoTelQnNQtIyTfKejpL3VaV5OF1VXkZiC4pMg3pj0XQXsV/NpuyonbMNorvW2APaeEe&#10;p5Ypg0UPUAsWGFk79Q9Uq7gDD1UYcGiznkhSBFkM83vaXDTMysQFpfb2ILr/f7D81WbpiBIlfXac&#10;Px2OJ+MTSgxrcfA3H65/vr+6+fb1x6frX98/RvvLZzKajKNonfUF5s7N0kXafGsu7Dnwd54YmDfM&#10;1DI1f7mziDSMGdlfKfHgLZZedS9BYAxbB0gKbivXkkor+zYmRnBUiWzTyHaHkcltIBwvj4ZH+QiH&#10;yf+4MlZEhJhnnQ8vJLQkGiX1wTFVN2EOxuBegOvR2ebch9jfbUJMNnCmtE7roQ3pSjo5Hh2ndjxo&#10;JaIzhnlXr+bakQ2LC5a+RBY9d8McrI1IYIEp/dwIEpIywSnUSksaK7RSUKIlvspo9S1ps1cuitXL&#10;vgKxW7rojiLiXqTe9zscF+/uOUXdvtv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1xzZ/YAAAA&#10;CgEAAA8AAAAAAAAAAQAgAAAAIgAAAGRycy9kb3ducmV2LnhtbFBLAQIUABQAAAAIAIdO4kARXtKU&#10;HQIAAP8DAAAOAAAAAAAAAAEAIAAAACcBAABkcnMvZTJvRG9jLnhtbFBLBQYAAAAABgAGAFkBAAC2&#10;BQ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1614170</wp:posOffset>
                </wp:positionH>
                <wp:positionV relativeFrom="paragraph">
                  <wp:posOffset>8702040</wp:posOffset>
                </wp:positionV>
                <wp:extent cx="2105025" cy="341630"/>
                <wp:effectExtent l="0" t="0" r="0" b="1270"/>
                <wp:wrapNone/>
                <wp:docPr id="1065449655"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2105025" cy="341630"/>
                        </a:xfrm>
                        <a:prstGeom prst="rect">
                          <a:avLst/>
                        </a:prstGeom>
                        <a:noFill/>
                        <a:ln>
                          <a:noFill/>
                        </a:ln>
                      </wps:spPr>
                      <wps:txbx>
                        <w:txbxContent>
                          <w:p w14:paraId="262F5886">
                            <w:pPr>
                              <w:spacing w:before="120"/>
                            </w:pPr>
                            <w:r>
                              <w:rPr>
                                <w:rFonts w:hint="eastAsia"/>
                              </w:rPr>
                              <w:t>图</w:t>
                            </w:r>
                            <w:r>
                              <w:t>2-</w:t>
                            </w:r>
                            <w:r>
                              <w:rPr>
                                <w:rFonts w:hint="eastAsia"/>
                              </w:rPr>
                              <w:t>3</w:t>
                            </w:r>
                            <w:r>
                              <w:t xml:space="preserve"> </w:t>
                            </w:r>
                            <w:r>
                              <w:rPr>
                                <w:rFonts w:hint="eastAsia"/>
                              </w:rPr>
                              <w:t>技改后全厂水平衡图（</w:t>
                            </w:r>
                            <w:r>
                              <w:t>t/d</w:t>
                            </w:r>
                            <w:r>
                              <w:rPr>
                                <w:rFonts w:hint="eastAsia"/>
                              </w:rPr>
                              <w:t>）</w:t>
                            </w:r>
                          </w:p>
                          <w:p w14:paraId="0163DCDB"/>
                        </w:txbxContent>
                      </wps:txbx>
                      <wps:bodyPr rot="0" vert="horz" wrap="square" lIns="91440" tIns="45720" rIns="91440" bIns="45720" anchor="t" anchorCtr="0" upright="1">
                        <a:noAutofit/>
                      </wps:bodyPr>
                    </wps:wsp>
                  </a:graphicData>
                </a:graphic>
              </wp:anchor>
            </w:drawing>
          </mc:Choice>
          <mc:Fallback>
            <w:pict>
              <v:shape id="文本框 297" o:spid="_x0000_s1026" o:spt="202" type="#_x0000_t202" style="position:absolute;left:0pt;margin-left:127.1pt;margin-top:685.2pt;height:26.9pt;width:165.75pt;z-index:251676672;mso-width-relative:page;mso-height-relative:page;" filled="f" stroked="f" coordsize="21600,21600" o:gfxdata="UEsDBAoAAAAAAIdO4kAAAAAAAAAAAAAAAAAEAAAAZHJzL1BLAwQUAAAACACHTuJAWSqvsdkAAAAN&#10;AQAADwAAAGRycy9kb3ducmV2LnhtbE2PTU/DMAyG70j8h8hI3Fiy0rKta7rDJq4gxoe0W9Z4bbXG&#10;qZpsLf8ec4Kj/bx6/bjYTK4TVxxC60nDfKZAIFXetlRr+Hh/fliCCNGQNZ0n1PCNATbl7U1hcutH&#10;esPrPtaCSyjkRkMTY59LGaoGnQkz3yMxO/nBmcjjUEs7mJHLXScTpZ6kMy3xhcb0uG2wOu8vTsPn&#10;y+nwlarXeueyfvSTkuRWUuv7u7lag4g4xb8w/OqzOpTsdPQXskF0GpIsTTjK4HGhUhAcyZbZAsSR&#10;V2nCUJaF/P9F+QNQSwMEFAAAAAgAh07iQCUFGUghAgAAIAQAAA4AAABkcnMvZTJvRG9jLnhtbK1T&#10;S27bMBTcF+gdCO5rfSI7tWA5SGOkKJB+gLQHoCnKIirysSRtKT1Ac4Ouuum+5/I5+kg5rptusuhG&#10;IPn45s0MR4uLQXVkJ6yToCuaTVJKhOZQS72p6KeP1y9eUuI80zXrQIuK3glHL5bPny16U4ocWuhq&#10;YQmCaFf2pqKt96ZMEsdboZibgBEaiw1YxTxu7SapLesRXXVJnqazpAdbGwtcOIenq7FID4j2KYDQ&#10;NJKLFfCtEtqPqFZ0zKMk10rj6DKybRrB/fumccKTrqKo1McvDsH1OnyT5YKVG8tMK/mBAnsKhUea&#10;FJMahx6hVswzsrXyHygluQUHjZ9wUMkoJDqCKrL0kTe3LTMiakGrnTma7v4fLH+3+2CJrDEJ6Wxa&#10;FPPZdEqJZgpffv/9fv/j1/7nN5LPz4NTvXElNtwabPHDKxiwK6p25gb4Z0c0XLVMb8SltdC3gtXI&#10;NAudyUnriOMCyLp/CzVOYlsPEWhorAo2ojEE0fGV7o6vJAZPOB7mWTpNc2TJsXZWZLOz+IwJKx+6&#10;jXX+tQBFwqKiFlMQ0dnuxvnAhpUPV8IwDdey62ISOv3XAV4MJ5F9IDxS98N6OLixhvoOdVgYg4W/&#10;FS5asF8p6TFUFXVftswKSro3Gr2YZ0URUhg3xfQ8x409raxPK0xzhKqop2RcXvkxuVtj5abFSaP7&#10;Gi7Rv0ZGacHokdWBNwYnKj6EPCTzdB9v/fmx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Sqv&#10;sdkAAAANAQAADwAAAAAAAAABACAAAAAiAAAAZHJzL2Rvd25yZXYueG1sUEsBAhQAFAAAAAgAh07i&#10;QCUFGUghAgAAIAQAAA4AAAAAAAAAAQAgAAAAKAEAAGRycy9lMm9Eb2MueG1sUEsFBgAAAAAGAAYA&#10;WQEAALsFAAAAAA==&#10;">
                <v:fill on="f" focussize="0,0"/>
                <v:stroke on="f"/>
                <v:imagedata o:title=""/>
                <o:lock v:ext="edit" aspectratio="f"/>
                <v:textbox>
                  <w:txbxContent>
                    <w:p w14:paraId="262F5886">
                      <w:pPr>
                        <w:spacing w:before="120"/>
                      </w:pPr>
                      <w:r>
                        <w:rPr>
                          <w:rFonts w:hint="eastAsia"/>
                        </w:rPr>
                        <w:t>图</w:t>
                      </w:r>
                      <w:r>
                        <w:t>2-</w:t>
                      </w:r>
                      <w:r>
                        <w:rPr>
                          <w:rFonts w:hint="eastAsia"/>
                        </w:rPr>
                        <w:t>3</w:t>
                      </w:r>
                      <w:r>
                        <w:t xml:space="preserve"> </w:t>
                      </w:r>
                      <w:r>
                        <w:rPr>
                          <w:rFonts w:hint="eastAsia"/>
                        </w:rPr>
                        <w:t>技改后全厂水平衡图（</w:t>
                      </w:r>
                      <w:r>
                        <w:t>t/d</w:t>
                      </w:r>
                      <w:r>
                        <w:rPr>
                          <w:rFonts w:hint="eastAsia"/>
                        </w:rPr>
                        <w:t>）</w:t>
                      </w:r>
                    </w:p>
                    <w:p w14:paraId="0163DCDB"/>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-1612900</wp:posOffset>
                </wp:positionH>
                <wp:positionV relativeFrom="paragraph">
                  <wp:posOffset>5128260</wp:posOffset>
                </wp:positionV>
                <wp:extent cx="3495040" cy="0"/>
                <wp:effectExtent l="33020" t="5080" r="62230" b="43180"/>
                <wp:wrapNone/>
                <wp:docPr id="1160242140" name="连接符: 肘形 296"/>
                <wp:cNvGraphicFramePr/>
                <a:graphic xmlns:a="http://schemas.openxmlformats.org/drawingml/2006/main">
                  <a:graphicData uri="http://schemas.microsoft.com/office/word/2010/wordprocessingShape">
                    <wps:wsp>
                      <wps:cNvCnPr>
                        <a:cxnSpLocks noChangeShapeType="1"/>
                      </wps:cNvCnPr>
                      <wps:spPr bwMode="auto">
                        <a:xfrm rot="16200000" flipH="1">
                          <a:off x="0" y="0"/>
                          <a:ext cx="3495040" cy="0"/>
                        </a:xfrm>
                        <a:prstGeom prst="bentConnector3">
                          <a:avLst>
                            <a:gd name="adj1" fmla="val 49986"/>
                          </a:avLst>
                        </a:prstGeom>
                        <a:noFill/>
                        <a:ln w="6350">
                          <a:solidFill>
                            <a:srgbClr val="5B9BD5"/>
                          </a:solidFill>
                          <a:miter lim="800000"/>
                          <a:tailEnd type="triangle" w="med" len="med"/>
                        </a:ln>
                      </wps:spPr>
                      <wps:bodyPr/>
                    </wps:wsp>
                  </a:graphicData>
                </a:graphic>
              </wp:anchor>
            </w:drawing>
          </mc:Choice>
          <mc:Fallback>
            <w:pict>
              <v:shape id="连接符: 肘形 296" o:spid="_x0000_s1026" o:spt="34" type="#_x0000_t34" style="position:absolute;left:0pt;flip:x;margin-left:-127pt;margin-top:403.8pt;height:0pt;width:275.2pt;rotation:5898240f;z-index:251677696;mso-width-relative:page;mso-height-relative:page;" filled="f" stroked="t" coordsize="21600,21600" o:gfxdata="UEsDBAoAAAAAAIdO4kAAAAAAAAAAAAAAAAAEAAAAZHJzL1BLAwQUAAAACACHTuJAa+SJftcAAAAM&#10;AQAADwAAAGRycy9kb3ducmV2LnhtbE2PwU7DMBBE70j8g7VI3Fo7UQhNiNNDpUq5IUo/wI2XJKq9&#10;DrbTlr/HSEhwnJ3R7Jtme7OGXdCHyZGEbC2AIfVOTzRIOL7vVxtgISrSyjhCCV8YYNve3zWq1u5K&#10;b3g5xIGlEgq1kjDGONech35Eq8LazUjJ+3DeqpikH7j26prKreG5ECW3aqL0YVQz7kbsz4fFSvBd&#10;wUN1zvbm0y+v3a6yndC5lI8PmXgBFvEW/8Lwg5/QoU1MJ7eQDsxIWOVPRRoTJWzEcwksRfKqLICd&#10;fi+8bfj/Ee03UEsDBBQAAAAIAIdO4kAInkS5RwIAAEIEAAAOAAAAZHJzL2Uyb0RvYy54bWytU8Fu&#10;EzEQvSPxD5bvdHfTJGpW2VRqQuFQoFLLBzi2N2uwPZbtZpMrH8CZEwckOPELiK8B+hmMnbSUcumB&#10;Paxsz8ybmTdvpscbo8la+qDANrQ6KCmRloNQdtXQ15enT44oCZFZwTRY2dCtDPR49vjRtHe1HEAH&#10;WkhPEMSGuncN7WJ0dVEE3knDwgE4adHYgjcs4tWvCuFZj+hGF4OyHBc9eOE8cBkCvi52RrpH9A8B&#10;hLZVXC6AXxlp4w7VS80ithQ65QKd5WrbVvL4qm2DjEQ3FDuN+Y9J8LxM/2I2ZfXKM9cpvi+BPaSE&#10;ez0ZpiwmvYVasMjIlVf/QBnFPQRo4wEHU+wayYxgF1V5j5uLjjmZe0Gqg7slPfw/WP5yfe6JEqiE&#10;alwOhoNqiNRYZnDy198//nz/+dfXLzW5fvfhx7dPZDAZJ8Z6F2oMnNtzn3rmG3vhzoC/DcTCvGN2&#10;JXPll1uHKFWKKP4KSZfgMO+yfwECfdhVhEzfpvWGeMAxVWMUC36UtFq55wkn5ULGyCaPb3s7PrmJ&#10;hOPj4XAyKlP5/MZWsDohpkDnQ3wmwZB0aOgShTMHa1Eg4A8zNFufhZhnKPYEMPGmwvxGoyTWTJPh&#10;ZHKUCUDcvTeebpBTqIVTpXUWlbakb+j4cFRm9ABaiWRMbsGvlnPtCYI2dHQyOVmMMktouetmVMRV&#10;08o09GhHRkaOTOmnVpCY+Y1eIeNa0pTOSEGJlrjY6ZSIZ7W2e/4T5bvhLUFsz/3NXFBa2XG/Bkm7&#10;d+85+s/qz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SJftcAAAAMAQAADwAAAAAAAAABACAA&#10;AAAiAAAAZHJzL2Rvd25yZXYueG1sUEsBAhQAFAAAAAgAh07iQAieRLlHAgAAQgQAAA4AAAAAAAAA&#10;AQAgAAAAJgEAAGRycy9lMm9Eb2MueG1sUEsFBgAAAAAGAAYAWQEAAN8FAAAAAA==&#10;" adj="10797">
                <v:fill on="f" focussize="0,0"/>
                <v:stroke weight="0.5pt" color="#5B9BD5"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134620</wp:posOffset>
                </wp:positionH>
                <wp:positionV relativeFrom="paragraph">
                  <wp:posOffset>6871335</wp:posOffset>
                </wp:positionV>
                <wp:extent cx="1483360" cy="0"/>
                <wp:effectExtent l="0" t="76200" r="21590" b="95250"/>
                <wp:wrapNone/>
                <wp:docPr id="2048287591" name="直接箭头连接符 295"/>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straightConnector1">
                          <a:avLst/>
                        </a:prstGeom>
                        <a:noFill/>
                        <a:ln w="6350">
                          <a:solidFill>
                            <a:srgbClr val="5B9BD5"/>
                          </a:solidFill>
                          <a:round/>
                          <a:tailEnd type="triangle" w="med" len="med"/>
                        </a:ln>
                      </wps:spPr>
                      <wps:bodyPr/>
                    </wps:wsp>
                  </a:graphicData>
                </a:graphic>
              </wp:anchor>
            </w:drawing>
          </mc:Choice>
          <mc:Fallback>
            <w:pict>
              <v:shape id="直接箭头连接符 295" o:spid="_x0000_s1026" o:spt="32" type="#_x0000_t32" style="position:absolute;left:0pt;margin-left:10.6pt;margin-top:541.05pt;height:0pt;width:116.8pt;z-index:251678720;mso-width-relative:page;mso-height-relative:page;" filled="f" stroked="t" coordsize="21600,21600" o:gfxdata="UEsDBAoAAAAAAIdO4kAAAAAAAAAAAAAAAAAEAAAAZHJzL1BLAwQUAAAACACHTuJAS3X7itUAAAAM&#10;AQAADwAAAGRycy9kb3ducmV2LnhtbE2PQUvEMBCF74L/IYzgRdy0wS2lNl1kwR/QXUG8ZZuxLZtM&#10;SpNu13/veBA9zptv3rxX767eiQvOcQykId9kIJC6YEfqNbwdXx9LEDEZssYFQg1fGGHX3N7UprJh&#10;pRYvh9QLNqFYGQ1DSlMlZewG9CZuwoTEu88we5N4nHtpZ7OyuXdSZVkhvRmJPwxmwv2A3fmweI4R&#10;l/JY4Mu5f9h/FO9bal23tlrf3+XZM4iE1/QHw098voGGM53CQjYKp0HliknWs1LlIJhQ2ycuc/qV&#10;ZFPL/yWab1BLAwQUAAAACACHTuJAEdqM6h4CAAD3AwAADgAAAGRycy9lMm9Eb2MueG1srVPNbhMx&#10;EL4j8Q6W72R3k6Ykq2wqNaFcCkRqeQDH69218Hos28kmL8ELIHGinIBT7zwNlMdg7PxAy6UHLtbY&#10;M/PNfN+MJ2ebVpG1sE6CLmjWSykRmkMpdV3Qt9cXz0aUOM90yRRoUdCtcPRs+vTJpDO56EMDqhSW&#10;IIh2eWcK2nhv8iRxvBEtcz0wQqOzAtsyj1dbJ6VlHaK3Kumn6WnSgS2NBS6cw9f5zkn3iPYxgFBV&#10;kos58FUrtN+hWqGYR0qukcbRaey2qgT3b6rKCU9UQZGpjycWQXsZzmQ6YXltmWkk37fAHtPCA04t&#10;kxqLHqHmzDOysvIfqFZyCw4q3+PQJjsiURFkkaUPtLlqmBGRC0rtzFF09/9g+ev1whJZFrSfnoz6&#10;o+fDcUaJZi1O/u7D7c/3N3ffvv74dPvr+8dgf/lM+uNhUK0zLsfkmV7YwJtv9JW5BP7OEQ2zhula&#10;xO6vtwaRspCR3EsJF2ew9rJ7BSXGsJWHKOGmsm2ARHHIJk5qe5yU2HjC8TE7GQ0GpzhEfvAlLD8k&#10;Guv8SwEtCUZBnbdM1o2fgda4D2CzWIatL50PbbH8kBCqariQSsW1UJp0BT0dDNOY4EDJMjhDmLP1&#10;cqYsWTNcrOH5+HweVUGwe2EWVrqMYJ5J9UKXxEdBvJUokRI0VGhFSYkS+BuDtWtJ6b1gQaOd2kso&#10;twsb3EE73IfY+353w8L9fY9Rf/7r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dfuK1QAAAAwB&#10;AAAPAAAAAAAAAAEAIAAAACIAAABkcnMvZG93bnJldi54bWxQSwECFAAUAAAACACHTuJAEdqM6h4C&#10;AAD3AwAADgAAAAAAAAABACAAAAAkAQAAZHJzL2Uyb0RvYy54bWxQSwUGAAAAAAYABgBZAQAAtAUA&#10;AAAA&#10;">
                <v:fill on="f" focussize="0,0"/>
                <v:stroke weight="0.5pt" color="#5B9BD5"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4769485</wp:posOffset>
                </wp:positionH>
                <wp:positionV relativeFrom="paragraph">
                  <wp:posOffset>5281930</wp:posOffset>
                </wp:positionV>
                <wp:extent cx="804545" cy="483235"/>
                <wp:effectExtent l="0" t="0" r="0" b="0"/>
                <wp:wrapNone/>
                <wp:docPr id="911027193" name="文本框 294"/>
                <wp:cNvGraphicFramePr/>
                <a:graphic xmlns:a="http://schemas.openxmlformats.org/drawingml/2006/main">
                  <a:graphicData uri="http://schemas.microsoft.com/office/word/2010/wordprocessingShape">
                    <wps:wsp>
                      <wps:cNvSpPr txBox="1"/>
                      <wps:spPr>
                        <a:xfrm>
                          <a:off x="0" y="0"/>
                          <a:ext cx="804545" cy="483235"/>
                        </a:xfrm>
                        <a:prstGeom prst="rect">
                          <a:avLst/>
                        </a:prstGeom>
                        <a:solidFill>
                          <a:srgbClr val="FFFFFF"/>
                        </a:solidFill>
                        <a:ln>
                          <a:noFill/>
                        </a:ln>
                      </wps:spPr>
                      <wps:txbx>
                        <w:txbxContent>
                          <w:p w14:paraId="33346068">
                            <w:pPr>
                              <w:adjustRightInd w:val="0"/>
                              <w:snapToGrid w:val="0"/>
                              <w:jc w:val="center"/>
                              <w:rPr>
                                <w:sz w:val="15"/>
                                <w:szCs w:val="15"/>
                              </w:rPr>
                            </w:pPr>
                            <w:r>
                              <w:rPr>
                                <w:rFonts w:hint="eastAsia"/>
                                <w:sz w:val="15"/>
                                <w:szCs w:val="15"/>
                              </w:rPr>
                              <w:t>结晶盐5</w:t>
                            </w:r>
                          </w:p>
                          <w:p w14:paraId="7B634594">
                            <w:pPr>
                              <w:adjustRightInd w:val="0"/>
                              <w:snapToGrid w:val="0"/>
                              <w:jc w:val="center"/>
                              <w:rPr>
                                <w:sz w:val="15"/>
                                <w:szCs w:val="15"/>
                              </w:rPr>
                            </w:pPr>
                            <w:r>
                              <w:rPr>
                                <w:rFonts w:hint="eastAsia"/>
                                <w:sz w:val="15"/>
                                <w:szCs w:val="15"/>
                              </w:rPr>
                              <w:t>（危废）</w:t>
                            </w:r>
                          </w:p>
                          <w:p w14:paraId="2A7129C4">
                            <w:pPr>
                              <w:rPr>
                                <w:sz w:val="15"/>
                                <w:szCs w:val="15"/>
                              </w:rPr>
                            </w:pPr>
                          </w:p>
                        </w:txbxContent>
                      </wps:txbx>
                      <wps:bodyPr anchor="ctr" upright="1"/>
                    </wps:wsp>
                  </a:graphicData>
                </a:graphic>
              </wp:anchor>
            </w:drawing>
          </mc:Choice>
          <mc:Fallback>
            <w:pict>
              <v:shape id="文本框 294" o:spid="_x0000_s1026" o:spt="202" type="#_x0000_t202" style="position:absolute;left:0pt;margin-left:375.55pt;margin-top:415.9pt;height:38.05pt;width:63.35pt;z-index:251679744;v-text-anchor:middle;mso-width-relative:page;mso-height-relative:page;" fillcolor="#FFFFFF" filled="t" stroked="f" coordsize="21600,21600" o:gfxdata="UEsDBAoAAAAAAIdO4kAAAAAAAAAAAAAAAAAEAAAAZHJzL1BLAwQUAAAACACHTuJAxjz3LdoAAAAL&#10;AQAADwAAAGRycy9kb3ducmV2LnhtbE2PUUvDMBDH3wW/QzjBN5dEcWlr06HCBEEYTmF7zJpbW2yS&#10;0mRr/faeT/p2x/343+9frmbXszOOsQteg1wIYOjrYDvfaPj8WN9kwGIy3po+eNTwjRFW1eVFaQob&#10;Jv+O521qGIX4WBgNbUpDwXmsW3QmLsKAnm7HMDqTaB0bbkczUbjr+a0QS+5M5+lDawZ8brH+2p6c&#10;hinl+Ytavzb7x2X2tLPzMc5vG62vr6R4AJZwTn8w/OqTOlTkdAgnbyPrNah7KQnVkN1J6kBEphQN&#10;Bw25UDnwquT/O1Q/UEsDBBQAAAAIAIdO4kAjUn9B0wEAAI0DAAAOAAAAZHJzL2Uyb0RvYy54bWyt&#10;U82O0zAQviPxDpbvNGnaQhs1XQmqckGAtPAAruMklmyPZbtN+gLwBpy4cOe5+hw7drpd2L3sYXNI&#10;7Pn5Zr5vJuubQStyFM5LMBWdTnJKhOFQS9NW9Pu33ZslJT4wUzMFRlT0JDy92bx+te5tKQroQNXC&#10;EQQxvuxtRbsQbJllnndCMz8BKww6G3CaBby6Nqsd6xFdq6zI87dZD662DrjwHq3b0UkviO45gNA0&#10;kost8IMWJoyoTigWkJLvpPV0k7ptGsHDl6bxIhBVUWQa0huL4Hkf39lmzcrWMdtJfmmBPaeFR5w0&#10;kwaLXqG2LDBycPIJlJbcgYcmTDjobCSSFEEW0/yRNrcdsyJxQam9vYruXw6Wfz5+dUTWFV1Np3nx&#10;brqaUWKYxsGff/08//57/vODFKt5FKq3vsT4W4sZYXgPA67Pvd2jMfIfGqfjF5kR9KPMp6vMYgiE&#10;o3GZzxfzBSUcXfPlrJgtIkr2kGydDx8FaBIPFXU4xSQuO37yYQy9D4m1PChZ76RS6eLa/QflyJHh&#10;xHfpuaD/F6ZMDDYQ00bEaMkixZFKPIVhP1x476E+IW1meAe4Pjw4Sg7WybbDBpMKKRenlJhcNiqu&#10;wb/3VOHhL9r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Y89y3aAAAACwEAAA8AAAAAAAAAAQAg&#10;AAAAIgAAAGRycy9kb3ducmV2LnhtbFBLAQIUABQAAAAIAIdO4kAjUn9B0wEAAI0DAAAOAAAAAAAA&#10;AAEAIAAAACkBAABkcnMvZTJvRG9jLnhtbFBLBQYAAAAABgAGAFkBAABuBQAAAAA=&#10;">
                <v:fill on="t" focussize="0,0"/>
                <v:stroke on="f"/>
                <v:imagedata o:title=""/>
                <o:lock v:ext="edit" aspectratio="f"/>
                <v:textbox>
                  <w:txbxContent>
                    <w:p w14:paraId="33346068">
                      <w:pPr>
                        <w:adjustRightInd w:val="0"/>
                        <w:snapToGrid w:val="0"/>
                        <w:jc w:val="center"/>
                        <w:rPr>
                          <w:sz w:val="15"/>
                          <w:szCs w:val="15"/>
                        </w:rPr>
                      </w:pPr>
                      <w:r>
                        <w:rPr>
                          <w:rFonts w:hint="eastAsia"/>
                          <w:sz w:val="15"/>
                          <w:szCs w:val="15"/>
                        </w:rPr>
                        <w:t>结晶盐5</w:t>
                      </w:r>
                    </w:p>
                    <w:p w14:paraId="7B634594">
                      <w:pPr>
                        <w:adjustRightInd w:val="0"/>
                        <w:snapToGrid w:val="0"/>
                        <w:jc w:val="center"/>
                        <w:rPr>
                          <w:sz w:val="15"/>
                          <w:szCs w:val="15"/>
                        </w:rPr>
                      </w:pPr>
                      <w:r>
                        <w:rPr>
                          <w:rFonts w:hint="eastAsia"/>
                          <w:sz w:val="15"/>
                          <w:szCs w:val="15"/>
                        </w:rPr>
                        <w:t>（危废）</w:t>
                      </w:r>
                    </w:p>
                    <w:p w14:paraId="2A7129C4">
                      <w:pPr>
                        <w:rPr>
                          <w:sz w:val="15"/>
                          <w:szCs w:val="15"/>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2546985</wp:posOffset>
                </wp:positionH>
                <wp:positionV relativeFrom="paragraph">
                  <wp:posOffset>236855</wp:posOffset>
                </wp:positionV>
                <wp:extent cx="673735" cy="360045"/>
                <wp:effectExtent l="0" t="0" r="12065" b="20955"/>
                <wp:wrapNone/>
                <wp:docPr id="789941513" name="矩形 293"/>
                <wp:cNvGraphicFramePr/>
                <a:graphic xmlns:a="http://schemas.openxmlformats.org/drawingml/2006/main">
                  <a:graphicData uri="http://schemas.microsoft.com/office/word/2010/wordprocessingShape">
                    <wps:wsp>
                      <wps:cNvSpPr>
                        <a:spLocks noChangeArrowheads="1"/>
                      </wps:cNvSpPr>
                      <wps:spPr bwMode="auto">
                        <a:xfrm>
                          <a:off x="0" y="0"/>
                          <a:ext cx="673735" cy="360045"/>
                        </a:xfrm>
                        <a:prstGeom prst="rect">
                          <a:avLst/>
                        </a:prstGeom>
                        <a:solidFill>
                          <a:srgbClr val="FFFFFF"/>
                        </a:solidFill>
                        <a:ln w="9525">
                          <a:solidFill>
                            <a:srgbClr val="000000"/>
                          </a:solidFill>
                          <a:miter lim="800000"/>
                        </a:ln>
                      </wps:spPr>
                      <wps:txbx>
                        <w:txbxContent>
                          <w:p w14:paraId="2F6D0689">
                            <w:pPr>
                              <w:adjustRightInd w:val="0"/>
                              <w:snapToGrid w:val="0"/>
                              <w:rPr>
                                <w:sz w:val="15"/>
                                <w:szCs w:val="15"/>
                              </w:rPr>
                            </w:pPr>
                            <w:r>
                              <w:rPr>
                                <w:rFonts w:hint="eastAsia"/>
                                <w:sz w:val="15"/>
                                <w:szCs w:val="15"/>
                              </w:rPr>
                              <w:t>破碎清洗水</w:t>
                            </w:r>
                          </w:p>
                        </w:txbxContent>
                      </wps:txbx>
                      <wps:bodyPr rot="0" vert="horz" wrap="square" lIns="91440" tIns="45720" rIns="91440" bIns="45720" anchor="ctr" anchorCtr="0" upright="1">
                        <a:noAutofit/>
                      </wps:bodyPr>
                    </wps:wsp>
                  </a:graphicData>
                </a:graphic>
              </wp:anchor>
            </w:drawing>
          </mc:Choice>
          <mc:Fallback>
            <w:pict>
              <v:rect id="矩形 293" o:spid="_x0000_s1026" o:spt="1" style="position:absolute;left:0pt;margin-left:200.55pt;margin-top:18.65pt;height:28.35pt;width:53.05pt;z-index:251680768;v-text-anchor:middle;mso-width-relative:page;mso-height-relative:page;" fillcolor="#FFFFFF" filled="t" stroked="t" coordsize="21600,21600" o:gfxdata="UEsDBAoAAAAAAIdO4kAAAAAAAAAAAAAAAAAEAAAAZHJzL1BLAwQUAAAACACHTuJAochaxtoAAAAJ&#10;AQAADwAAAGRycy9kb3ducmV2LnhtbE2PwU7DMBBE70j8g7VIXBC10xYKIZuqQiCE4EBSLtzceIkj&#10;4nUUu2n5e8wJjqt5mnlbrI+uFxONofOMkM0UCOLGm45bhPft4+UNiBA1G917JoRvCrAuT08KnRt/&#10;4IqmOrYilXDINYKNccilDI0lp8PMD8Qp+/Sj0zGdYyvNqA+p3PVyrtS1dLrjtGD1QPeWmq967xA+&#10;/Kt/2Ch6Guz2OU4Xm+rlra4Qz88ydQci0jH+wfCrn9ShTE47v2cTRI+wVFmWUITFagEiAVdqNQex&#10;Q7hdKpBlIf9/UP4AUEsDBBQAAAAIAIdO4kAhpC0iQgIAAIUEAAAOAAAAZHJzL2Uyb0RvYy54bWyt&#10;VM1u1DAQviPxDpbvNMn+dLtRs1XVqgipQKXCA3gdZ2Nhe8zYu9nyMkjceAgeB/EaTJy0bAuHHsjB&#10;8njGn7/5ZianZ3tr2E5h0OAqXhzlnCknodZuU/GPH65enXAWonC1MOBUxe9U4Gerly9OO1+qCbRg&#10;aoWMQFwoO1/xNkZfZlmQrbIiHIFXjpwNoBWRTNxkNYqO0K3JJnl+nHWAtUeQKgQ6vRycfETE5wBC&#10;02ipLkFurXJxQEVlRKSUQqt94KvEtmmUjO+bJqjITMUp05hWeoT2637NVqei3KDwrZYjBfEcCk9y&#10;skI7evQB6lJEwbao/4KyWiIEaOKRBJsNiSRFKIsif6LNbSu8SrmQ1ME/iB7+H6x8t7tBpuuKL06W&#10;y1kxL6acOWGp8L++fv/54xubLKe9Sp0PJQXf+hvs8wz+GuSnwBxctMJt1DkidK0SNXEr+vjs0YXe&#10;CHSVrbu3UBO42EZIgu0btD0gScH2qS53D3VR+8gkHR4vpovpnDNJrulxns/m6QVR3l/2GOJrBZb1&#10;m4ojlT2Bi911iD0ZUd6HJPJgdH2ljUkGbtYXBtlOUItcpW9ED4dhxrGu4sv5ZJ6QH/nCIUSevn9B&#10;WB1pcoy2FT85DDJulKtXaFA67tf7UfQ11HckHMLQuzS5tGkBv3DWUd9WPHzeClScmTeOxF8Ws1nf&#10;6MmYzRcTMvDQsz70CCcJquIyImeDcRGH8dh61JuW3ipSwg7OqWSNTnL25Rx4jcypO5PK4yT17X9o&#10;p6g/f4/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HIWsbaAAAACQEAAA8AAAAAAAAAAQAgAAAA&#10;IgAAAGRycy9kb3ducmV2LnhtbFBLAQIUABQAAAAIAIdO4kAhpC0iQgIAAIUEAAAOAAAAAAAAAAEA&#10;IAAAACkBAABkcnMvZTJvRG9jLnhtbFBLBQYAAAAABgAGAFkBAADdBQAAAAA=&#10;">
                <v:fill on="t" focussize="0,0"/>
                <v:stroke color="#000000" miterlimit="8" joinstyle="miter"/>
                <v:imagedata o:title=""/>
                <o:lock v:ext="edit" aspectratio="f"/>
                <v:textbox>
                  <w:txbxContent>
                    <w:p w14:paraId="2F6D0689">
                      <w:pPr>
                        <w:adjustRightInd w:val="0"/>
                        <w:snapToGrid w:val="0"/>
                        <w:rPr>
                          <w:sz w:val="15"/>
                          <w:szCs w:val="15"/>
                        </w:rPr>
                      </w:pPr>
                      <w:r>
                        <w:rPr>
                          <w:rFonts w:hint="eastAsia"/>
                          <w:sz w:val="15"/>
                          <w:szCs w:val="15"/>
                        </w:rPr>
                        <w:t>破碎清洗水</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528955</wp:posOffset>
                </wp:positionH>
                <wp:positionV relativeFrom="paragraph">
                  <wp:posOffset>6414135</wp:posOffset>
                </wp:positionV>
                <wp:extent cx="692785" cy="0"/>
                <wp:effectExtent l="0" t="76200" r="12065" b="95250"/>
                <wp:wrapNone/>
                <wp:docPr id="1554440595" name="直接箭头连接符 292"/>
                <wp:cNvGraphicFramePr/>
                <a:graphic xmlns:a="http://schemas.openxmlformats.org/drawingml/2006/main">
                  <a:graphicData uri="http://schemas.microsoft.com/office/word/2010/wordprocessingShape">
                    <wps:wsp>
                      <wps:cNvCnPr>
                        <a:cxnSpLocks noChangeShapeType="1"/>
                      </wps:cNvCnPr>
                      <wps:spPr bwMode="auto">
                        <a:xfrm flipV="1">
                          <a:off x="0" y="0"/>
                          <a:ext cx="692785" cy="0"/>
                        </a:xfrm>
                        <a:prstGeom prst="straightConnector1">
                          <a:avLst/>
                        </a:prstGeom>
                        <a:noFill/>
                        <a:ln w="6350">
                          <a:solidFill>
                            <a:srgbClr val="C00000"/>
                          </a:solidFill>
                          <a:round/>
                          <a:tailEnd type="triangle" w="med" len="med"/>
                        </a:ln>
                      </wps:spPr>
                      <wps:bodyPr/>
                    </wps:wsp>
                  </a:graphicData>
                </a:graphic>
              </wp:anchor>
            </w:drawing>
          </mc:Choice>
          <mc:Fallback>
            <w:pict>
              <v:shape id="直接箭头连接符 292" o:spid="_x0000_s1026" o:spt="32" type="#_x0000_t32" style="position:absolute;left:0pt;flip:y;margin-left:41.65pt;margin-top:505.05pt;height:0pt;width:54.55pt;z-index:251681792;mso-width-relative:page;mso-height-relative:page;" filled="f" stroked="t" coordsize="21600,21600" o:gfxdata="UEsDBAoAAAAAAIdO4kAAAAAAAAAAAAAAAAAEAAAAZHJzL1BLAwQUAAAACACHTuJAyid199cAAAAM&#10;AQAADwAAAGRycy9kb3ducmV2LnhtbE2PzU7DQAyE70i8w8pI3OgmKYISsqkEEnAAtaItdzdrkois&#10;N2S3P3l73AMC+eSZ0fhzMT+6Tu1pCK1nA+kkAUVcedtybWCzfrqagQoR2WLnmQyMFGBenp8VmFt/&#10;4Hfar2KtpIRDjgaaGPtc61A15DBMfE8s3qcfHEZZh1rbAQ9S7jqdJcmNdtiyXGiwp8eGqq/VzhmY&#10;vX7g9+bt5WH9bMeQjotltrhdGnN5kSb3oCId418YTviCDqUwbf2ObVCddEynkhQ9kQF1Stxl16C2&#10;v5IuC/3/ifIHUEsDBBQAAAAIAIdO4kB637BsHgIAAAAEAAAOAAAAZHJzL2Uyb0RvYy54bWytU7Fy&#10;EzEQ7ZnhHzTqyZ2NHeIbn1PYhCaAZxLoZUl3p0Gn1Uiyz/4JfoAZKkIFVOn5GgifwUpnnBCaFFxx&#10;I2l33773tJqebltNNtJ5Baakg6OcEmk4CGXqkr65PHtyQokPzAimwciS7qSnp7PHj6adLeQQGtBC&#10;OoIgxhedLWkTgi2yzPNGtswfgZUGgxW4lgXcujoTjnWI3upsmOfHWQdOWAdceo+niz5I94juIYBQ&#10;VYrLBfB1K03oUZ3ULKAk3yjr6SyxrSrJw+uq8jIQXVJUGtIfm+B6Ff/ZbMqK2jHbKL6nwB5C4Z6m&#10;limDTQ9QCxYYWTv1D1SruAMPVTji0Ga9kOQIqhjk97y5aJiVSQta7e3BdP//YPmrzdIRJXASxuPR&#10;aJSPJ2NKDGvx5m8+XP98f3Xz7euPT9e/vn+M6y+fyXAyjK511hdYPDdLF3Xzrbmw58DfeWJg3jBT&#10;y8T+cmcRaRArsr9K4sZb7L3qXoLAHLYOkCzcVq4llVb2bSyM4GgT2aY72x3uTG4D4Xh4PBk+O0HK&#10;/E8oY0VEiHXW+fBCQkvioqQ+OKbqJszBGBwMcD0625z7EPndFsRiA2dK6zQf2pAOOz0d54mOB61E&#10;DMY07+rVXDuyYThh8zx+SSxG7qY5WBuRwAJT+rkRJCRnglPolZY0dmiloERLfJZx1VPSZu9cNKu3&#10;fQVit3QxHE3EwUjc90McJ+/uPmXdPtz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ondffXAAAA&#10;DAEAAA8AAAAAAAAAAQAgAAAAIgAAAGRycy9kb3ducmV2LnhtbFBLAQIUABQAAAAIAIdO4kB637Bs&#10;HgIAAAAEAAAOAAAAAAAAAAEAIAAAACYBAABkcnMvZTJvRG9jLnhtbFBLBQYAAAAABgAGAFkBAAC2&#10;BQAAAAA=&#10;">
                <v:fill on="f" focussize="0,0"/>
                <v:stroke weight="0.5pt" color="#C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1222375</wp:posOffset>
                </wp:positionH>
                <wp:positionV relativeFrom="paragraph">
                  <wp:posOffset>6275070</wp:posOffset>
                </wp:positionV>
                <wp:extent cx="796925" cy="285115"/>
                <wp:effectExtent l="0" t="0" r="22225" b="19685"/>
                <wp:wrapNone/>
                <wp:docPr id="138724456" name="矩形 291"/>
                <wp:cNvGraphicFramePr/>
                <a:graphic xmlns:a="http://schemas.openxmlformats.org/drawingml/2006/main">
                  <a:graphicData uri="http://schemas.microsoft.com/office/word/2010/wordprocessingShape">
                    <wps:wsp>
                      <wps:cNvSpPr/>
                      <wps:spPr>
                        <a:xfrm>
                          <a:off x="0" y="0"/>
                          <a:ext cx="79692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5069BE">
                            <w:pPr>
                              <w:rPr>
                                <w:sz w:val="15"/>
                                <w:szCs w:val="15"/>
                              </w:rPr>
                            </w:pPr>
                            <w:r>
                              <w:rPr>
                                <w:rFonts w:hint="eastAsia"/>
                                <w:sz w:val="15"/>
                                <w:szCs w:val="15"/>
                              </w:rPr>
                              <w:t>低温蒸发系统</w:t>
                            </w:r>
                          </w:p>
                        </w:txbxContent>
                      </wps:txbx>
                      <wps:bodyPr anchor="ctr" upright="1"/>
                    </wps:wsp>
                  </a:graphicData>
                </a:graphic>
              </wp:anchor>
            </w:drawing>
          </mc:Choice>
          <mc:Fallback>
            <w:pict>
              <v:rect id="矩形 291" o:spid="_x0000_s1026" o:spt="1" style="position:absolute;left:0pt;margin-left:96.25pt;margin-top:494.1pt;height:22.45pt;width:62.75pt;z-index:251682816;v-text-anchor:middle;mso-width-relative:page;mso-height-relative:page;" fillcolor="#FFFFFF" filled="t" stroked="t" coordsize="21600,21600" o:gfxdata="UEsDBAoAAAAAAIdO4kAAAAAAAAAAAAAAAAAEAAAAZHJzL1BLAwQUAAAACACHTuJAQOhoKNoAAAAM&#10;AQAADwAAAGRycy9kb3ducmV2LnhtbE2PQUvEMBSE74L/ITzBi7hJW5RubbosoojowXa9eMu2z6bY&#10;vJQm213/vc+THocZZr4pNyc3igXnMHjSkKwUCKTWdwP1Gt53j9c5iBANdWb0hBq+McCmOj8rTdH5&#10;I9W4NLEXXEKhMBpsjFMhZWgtOhNWfkJi79PPzkSWcy+72Ry53I0yVepWOjMQL1gz4b3F9qs5OA0f&#10;/tU/bBU+TXb3HJerbf3y1tRaX14k6g5ExFP8C8MvPqNDxUx7f6AuiJH1Or3hqIZ1nqcgOJElOb/b&#10;s6WyLAFZlfL/ieoHUEsDBBQAAAAIAIdO4kDgHotqEQIAAD8EAAAOAAAAZHJzL2Uyb0RvYy54bWyt&#10;U82O0zAQviPxDpbvNG3Y7rZR0z1QygXBSrs8gGs7iSX/yeM26dMgceMheBzEazB2SvcHDj2QgzO2&#10;x9/M983M6nYwmhxkAOVsTWeTKSXScieUbWv65WH7ZkEJRGYF087Kmh4l0Nv161er3leydJ3TQgaC&#10;IBaq3te0i9FXRQG8k4bBxHlp8bJxwbCI29AWIrAe0Y0uyun0uuhdED44LgHwdDNe0hNiuATQNY3i&#10;cuP43kgbR9QgNYtICTrlga5ztk0jefzcNCAj0TVFpjGvGATtXVqL9YpVbWC+U/yUArskhRecDFMW&#10;g56hNiwysg/qLyijeHDgmjjhzhQjkawIsphNX2hz3zEvMxeUGvxZdPh/sPzT4S4QJbAT3i5uyqur&#10;+TUllhks/K+v33/++EbK5Syp1Huo0Pne34XTDtBMlIcmmPRHMmTIyh7PysohEo6HN8vrZTmnhONV&#10;uZjPZvOEWTw+9gHiB+kMSUZNAxYu68kOHyGOrn9cUixwWomt0jpvQrt7pwM5MCzyNn8n9Gdu2pK+&#10;pst5zoNh5zbYMZiS8cgebJvjPXsBT4Gn+fsXcEpsw6AbE8gIyY1VRkUZstVJJt5bQeLRo7IWB4um&#10;ZIwUlGiJc5is7BmZ0pd4onbaooSpLmMlkhWH3YAwydw5ccTSMss7hw3PY6Bk74NqO9Q3lzS/xb7K&#10;hTjNQGrcp/sc4XHu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OhoKNoAAAAMAQAADwAAAAAA&#10;AAABACAAAAAiAAAAZHJzL2Rvd25yZXYueG1sUEsBAhQAFAAAAAgAh07iQOAei2oRAgAAPwQAAA4A&#10;AAAAAAAAAQAgAAAAKQEAAGRycy9lMm9Eb2MueG1sUEsFBgAAAAAGAAYAWQEAAKwFAAAAAA==&#10;">
                <v:fill on="t" focussize="0,0"/>
                <v:stroke color="#000000" joinstyle="miter"/>
                <v:imagedata o:title=""/>
                <o:lock v:ext="edit" aspectratio="f"/>
                <v:textbox>
                  <w:txbxContent>
                    <w:p w14:paraId="1E5069BE">
                      <w:pPr>
                        <w:rPr>
                          <w:sz w:val="15"/>
                          <w:szCs w:val="15"/>
                        </w:rPr>
                      </w:pPr>
                      <w:r>
                        <w:rPr>
                          <w:rFonts w:hint="eastAsia"/>
                          <w:sz w:val="15"/>
                          <w:szCs w:val="15"/>
                        </w:rPr>
                        <w:t>低温蒸发系统</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1463675</wp:posOffset>
                </wp:positionH>
                <wp:positionV relativeFrom="paragraph">
                  <wp:posOffset>6097270</wp:posOffset>
                </wp:positionV>
                <wp:extent cx="200025" cy="133985"/>
                <wp:effectExtent l="52070" t="43180" r="42545" b="4445"/>
                <wp:wrapNone/>
                <wp:docPr id="264812339" name="连接符: 肘形 290"/>
                <wp:cNvGraphicFramePr/>
                <a:graphic xmlns:a="http://schemas.openxmlformats.org/drawingml/2006/main">
                  <a:graphicData uri="http://schemas.microsoft.com/office/word/2010/wordprocessingShape">
                    <wps:wsp>
                      <wps:cNvCnPr/>
                      <wps:spPr>
                        <a:xfrm rot="16200000" flipV="1">
                          <a:off x="0" y="0"/>
                          <a:ext cx="200025" cy="133985"/>
                        </a:xfrm>
                        <a:prstGeom prst="bentConnector3">
                          <a:avLst>
                            <a:gd name="adj1" fmla="val 49695"/>
                          </a:avLst>
                        </a:prstGeom>
                        <a:noFill/>
                        <a:ln w="6350" cap="flat" cmpd="sng" algn="ctr">
                          <a:solidFill>
                            <a:srgbClr val="7030A0"/>
                          </a:solidFill>
                          <a:prstDash val="solid"/>
                          <a:miter lim="800000"/>
                          <a:headEnd type="none"/>
                          <a:tailEnd type="triangle" w="med" len="med"/>
                        </a:ln>
                        <a:effectLst/>
                      </wps:spPr>
                      <wps:bodyPr/>
                    </wps:wsp>
                  </a:graphicData>
                </a:graphic>
              </wp:anchor>
            </w:drawing>
          </mc:Choice>
          <mc:Fallback>
            <w:pict>
              <v:shape id="连接符: 肘形 290" o:spid="_x0000_s1026" o:spt="34" type="#_x0000_t34" style="position:absolute;left:0pt;flip:y;margin-left:115.25pt;margin-top:480.1pt;height:10.55pt;width:15.75pt;rotation:5898240f;z-index:251683840;mso-width-relative:page;mso-height-relative:page;" filled="f" stroked="t" coordsize="21600,21600" o:gfxdata="UEsDBAoAAAAAAIdO4kAAAAAAAAAAAAAAAAAEAAAAZHJzL1BLAwQUAAAACACHTuJATnBnWtkAAAAL&#10;AQAADwAAAGRycy9kb3ducmV2LnhtbE2PPU/DMBCGdyT+g3VIbNROClEJcTogIbEg0QaB2Nz4SALx&#10;ObKdtvDrOaYy3nuP3o9qfXSj2GOIgycN2UKBQGq9HajT8NI8XK1AxGTImtETavjGCOv6/KwypfUH&#10;2uB+mzrBJhRLo6FPaSqljG2PzsSFn5D49+GDM4nP0EkbzIHN3ShzpQrpzECc0JsJ73tsv7az49xw&#10;vcleZ6Tn2DxN783jz1tQn1pfXmTqDkTCYzrB8Fefq0PNnXZ+JhvFqCFfqhtGNdwWKgfBRF7kvG7H&#10;yipbgqwr+X9D/QtQSwMEFAAAAAgAh07iQHOpiI9SAgAAZQQAAA4AAABkcnMvZTJvRG9jLnhtbK1U&#10;u44TMRTtkfgHyz07j2xCMspkhRKWBkEkHr1je2aM/JLtzSQtH0BNRbESVPwC4muA/QyuPdkElmYL&#10;Uozsa99z7znnOvOLnZJoy50XRte4OMsx4poaJnRb4zevLx9NMfKBaEak0bzGe+7xxeLhg3lvK16a&#10;zkjGHQIQ7ave1rgLwVZZ5mnHFfFnxnINh41xigTYujZjjvSArmRW5vkk641j1hnKvYfoajjEB0R3&#10;H0DTNILylaFXiuswoDouSQBKvhPW40Xqtmk4DS+bxvOAZI2BaUhfKALrTfxmizmpWkdsJ+ihBXKf&#10;Fu5wUkRoKHqEWpFA0JUT/0ApQZ3xpgln1KhsIJIUARZFfkebVx2xPHEBqb09iu7/Hyx9sV07JFiN&#10;y8n5tChHoxlGmigw/ub7p58fPv/6+qVCN+8//vh2jcpZEqy3voK8pV47kC/uvF27yH7XOIWcAZWL&#10;CXgNP4waKexbCCR5gDDaJfX3R/X5LiAKwZhQjjGicFRAH9NxdCcbUCO6dT4840ahuKjxBrxfGq3B&#10;Y+NGCZ5sn/uQbGAHEoS9K6AHJcHVLZHofDaZ3eIebkOFW+SYqs2lkDLNhdSor/FkNAYalMCsNzBj&#10;sFQW9PK6xYjIFh4RDS6V90YKFrMjjnftZikdgqo1fpyP8idJPKj217VYekV8N9xLR8NQKhHgnUmh&#10;ajwdpEw9dZywp5qhsLfgkYYnOlwPRMhTPDhBdCs5jgQUZxhJDo3G1aCp1LFHnl4IaBaDJyPjamPY&#10;Pvmb4jB9yYrDS4nj/ec+ZZ/+HR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5wZ1rZAAAACwEA&#10;AA8AAAAAAAAAAQAgAAAAIgAAAGRycy9kb3ducmV2LnhtbFBLAQIUABQAAAAIAIdO4kBzqYiPUgIA&#10;AGUEAAAOAAAAAAAAAAEAIAAAACgBAABkcnMvZTJvRG9jLnhtbFBLBQYAAAAABgAGAFkBAADsBQAA&#10;AAA=&#10;" adj="10734">
                <v:fill on="f" focussize="0,0"/>
                <v:stroke weight="0.5pt" color="#7030A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2546985</wp:posOffset>
                </wp:positionH>
                <wp:positionV relativeFrom="paragraph">
                  <wp:posOffset>-125095</wp:posOffset>
                </wp:positionV>
                <wp:extent cx="681355" cy="301625"/>
                <wp:effectExtent l="0" t="0" r="23495" b="22225"/>
                <wp:wrapNone/>
                <wp:docPr id="1748409648" name="矩形 289"/>
                <wp:cNvGraphicFramePr/>
                <a:graphic xmlns:a="http://schemas.openxmlformats.org/drawingml/2006/main">
                  <a:graphicData uri="http://schemas.microsoft.com/office/word/2010/wordprocessingShape">
                    <wps:wsp>
                      <wps:cNvSpPr/>
                      <wps:spPr>
                        <a:xfrm>
                          <a:off x="0" y="0"/>
                          <a:ext cx="681355" cy="301625"/>
                        </a:xfrm>
                        <a:prstGeom prst="rect">
                          <a:avLst/>
                        </a:prstGeom>
                        <a:solidFill>
                          <a:sysClr val="window" lastClr="FFFFFF"/>
                        </a:solidFill>
                        <a:ln w="12700" cap="flat" cmpd="sng" algn="ctr">
                          <a:solidFill>
                            <a:srgbClr val="70AD47"/>
                          </a:solidFill>
                          <a:prstDash val="solid"/>
                          <a:miter lim="800000"/>
                        </a:ln>
                        <a:effectLst/>
                      </wps:spPr>
                      <wps:txbx>
                        <w:txbxContent>
                          <w:p w14:paraId="1AF342C1">
                            <w:pPr>
                              <w:rPr>
                                <w:sz w:val="15"/>
                                <w:szCs w:val="15"/>
                              </w:rPr>
                            </w:pPr>
                            <w:r>
                              <w:rPr>
                                <w:rFonts w:hint="eastAsia"/>
                                <w:sz w:val="15"/>
                                <w:szCs w:val="15"/>
                              </w:rPr>
                              <w:t>络合镍废水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9" o:spid="_x0000_s1026" o:spt="1" style="position:absolute;left:0pt;margin-left:200.55pt;margin-top:-9.85pt;height:23.75pt;width:53.65pt;z-index:251684864;v-text-anchor:middle;mso-width-relative:page;mso-height-relative:page;" fillcolor="#FFFFFF" filled="t" stroked="t" coordsize="21600,21600" o:gfxdata="UEsDBAoAAAAAAIdO4kAAAAAAAAAAAAAAAAAEAAAAZHJzL1BLAwQUAAAACACHTuJATBuWKtoAAAAK&#10;AQAADwAAAGRycy9kb3ducmV2LnhtbE2PwU7DMBBE70j8g7VI3FrboaVpmk0PSCBxKFVKxdmNt0lK&#10;bIfYbcrfY05wXM3TzNt8fTUdu9DgW2cR5FQAI1s53doaYf/+PEmB+aCsVp2zhPBNHtbF7U2uMu1G&#10;W9JlF2oWS6zPFEITQp9x7quGjPJT15ON2dENRoV4DjXXgxpjuel4IsQjN6q1caFRPT01VH3uzgah&#10;3G++lvPXMhn59mFzPL2ZD00viPd3UqyABbqGPxh+9aM6FNHp4M5We9YhzISUEUWYyOUCWCTmIp0B&#10;OyAkixR4kfP/LxQ/UEsDBBQAAAAIAIdO4kC8P/mdlQIAACcFAAAOAAAAZHJzL2Uyb0RvYy54bWyt&#10;VEtu2zAQ3RfoHQjuG8mOfzEiB0YMFwWCJkBadE1TlCWAv5K05fQyBbrrIXqcotfoI6U4n2aRRbWg&#10;ZjjDGc6bNzy/OChJ9sL5xuiCDk5ySoTmpmz0tqCfP63fzSjxgemSSaNFQe+EpxeLt2/OWzsXQ1Mb&#10;WQpHEET7eWsLWodg51nmeS0U8yfGCg1jZZxiAarbZqVjLaIrmQ3zfJK1xpXWGS68x+6qM9I+ontN&#10;QFNVDRcrw3dK6NBFdUKygJJ83VhPF+m2VSV4uK4qLwKRBUWlIa1IAnkT12xxzuZbx2zd8P4K7DVX&#10;eFaTYo1G0mOoFQuM7FzzTyjVcGe8qcIJNyrrCkmIoIpB/gyb25pZkWoB1N4eQff/Lyz/uL9xpCnB&#10;hOloNsrPJiP0XzOFzv/5/vP3rx9kODuLMLXWz+F9a29cr3mIseZD5VT8oxpySNDeHaEVh0A4Niez&#10;wel4TAmH6TQfTIbjGDN7OGydD++FUSQKBXXoXAKU7a986FzvXWIub2RTrhspk3LnL6Uje4Ymg2ml&#10;aSmRzAdsFnSdvj7bk2NSkxZ1D6c52MAZuFyBQxCVBR5ebylhcosh4cGluzw57d12c8w6zZer0fSl&#10;JPHSK+br7nYpQnRjc9UEzJFsVEFnefz601JHq0jc7UuP0HdgRykcNoe+AxtT3qF9znS89pavG+S7&#10;Qu03zIHIKAyjHq6xVNKgWtNLlNTGfXtpP/qDX7BS0mIwgMTXHXMCkH7QYN7ZYDSKk5SU0Xg6hOIe&#10;WzaPLXqnLg3aMsCjYnkSo3+Q92LljPqCF2EZs8LENEfuDvNeuQzdwOJN4WK5TG6YHsvClb61PAaP&#10;kGmz3AVTNYktEagOHbAsKpifxLd+1uOAPtaT18P7tv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TBuWKtoAAAAKAQAADwAAAAAAAAABACAAAAAiAAAAZHJzL2Rvd25yZXYueG1sUEsBAhQAFAAAAAgA&#10;h07iQLw/+Z2VAgAAJwUAAA4AAAAAAAAAAQAgAAAAKQEAAGRycy9lMm9Eb2MueG1sUEsFBgAAAAAG&#10;AAYAWQEAADAGAAAAAA==&#10;">
                <v:fill on="t" focussize="0,0"/>
                <v:stroke weight="1pt" color="#70AD47" miterlimit="8" joinstyle="miter"/>
                <v:imagedata o:title=""/>
                <o:lock v:ext="edit" aspectratio="f"/>
                <v:textbox>
                  <w:txbxContent>
                    <w:p w14:paraId="1AF342C1">
                      <w:pPr>
                        <w:rPr>
                          <w:sz w:val="15"/>
                          <w:szCs w:val="15"/>
                        </w:rPr>
                      </w:pPr>
                      <w:r>
                        <w:rPr>
                          <w:rFonts w:hint="eastAsia"/>
                          <w:sz w:val="15"/>
                          <w:szCs w:val="15"/>
                        </w:rPr>
                        <w:t>络合镍废水</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781050</wp:posOffset>
                </wp:positionH>
                <wp:positionV relativeFrom="paragraph">
                  <wp:posOffset>439420</wp:posOffset>
                </wp:positionV>
                <wp:extent cx="432435" cy="0"/>
                <wp:effectExtent l="0" t="76200" r="24765" b="95250"/>
                <wp:wrapNone/>
                <wp:docPr id="1354268770" name="直接箭头连接符 288"/>
                <wp:cNvGraphicFramePr/>
                <a:graphic xmlns:a="http://schemas.openxmlformats.org/drawingml/2006/main">
                  <a:graphicData uri="http://schemas.microsoft.com/office/word/2010/wordprocessingShape">
                    <wps:wsp>
                      <wps:cNvCnPr>
                        <a:cxnSpLocks noChangeShapeType="1"/>
                      </wps:cNvCnPr>
                      <wps:spPr bwMode="auto">
                        <a:xfrm flipV="1">
                          <a:off x="0" y="0"/>
                          <a:ext cx="432435"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288" o:spid="_x0000_s1026" o:spt="32" type="#_x0000_t32" style="position:absolute;left:0pt;flip:y;margin-left:61.5pt;margin-top:34.6pt;height:0pt;width:34.05pt;z-index:251685888;mso-width-relative:page;mso-height-relative:page;" filled="f" stroked="t" coordsize="21600,21600" o:gfxdata="UEsDBAoAAAAAAIdO4kAAAAAAAAAAAAAAAAAEAAAAZHJzL1BLAwQUAAAACACHTuJAvKmFa9cAAAAJ&#10;AQAADwAAAGRycy9kb3ducmV2LnhtbE2PQU/CQBCF7yb8h82YeDGybY0EarccUPRkCBXvS3dsG7qz&#10;TXeB9t87xAMc35uXN9/LloNtxQl73zhSEE8jEEilMw1VCnbf66c5CB80Gd06QgUjeljmk7tMp8ad&#10;aYunIlSCS8inWkEdQpdK6csarfZT1yHx7df1VgeWfSVNr89cbluZRNFMWt0Qf6h1h6say0NxtAre&#10;is3L+udxNyRj+flVfMwPGxrflXq4j6NXEAGHcA3DBZ/RIWemvTuS8aJlnTzzlqBgtkhAXAKLOAax&#10;/zdknsnbBfkfUEsDBBQAAAAIAIdO4kA6xQAVHgIAAAAEAAAOAAAAZHJzL2Uyb0RvYy54bWytU7Fy&#10;EzEQ7ZnhHzTq8dlnOzEen1PYhCaAZxLoZZ3uToOk1Uiyz/4JfoAZKqACqvR8DYTPYKUzTghNCq64&#10;kbS7b997Ws3OdlqRrXBeginooNenRBgOpTR1QV9fnT+ZUOIDMyVTYERB98LTs/njR7PWTkUODahS&#10;OIIgxk9bW9AmBDvNMs8boZnvgRUGgxU4zQJuXZ2VjrWIrlWW9/snWQuutA648B5Pl12QHhDdQwCh&#10;qiQXS+AbLUzoUJ1QLKAk30jr6TyxrSrBw6uq8iIQVVBUGtIfm+B6Hf/ZfMamtWO2kfxAgT2Ewj1N&#10;mkmDTY9QSxYY2Tj5D5SW3IGHKvQ46KwTkhxBFYP+PW8uG2ZF0oJWe3s03f8/WP5yu3JEljgJw/Eo&#10;P5mcnqI1hmm8+Zv31z/ffbr59vXHx+tf3z/E9ZfPJJ9Momut9VMsXpiVi7r5zlzaC+BvPTGwaJip&#10;RWJ/tbeINIgV2V8lceMt9l63L6DEHLYJkCzcVU6TSkn7JhZGcLSJ7NKd7Y93JnaBcDwcDfPRcEwJ&#10;/xPK2DQixDrrfHguQJO4KKgPjsm6CQswBgcDXIfOthc+RH63BbHYwLlUKs2HMqQt6NNxPk50PChZ&#10;xmBM865eL5QjWxYnLH1JLEbupjnYmDKBBSbVM1OSkJwJTqJXStDYQYuSEiXwWcZVR0mZg3PRrM72&#10;NZT7lYvhaCIORuJ+GOI4eXf3Kev24c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phWvXAAAA&#10;CQEAAA8AAAAAAAAAAQAgAAAAIgAAAGRycy9kb3ducmV2LnhtbFBLAQIUABQAAAAIAIdO4kA6xQAV&#10;HgIAAAAEAAAOAAAAAAAAAAEAIAAAACYBAABkcnMvZTJvRG9jLnhtbFBLBQYAAAAABgAGAFkBAAC2&#10;BQ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3208655</wp:posOffset>
                </wp:positionH>
                <wp:positionV relativeFrom="paragraph">
                  <wp:posOffset>473710</wp:posOffset>
                </wp:positionV>
                <wp:extent cx="269875" cy="0"/>
                <wp:effectExtent l="0" t="0" r="0" b="0"/>
                <wp:wrapNone/>
                <wp:docPr id="1730830673" name="直接箭头连接符 287"/>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B0F0"/>
                          </a:solidFill>
                          <a:round/>
                        </a:ln>
                      </wps:spPr>
                      <wps:bodyPr/>
                    </wps:wsp>
                  </a:graphicData>
                </a:graphic>
              </wp:anchor>
            </w:drawing>
          </mc:Choice>
          <mc:Fallback>
            <w:pict>
              <v:shape id="直接箭头连接符 287" o:spid="_x0000_s1026" o:spt="32" type="#_x0000_t32" style="position:absolute;left:0pt;margin-left:252.65pt;margin-top:37.3pt;height:0pt;width:21.25pt;z-index:251686912;mso-width-relative:page;mso-height-relative:page;" filled="f" stroked="t" coordsize="21600,21600" o:gfxdata="UEsDBAoAAAAAAIdO4kAAAAAAAAAAAAAAAAAEAAAAZHJzL1BLAwQUAAAACACHTuJA4DjiE9YAAAAJ&#10;AQAADwAAAGRycy9kb3ducmV2LnhtbE2PwW7CMAyG75N4h8iTdhsJgxbUNUVo2oS224ALt9CYtqJx&#10;qiZA9/Yz4rAdbX/6/f35cnCtuGAfGk8aJmMFAqn0tqFKw2778bwAEaIha1pPqOEHAyyL0UNuMuuv&#10;9I2XTawEh1DIjIY6xi6TMpQ1OhPGvkPi29H3zkQe+0ra3lw53LXyRalUOtMQf6hNh281lqfN2WlI&#10;94mPYf21ws/9etqpd7Udjietnx4n6hVExCH+wXDTZ3Uo2Ongz2SDaDUkKpkyqmE+S0EwkMzm3OVw&#10;X8gil/8bFL9QSwMEFAAAAAgAh07iQNWrfiIAAgAAyAMAAA4AAABkcnMvZTJvRG9jLnhtbK1TzW4T&#10;MRC+I/EOlu9kN4mahFU2lUgULgUqtTyA4/XuWtgey3ayyUvwAkicgFPh1DtPA+UxGDs/0HLpgYtl&#10;ezzfzPfN5+n5ViuyEc5LMCXt93JKhOFQSdOU9O318tmEEh+YqZgCI0q6E56ez54+mXa2EANoQVXC&#10;EQQxvuhsSdsQbJFlnrdCM98DKwwGa3CaBTy6Jqsc6xBdq2yQ56OsA1dZB1x4j7eLfZAeEN1jAKGu&#10;JRcL4GstTNijOqFYQEq+ldbTWeq2rgUPb+rai0BUSZFpSCsWwf0qrtlsyorGMdtKfmiBPaaFB5w0&#10;kwaLnqAWLDCydvIfKC25Aw916HHQ2Z5IUgRZ9PMH2ly1zIrEBaX29iS6/3+w/PXm0hFZoRPGw3wy&#10;zEfjISWGaZz83Yfbn+8/3337+uPT7a/vH+P+5gsZTMZRtc76ApPn5tJF3nxrruwF8HeeGJi3zDQi&#10;dX+9s4jUjxnZvZR48BZrr7pXUOEbtg6QJNzWTkdIFIds06R2p0mJbSAcLwej55PxGSX8GMpYccyz&#10;zoeXAjSJm5L64Jhs2jAHY9AO4PqpCttc+BC7YsUxIRY1sJRKJVcoQ7qSjoZneUrwoGQVg/GZd81q&#10;rhzZsOir/EW+TFZCsHvPHKxNtS+izEGBSHov3wqq3aU7KoMDTt0czBgd9Pc5Zf/5gL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DjiE9YAAAAJAQAADwAAAAAAAAABACAAAAAiAAAAZHJzL2Rvd25y&#10;ZXYueG1sUEsBAhQAFAAAAAgAh07iQNWrfiIAAgAAyAMAAA4AAAAAAAAAAQAgAAAAJQEAAGRycy9l&#10;Mm9Eb2MueG1sUEsFBgAAAAAGAAYAWQEAAJcFA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4328160</wp:posOffset>
                </wp:positionH>
                <wp:positionV relativeFrom="paragraph">
                  <wp:posOffset>977900</wp:posOffset>
                </wp:positionV>
                <wp:extent cx="711835" cy="386715"/>
                <wp:effectExtent l="0" t="0" r="0" b="0"/>
                <wp:wrapNone/>
                <wp:docPr id="1547730885" name="文本框 286"/>
                <wp:cNvGraphicFramePr/>
                <a:graphic xmlns:a="http://schemas.openxmlformats.org/drawingml/2006/main">
                  <a:graphicData uri="http://schemas.microsoft.com/office/word/2010/wordprocessingShape">
                    <wps:wsp>
                      <wps:cNvSpPr txBox="1"/>
                      <wps:spPr>
                        <a:xfrm>
                          <a:off x="0" y="0"/>
                          <a:ext cx="711835" cy="386715"/>
                        </a:xfrm>
                        <a:prstGeom prst="rect">
                          <a:avLst/>
                        </a:prstGeom>
                        <a:solidFill>
                          <a:srgbClr val="FFFFFF"/>
                        </a:solidFill>
                        <a:ln>
                          <a:noFill/>
                        </a:ln>
                      </wps:spPr>
                      <wps:txbx>
                        <w:txbxContent>
                          <w:p w14:paraId="29EA959C">
                            <w:pPr>
                              <w:adjustRightInd w:val="0"/>
                              <w:snapToGrid w:val="0"/>
                              <w:jc w:val="center"/>
                              <w:rPr>
                                <w:sz w:val="15"/>
                                <w:szCs w:val="15"/>
                              </w:rPr>
                            </w:pPr>
                            <w:r>
                              <w:rPr>
                                <w:rFonts w:hint="eastAsia"/>
                                <w:sz w:val="15"/>
                                <w:szCs w:val="15"/>
                              </w:rPr>
                              <w:t>结晶盐3</w:t>
                            </w:r>
                          </w:p>
                          <w:p w14:paraId="277A493B">
                            <w:pPr>
                              <w:adjustRightInd w:val="0"/>
                              <w:snapToGrid w:val="0"/>
                              <w:jc w:val="center"/>
                              <w:rPr>
                                <w:sz w:val="15"/>
                                <w:szCs w:val="15"/>
                              </w:rPr>
                            </w:pPr>
                            <w:r>
                              <w:rPr>
                                <w:rFonts w:hint="eastAsia"/>
                                <w:sz w:val="15"/>
                                <w:szCs w:val="15"/>
                              </w:rPr>
                              <w:t>(危废)</w:t>
                            </w:r>
                          </w:p>
                        </w:txbxContent>
                      </wps:txbx>
                      <wps:bodyPr anchor="ctr" upright="1"/>
                    </wps:wsp>
                  </a:graphicData>
                </a:graphic>
              </wp:anchor>
            </w:drawing>
          </mc:Choice>
          <mc:Fallback>
            <w:pict>
              <v:shape id="文本框 286" o:spid="_x0000_s1026" o:spt="202" type="#_x0000_t202" style="position:absolute;left:0pt;margin-left:340.8pt;margin-top:77pt;height:30.45pt;width:56.05pt;z-index:251687936;v-text-anchor:middle;mso-width-relative:page;mso-height-relative:page;" fillcolor="#FFFFFF" filled="t" stroked="f" coordsize="21600,21600" o:gfxdata="UEsDBAoAAAAAAIdO4kAAAAAAAAAAAAAAAAAEAAAAZHJzL1BLAwQUAAAACACHTuJASN34WNsAAAAL&#10;AQAADwAAAGRycy9kb3ducmV2LnhtbE2PXUvDQBBF3wX/wzKCb3aTWvNlNkWFCoIgVqF93GanSTA7&#10;G7LbJv57xyd9HO7hzrnlera9OOPoO0cK4kUEAql2pqNGwefH5iYD4YMmo3tHqOAbPayry4tSF8ZN&#10;9I7nbWgEl5AvtII2hKGQ0tctWu0XbkDi7OhGqwOfYyPNqCcut71cRlEire6IP7R6wKcW66/tySqY&#10;Qp4/p5uXZv+QZI87Mx/9/Pqm1PVVHN2DCDiHPxh+9VkdKnY6uBMZL3oFSRYnjHJwt+JRTKT5bQri&#10;oGAZr3KQVSn/b6h+AFBLAwQUAAAACACHTuJAaksVc9EBAACOAwAADgAAAGRycy9lMm9Eb2MueG1s&#10;rVNNrtMwEN4jcQfLe5qkpW0UNX0SVGWDAOnBAVzHSSz5T2O3TS8AN2DFhj3n6jkYO3l98Ni8BVkk&#10;9vx8M983k83doBU5CfDSmpoWs5wSYbhtpOlq+uXz/lVJiQ/MNExZI2p6EZ7ebV++2JxdJea2t6oR&#10;QBDE+OrsatqH4Kos87wXmvmZdcKgs7WgWcArdFkD7IzoWmXzPF9lZwuNA8uF92jdjU46IcJzAG3b&#10;Si52lh+1MGFEBaFYQEq+l87Tbeq2bQUPH9vWi0BUTZFpSG8sgudDfGfbDas6YK6XfGqBPaeFJ5w0&#10;kwaL3qB2LDByBPkPlJYcrLdtmHGrs5FIUgRZFPkTbe575kTiglJ7dxPd/z9Y/uH0CYhscBOWr9fr&#10;RV6WS0oM0zj56/dv1x+/rj+/knm5ikqdna8w4d5hShje2AGzHuwejVGAoQUdv0iNoB91vtx0FkMg&#10;HI3roigXWIaja1Gu1sUyomSPyQ58eCesJvFQU8AxJnXZ6b0PY+hDSKzlrZLNXiqVLtAd3iogJ4Yj&#10;36dnQv8rTJkYbGxMGxGjJYsURyrxFIbDMPE+2OaCtJnhvcX94QEoOTqQXY8NJhVSLo4pMZlWKu7B&#10;n/dU4fE32v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N34WNsAAAALAQAADwAAAAAAAAABACAA&#10;AAAiAAAAZHJzL2Rvd25yZXYueG1sUEsBAhQAFAAAAAgAh07iQGpLFXPRAQAAjgMAAA4AAAAAAAAA&#10;AQAgAAAAKgEAAGRycy9lMm9Eb2MueG1sUEsFBgAAAAAGAAYAWQEAAG0FAAAAAA==&#10;">
                <v:fill on="t" focussize="0,0"/>
                <v:stroke on="f"/>
                <v:imagedata o:title=""/>
                <o:lock v:ext="edit" aspectratio="f"/>
                <v:textbox>
                  <w:txbxContent>
                    <w:p w14:paraId="29EA959C">
                      <w:pPr>
                        <w:adjustRightInd w:val="0"/>
                        <w:snapToGrid w:val="0"/>
                        <w:jc w:val="center"/>
                        <w:rPr>
                          <w:sz w:val="15"/>
                          <w:szCs w:val="15"/>
                        </w:rPr>
                      </w:pPr>
                      <w:r>
                        <w:rPr>
                          <w:rFonts w:hint="eastAsia"/>
                          <w:sz w:val="15"/>
                          <w:szCs w:val="15"/>
                        </w:rPr>
                        <w:t>结晶盐3</w:t>
                      </w:r>
                    </w:p>
                    <w:p w14:paraId="277A493B">
                      <w:pPr>
                        <w:adjustRightInd w:val="0"/>
                        <w:snapToGrid w:val="0"/>
                        <w:jc w:val="center"/>
                        <w:rPr>
                          <w:sz w:val="15"/>
                          <w:szCs w:val="15"/>
                        </w:rPr>
                      </w:pPr>
                      <w:r>
                        <w:rPr>
                          <w:rFonts w:hint="eastAsia"/>
                          <w:sz w:val="15"/>
                          <w:szCs w:val="15"/>
                        </w:rPr>
                        <w:t>(危废)</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-236220</wp:posOffset>
                </wp:positionH>
                <wp:positionV relativeFrom="paragraph">
                  <wp:posOffset>4099560</wp:posOffset>
                </wp:positionV>
                <wp:extent cx="4359910" cy="1971675"/>
                <wp:effectExtent l="38100" t="0" r="21590" b="104775"/>
                <wp:wrapNone/>
                <wp:docPr id="323838937" name="连接符: 肘形 285"/>
                <wp:cNvGraphicFramePr/>
                <a:graphic xmlns:a="http://schemas.openxmlformats.org/drawingml/2006/main">
                  <a:graphicData uri="http://schemas.microsoft.com/office/word/2010/wordprocessingShape">
                    <wps:wsp>
                      <wps:cNvCnPr>
                        <a:cxnSpLocks noChangeShapeType="1"/>
                      </wps:cNvCnPr>
                      <wps:spPr bwMode="auto">
                        <a:xfrm rot="10800000" flipV="1">
                          <a:off x="0" y="0"/>
                          <a:ext cx="4359910" cy="1971675"/>
                        </a:xfrm>
                        <a:prstGeom prst="bentConnector3">
                          <a:avLst>
                            <a:gd name="adj1" fmla="val 102"/>
                          </a:avLst>
                        </a:prstGeom>
                        <a:noFill/>
                        <a:ln w="6350">
                          <a:solidFill>
                            <a:srgbClr val="00B0F0"/>
                          </a:solidFill>
                          <a:miter lim="800000"/>
                          <a:tailEnd type="triangle" w="med" len="med"/>
                        </a:ln>
                      </wps:spPr>
                      <wps:bodyPr/>
                    </wps:wsp>
                  </a:graphicData>
                </a:graphic>
              </wp:anchor>
            </w:drawing>
          </mc:Choice>
          <mc:Fallback>
            <w:pict>
              <v:shape id="连接符: 肘形 285" o:spid="_x0000_s1026" o:spt="34" type="#_x0000_t34" style="position:absolute;left:0pt;flip:y;margin-left:-18.6pt;margin-top:322.8pt;height:155.25pt;width:343.3pt;rotation:11796480f;z-index:251688960;mso-width-relative:page;mso-height-relative:page;" filled="f" stroked="t" coordsize="21600,21600" o:gfxdata="UEsDBAoAAAAAAIdO4kAAAAAAAAAAAAAAAAAEAAAAZHJzL1BLAwQUAAAACACHTuJAfztMtdwAAAAL&#10;AQAADwAAAGRycy9kb3ducmV2LnhtbE2PwU7DMBBE70j8g7VI3Fo7bWpIiFOJoggqcaGtEEc32SZR&#10;43UUu0n5e8wJjqt5mnmbra+mYyMOrrWkIJoLYEilrVqqFRz2xewRmPOaKt1ZQgXf6GCd395kOq3s&#10;RB847nzNQgm5VCtovO9Tzl3ZoNFubnukkJ3sYLQP51DzatBTKDcdXwghudEthYVG97hpsDzvLkbB&#10;+Fnodvu6eXlP5GlZjNPb81l8KXV/F4knYB6v/g+GX/2gDnlwOtoLVY51CmbLh0VAFch4JYEFQsZJ&#10;DOyoIFnJCHie8f8/5D9QSwMEFAAAAAgAh07iQNmjvTJKAgAARQQAAA4AAABkcnMvZTJvRG9jLnht&#10;bK1TzY7TMBC+I/EOlu80SUN326jpSrSUywKVduHu2k5j8J9sb9NeeQDOnDggwYlXQDwNsI/B2M0W&#10;drnsgRwi2zPzzXzfzEzPdkqiLXdeGF3jYpBjxDU1TOhNjV9dLh+NMfKBaEak0bzGe+7x2ezhg2ln&#10;Kz40rZGMOwQg2ledrXEbgq2yzNOWK+IHxnINxsY4RQJc3SZjjnSArmQ2zPOTrDOOWWco9x5eFwcj&#10;7hHdfQBN0wjKF4ZeKa7DAdVxSQJQ8q2wHs9StU3DaXjZNJ4HJGsMTEP6QxI4r+M/m01JtXHEtoL2&#10;JZD7lHCHkyJCQ9Ij1IIEgq6c+AdKCeqMN00YUKOyA5GkCLAo8jvaXLTE8sQFpPb2KLr/f7D0xXbl&#10;kGA1LofluBxPylOMNFHQ+OvvH3++//zr65cKXb/78OPbJzQcj6JgnfUVxM31ykXKdKcv7Lmhbz3S&#10;Zt4SveGp8Mu9BZQiRmS3QuLFW0i77p4bBj7kKpik3q5xCjkDXSrycR4/jBop7OuIE3OBYGiXurc/&#10;do/vAqLw+LgcTSYFRFCwFZPT4uQ0lZuRKuLGcOt8eMaNQvFQ4zVMz9xoDVNiXJkSkO25D6mRrJeB&#10;sDcFVKEkzMWWSFTkw0SJVL0v4N/gxkBtlkLKNFdSo67GJ+UoT9jeSMGiMbp5t1nPpUMACUzyJ/ky&#10;DSOA3XJTIsC2SaFq3AuSkAMR8qlmKCSNgxOguuQ4plOcYSQ57HY8RfFJJXXfgyj7oYFrw/Yrd9Mb&#10;mK7k2G9CHN+/7yn6z/bP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O0y13AAAAAsBAAAPAAAA&#10;AAAAAAEAIAAAACIAAABkcnMvZG93bnJldi54bWxQSwECFAAUAAAACACHTuJA2aO9MkoCAABFBAAA&#10;DgAAAAAAAAABACAAAAArAQAAZHJzL2Uyb0RvYy54bWxQSwUGAAAAAAYABgBZAQAA5wUAAAAA&#10;" adj="22">
                <v:fill on="f" focussize="0,0"/>
                <v:stroke weight="0.5pt" color="#00B0F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4312920</wp:posOffset>
                </wp:positionH>
                <wp:positionV relativeFrom="paragraph">
                  <wp:posOffset>4099560</wp:posOffset>
                </wp:positionV>
                <wp:extent cx="0" cy="241935"/>
                <wp:effectExtent l="95250" t="0" r="57150" b="62865"/>
                <wp:wrapNone/>
                <wp:docPr id="824936116" name="直接箭头连接符 284"/>
                <wp:cNvGraphicFramePr/>
                <a:graphic xmlns:a="http://schemas.openxmlformats.org/drawingml/2006/main">
                  <a:graphicData uri="http://schemas.microsoft.com/office/word/2010/wordprocessingShape">
                    <wps:wsp>
                      <wps:cNvCnPr>
                        <a:cxnSpLocks noChangeShapeType="1"/>
                      </wps:cNvCnPr>
                      <wps:spPr bwMode="auto">
                        <a:xfrm flipH="1">
                          <a:off x="0" y="0"/>
                          <a:ext cx="0" cy="241935"/>
                        </a:xfrm>
                        <a:prstGeom prst="straightConnector1">
                          <a:avLst/>
                        </a:prstGeom>
                        <a:noFill/>
                        <a:ln w="6350">
                          <a:solidFill>
                            <a:srgbClr val="ED7D31"/>
                          </a:solidFill>
                          <a:miter lim="800000"/>
                          <a:tailEnd type="arrow" w="med" len="med"/>
                        </a:ln>
                      </wps:spPr>
                      <wps:bodyPr/>
                    </wps:wsp>
                  </a:graphicData>
                </a:graphic>
              </wp:anchor>
            </w:drawing>
          </mc:Choice>
          <mc:Fallback>
            <w:pict>
              <v:shape id="直接箭头连接符 284" o:spid="_x0000_s1026" o:spt="32" type="#_x0000_t32" style="position:absolute;left:0pt;flip:x;margin-left:339.6pt;margin-top:322.8pt;height:19.05pt;width:0pt;z-index:251689984;mso-width-relative:page;mso-height-relative:page;" filled="f" stroked="t" coordsize="21600,21600" o:gfxdata="UEsDBAoAAAAAAIdO4kAAAAAAAAAAAAAAAAAEAAAAZHJzL1BLAwQUAAAACACHTuJApbWUQNkAAAAL&#10;AQAADwAAAGRycy9kb3ducmV2LnhtbE2PQUvDQBCF70L/wzIFb3bTVJMasylFETwIYivicZsdk9Dd&#10;2ZDdpPXfO+JBb2/mPd58U27OzooJh9B5UrBcJCCQam86ahS87R+v1iBC1GS09YQKvjDApppdlLow&#10;/kSvOO1iI7iEQqEVtDH2hZShbtHpsPA9EnuffnA68jg00gz6xOXOyjRJMul0R3yh1T3et1gfd6NT&#10;8Jw+NPWUjXlI7TaO+/cnXL18KHU5XyZ3ICKe418YfvAZHSpmOviRTBBWQZbfphxlcX2TgeDE7+bA&#10;Yr3KQVal/P9D9Q1QSwMEFAAAAAgAh07iQHBF18YmAgAACQQAAA4AAABkcnMvZTJvRG9jLnhtbK1T&#10;S3ITMRDdU8UdVNqT8S/GmfI4CzuBRQBXJRxA1mhmVEhqlSR77EtwAapYEVbAKntOA+EYtDTGCWGT&#10;BbOYktR6r/u9bk1Pt1qRjXBegilo/6hHiTAcSmnqgr69On82ocQHZkqmwIiC7oSnp7OnT6atzcUA&#10;GlClcARJjM9bW9AmBJtnmeeN0MwfgRUGgxU4zQJuXZ2VjrXIrlU26PXGWQuutA648B5PF12Q7hnd&#10;YwihqiQXC+BrLUzoWJ1QLKAk30jr6SxVW1WChzdV5UUgqqCoNKQ/JsH1Kv6z2ZTltWO2kXxfAntM&#10;CQ80aSYNJj1QLVhgZO3kP1RacgceqnDEQWedkOQIquj3Hnhz2TArkha02tuD6f7/0fLXm6Ujsizo&#10;ZDA6GY77/TElhmls/O2Hm5/vr2+/ff3x6ebX949x/eUzGUxG0bTW+hyxc7N0UTbfmkt7AfydJwbm&#10;DTO1SMVf7Swy9SMi+wsSN95i6lX7Ckq8w9YBkoPbymlSKWlfRmAkR5fINrVsd2iZ2AbCu0OOp4NR&#10;/2R4nNKwPDJEnHU+vBCgSVwU1AfHZN2EORiDcwGuY2ebCx9ifXeACDZwLpVK46EMaQs6Hh73Ujke&#10;lCxjMF7zrl7NlSMbhgN2tni+GHZiMXL/mpYBH42SGn3uxa8bvMCkOjMlCckm5hy0NObSoqRECXyf&#10;cdUVp8zew2hb14AVlLul++MtTkhSsZ/mOIL39wl994Jn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ltZRA2QAAAAsBAAAPAAAAAAAAAAEAIAAAACIAAABkcnMvZG93bnJldi54bWxQSwECFAAUAAAA&#10;CACHTuJAcEXXxiYCAAAJBAAADgAAAAAAAAABACAAAAAoAQAAZHJzL2Uyb0RvYy54bWxQSwUGAAAA&#10;AAYABgBZAQAAwAUAAAAA&#10;">
                <v:fill on="f" focussize="0,0"/>
                <v:stroke weight="0.5pt" color="#ED7D31"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4438650</wp:posOffset>
                </wp:positionH>
                <wp:positionV relativeFrom="paragraph">
                  <wp:posOffset>268605</wp:posOffset>
                </wp:positionV>
                <wp:extent cx="559435" cy="508000"/>
                <wp:effectExtent l="0" t="0" r="12065" b="25400"/>
                <wp:wrapNone/>
                <wp:docPr id="1892335935" name="矩形 283"/>
                <wp:cNvGraphicFramePr/>
                <a:graphic xmlns:a="http://schemas.openxmlformats.org/drawingml/2006/main">
                  <a:graphicData uri="http://schemas.microsoft.com/office/word/2010/wordprocessingShape">
                    <wps:wsp>
                      <wps:cNvSpPr/>
                      <wps:spPr>
                        <a:xfrm>
                          <a:off x="0" y="0"/>
                          <a:ext cx="559435" cy="508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CF6C8E">
                            <w:pPr>
                              <w:rPr>
                                <w:color w:val="FF00FF"/>
                                <w:sz w:val="15"/>
                                <w:szCs w:val="15"/>
                              </w:rPr>
                            </w:pPr>
                            <w:r>
                              <w:rPr>
                                <w:rFonts w:hint="eastAsia"/>
                                <w:color w:val="FF00FF"/>
                                <w:sz w:val="15"/>
                                <w:szCs w:val="15"/>
                              </w:rPr>
                              <w:t>低温蒸发系统</w:t>
                            </w:r>
                          </w:p>
                        </w:txbxContent>
                      </wps:txbx>
                      <wps:bodyPr anchor="ctr" upright="1"/>
                    </wps:wsp>
                  </a:graphicData>
                </a:graphic>
              </wp:anchor>
            </w:drawing>
          </mc:Choice>
          <mc:Fallback>
            <w:pict>
              <v:rect id="矩形 283" o:spid="_x0000_s1026" o:spt="1" style="position:absolute;left:0pt;margin-left:349.5pt;margin-top:21.15pt;height:40pt;width:44.05pt;z-index:251691008;v-text-anchor:middle;mso-width-relative:page;mso-height-relative:page;" fillcolor="#FFFFFF" filled="t" stroked="t" coordsize="21600,21600" o:gfxdata="UEsDBAoAAAAAAIdO4kAAAAAAAAAAAAAAAAAEAAAAZHJzL1BLAwQUAAAACACHTuJAxWk3WNoAAAAK&#10;AQAADwAAAGRycy9kb3ducmV2LnhtbE2PTU/DMAyG70j8h8hIXBBLWtA+uqbThEAIwYF2XHbLGtNW&#10;NE7VZN3495gTHG0/ev28+ebsejHhGDpPGpKZAoFUe9tRo+Fj93S7BBGiIWt6T6jhGwNsisuL3GTW&#10;n6jEqYqN4BAKmdHQxjhkUoa6RWfCzA9IfPv0ozORx7GRdjQnDne9TJWaS2c64g+tGfChxfqrOjoN&#10;e//mH7cKn4d29xKnm235+l6VWl9fJWoNIuI5/sHwq8/qULDTwR/JBtFrmK9W3CVquE/vQDCwWC4S&#10;EAcmU97IIpf/KxQ/UEsDBBQAAAAIAIdO4kCc6M+ZFAIAAEAEAAAOAAAAZHJzL2Uyb0RvYy54bWyt&#10;U82O0zAQviPxDpbv26QtQW3UdA9bygXBSrs8gOs4iSX/yeM26dMgceMheBzEazB2SrtdLj2QQzKO&#10;x9983zfj1f2gFTkID9Kaik4nOSXCcFtL01b06/P2bkEJBGZqpqwRFT0KoPfrt29WvSvFzHZW1cIT&#10;BDFQ9q6iXQiuzDLgndAMJtYJg5uN9ZoFXPo2qz3rEV2rbJbn77Pe+tp5ywUA/t2Mm/SE6G8BtE0j&#10;udhYvtfChBHVC8UCSoJOOqDrxLZpBA9fmgZEIKqiqDSkNxbBeBff2XrFytYz10l+osBuofBKk2bS&#10;YNEz1IYFRvZe/gOlJfcWbBMm3OpsFJIcQRXT/JU3Tx1zImlBq8GdTYf/B8s/Hx49kTVOwmI5m8+L&#10;5bygxDCNnf/97cevn9/JbDGPNvUOSsx+co/+tAIMo+ah8Tp+UQ0ZkrXHs7ViCITjz6JYvovIHLeK&#10;fJHnyfrscth5CB+F1SQGFfXYuWQoO3yCgAUx9W9KrAVWyXorlUoL3+4elCcHhl3epicyxiNXacqQ&#10;vqLLYhZ5MBzdBkcGQ+1QPpg21bs6AS+BkfOF9lVaJLZh0I0E0tY4WFoGEd1iZSdY/cHUJBwdOmvw&#10;ZtFIRouaEiXwIsYoZQYm1S2ZqE4ZFBn7MnYiRmHYDQgTw52tj9hbZnhnceJ58JTsnZdth/5Ok0Ex&#10;DQcrWXW6BHFyX65ThcvF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Wk3WNoAAAAKAQAADwAA&#10;AAAAAAABACAAAAAiAAAAZHJzL2Rvd25yZXYueG1sUEsBAhQAFAAAAAgAh07iQJzoz5kUAgAAQAQA&#10;AA4AAAAAAAAAAQAgAAAAKQEAAGRycy9lMm9Eb2MueG1sUEsFBgAAAAAGAAYAWQEAAK8FAAAAAA==&#10;">
                <v:fill on="t" focussize="0,0"/>
                <v:stroke color="#000000" joinstyle="miter"/>
                <v:imagedata o:title=""/>
                <o:lock v:ext="edit" aspectratio="f"/>
                <v:textbox>
                  <w:txbxContent>
                    <w:p w14:paraId="66CF6C8E">
                      <w:pPr>
                        <w:rPr>
                          <w:color w:val="FF00FF"/>
                          <w:sz w:val="15"/>
                          <w:szCs w:val="15"/>
                        </w:rPr>
                      </w:pPr>
                      <w:r>
                        <w:rPr>
                          <w:rFonts w:hint="eastAsia"/>
                          <w:color w:val="FF00FF"/>
                          <w:sz w:val="15"/>
                          <w:szCs w:val="15"/>
                        </w:rPr>
                        <w:t>低温蒸发系统</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4940300</wp:posOffset>
                </wp:positionH>
                <wp:positionV relativeFrom="paragraph">
                  <wp:posOffset>772795</wp:posOffset>
                </wp:positionV>
                <wp:extent cx="0" cy="1072515"/>
                <wp:effectExtent l="76200" t="0" r="57150" b="51435"/>
                <wp:wrapNone/>
                <wp:docPr id="773499691" name="直接箭头连接符 282"/>
                <wp:cNvGraphicFramePr/>
                <a:graphic xmlns:a="http://schemas.openxmlformats.org/drawingml/2006/main">
                  <a:graphicData uri="http://schemas.microsoft.com/office/word/2010/wordprocessingShape">
                    <wps:wsp>
                      <wps:cNvCnPr>
                        <a:cxnSpLocks noChangeShapeType="1"/>
                      </wps:cNvCnPr>
                      <wps:spPr bwMode="auto">
                        <a:xfrm flipH="1">
                          <a:off x="0" y="0"/>
                          <a:ext cx="0" cy="1072515"/>
                        </a:xfrm>
                        <a:prstGeom prst="straightConnector1">
                          <a:avLst/>
                        </a:prstGeom>
                        <a:noFill/>
                        <a:ln w="6350">
                          <a:solidFill>
                            <a:srgbClr val="00B0F0"/>
                          </a:solidFill>
                          <a:miter lim="800000"/>
                          <a:tailEnd type="triangle" w="med" len="med"/>
                        </a:ln>
                      </wps:spPr>
                      <wps:bodyPr/>
                    </wps:wsp>
                  </a:graphicData>
                </a:graphic>
              </wp:anchor>
            </w:drawing>
          </mc:Choice>
          <mc:Fallback>
            <w:pict>
              <v:shape id="直接箭头连接符 282" o:spid="_x0000_s1026" o:spt="32" type="#_x0000_t32" style="position:absolute;left:0pt;flip:x;margin-left:389pt;margin-top:60.85pt;height:84.45pt;width:0pt;z-index:251692032;mso-width-relative:page;mso-height-relative:page;" filled="f" stroked="t" coordsize="21600,21600" o:gfxdata="UEsDBAoAAAAAAIdO4kAAAAAAAAAAAAAAAAAEAAAAZHJzL1BLAwQUAAAACACHTuJAeLNwS9YAAAAL&#10;AQAADwAAAGRycy9kb3ducmV2LnhtbE2PwU7DMBBE70j8g7VI3KidCCVtiFNVqHwAperZjZckaryO&#10;YjcJ/XoWcYDjzoxm35TbxfViwjF0njQkKwUCqfa2o0bD8ePtaQ0iREPW9J5QwxcG2Fb3d6UprJ/p&#10;HadDbASXUCiMhjbGoZAy1C06E1Z+QGLv04/ORD7HRtrRzFzuepkqlUlnOuIPrRnwtcX6crg6DWGf&#10;XW7LPEe84fF5P02nHe5OWj8+JOoFRMQl/oXhB5/RoWKms7+SDaLXkOdr3hLZSJMcBCd+lbOGdKMy&#10;kFUp/2+ovgFQSwMEFAAAAAgAh07iQH9umTApAgAADQQAAA4AAABkcnMvZTJvRG9jLnhtbK1TzW4T&#10;MRC+I/EOlu9kNylJkyibSiQEDgUitTyA4/VmLWyPZTvZ5CV4ASROhRNw6p2ngfIYjL0hpeXSA3tY&#10;jX++b+b7Zjw522lFtsJ5Caag3U5OiTAcSmnWBX17uXgypMQHZkqmwIiC7oWnZ9PHjyaNHYse1KBK&#10;4QiSGD9ubEHrEOw4yzyvhWa+A1YYPKzAaRZw6dZZ6ViD7FplvTwfZA240jrgwnvcnbeH9MDoHkII&#10;VSW5mAPfaGFCy+qEYgEl+VpaT6ep2qoSPLypKi8CUQVFpSH9MQnGq/jPphM2Xjtma8kPJbCHlHBP&#10;k2bSYNIj1ZwFRjZO/kOlJXfgoQodDjprhSRHUEU3v+fNRc2sSFrQam+Ppvv/R8tfb5eOyLKgp6cn&#10;T0ejwahLiWEaG3/z4frn+083377+uLr+9f1jjL98Jr1hL5rWWD9G7MwsXZTNd+bCngN/54mBWc3M&#10;WqTiL/cWmboRkd2BxIW3mHrVvIIS77BNgOTgrnKaVEralxEYydElskst2x9bJnaB8HaT4243P+31&#10;u/2Uh40jRQRa58MLAZrEoKA+OCbXdZiBMTgY4Fp6tj33IRZ4C4hgAwupVJoPZUhT0MFJP0/1eFCy&#10;jIfxmnfr1Uw5smVxwvJn+SINFZLduaZlwFejpC7oMI9fO3mBSfXclCQkn4KT6JwSNKbToqRECXyj&#10;MWrrU+bgY7SubcIKyv3S/fEXpyQJOUx0HMO/1wl9+4qn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4s3BL1gAAAAsBAAAPAAAAAAAAAAEAIAAAACIAAABkcnMvZG93bnJldi54bWxQSwECFAAUAAAA&#10;CACHTuJAf26ZMCkCAAANBAAADgAAAAAAAAABACAAAAAlAQAAZHJzL2Uyb0RvYy54bWxQSwUGAAAA&#10;AAYABgBZAQAAwAUAAAAA&#10;">
                <v:fill on="f" focussize="0,0"/>
                <v:stroke weight="0.5pt" color="#00B0F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4186555</wp:posOffset>
                </wp:positionH>
                <wp:positionV relativeFrom="paragraph">
                  <wp:posOffset>5423535</wp:posOffset>
                </wp:positionV>
                <wp:extent cx="627380" cy="254635"/>
                <wp:effectExtent l="0" t="0" r="1270" b="0"/>
                <wp:wrapNone/>
                <wp:docPr id="508779918" name="文本框 281"/>
                <wp:cNvGraphicFramePr/>
                <a:graphic xmlns:a="http://schemas.openxmlformats.org/drawingml/2006/main">
                  <a:graphicData uri="http://schemas.microsoft.com/office/word/2010/wordprocessingShape">
                    <wps:wsp>
                      <wps:cNvSpPr txBox="1"/>
                      <wps:spPr>
                        <a:xfrm>
                          <a:off x="0" y="0"/>
                          <a:ext cx="627380" cy="254635"/>
                        </a:xfrm>
                        <a:prstGeom prst="rect">
                          <a:avLst/>
                        </a:prstGeom>
                        <a:solidFill>
                          <a:srgbClr val="FFFFFF"/>
                        </a:solidFill>
                        <a:ln>
                          <a:noFill/>
                        </a:ln>
                      </wps:spPr>
                      <wps:txbx>
                        <w:txbxContent>
                          <w:p w14:paraId="78DF8AB2">
                            <w:pPr>
                              <w:rPr>
                                <w:color w:val="7030A0"/>
                                <w:sz w:val="15"/>
                                <w:szCs w:val="15"/>
                              </w:rPr>
                            </w:pPr>
                            <w:r>
                              <w:rPr>
                                <w:rFonts w:hint="eastAsia"/>
                                <w:color w:val="7030A0"/>
                                <w:sz w:val="15"/>
                                <w:szCs w:val="15"/>
                              </w:rPr>
                              <w:t>回用46.5</w:t>
                            </w:r>
                          </w:p>
                          <w:p w14:paraId="32D8CF51">
                            <w:pPr>
                              <w:rPr>
                                <w:color w:val="7030A0"/>
                                <w:sz w:val="15"/>
                                <w:szCs w:val="15"/>
                              </w:rPr>
                            </w:pPr>
                          </w:p>
                        </w:txbxContent>
                      </wps:txbx>
                      <wps:bodyPr anchor="ctr" upright="1"/>
                    </wps:wsp>
                  </a:graphicData>
                </a:graphic>
              </wp:anchor>
            </w:drawing>
          </mc:Choice>
          <mc:Fallback>
            <w:pict>
              <v:shape id="文本框 281" o:spid="_x0000_s1026" o:spt="202" type="#_x0000_t202" style="position:absolute;left:0pt;margin-left:329.65pt;margin-top:427.05pt;height:20.05pt;width:49.4pt;z-index:251693056;v-text-anchor:middle;mso-width-relative:page;mso-height-relative:page;" fillcolor="#FFFFFF" filled="t" stroked="f" coordsize="21600,21600" o:gfxdata="UEsDBAoAAAAAAIdO4kAAAAAAAAAAAAAAAAAEAAAAZHJzL1BLAwQUAAAACACHTuJArQ2IidsAAAAL&#10;AQAADwAAAGRycy9kb3ducmV2LnhtbE2PTUvDQBCG74L/YRnBm92kNmkSsykqVBAKYhX0uM1Ok2B2&#10;NmS3Tfz3jie9zcfDO8+Um9n24oyj7xwpiBcRCKTamY4aBe9v25sMhA+ajO4doYJv9LCpLi9KXRg3&#10;0Sue96ERHEK+0AraEIZCSl+3aLVfuAGJd0c3Wh24HRtpRj1xuO3lMopSaXVHfKHVAz62WH/tT1bB&#10;FPL8ab19bj7v0+zhw8xHP+9elLq+iqM7EAHn8AfDrz6rQ8VOB3ci40WvIE3yW0YVZMkqBsHEOsm4&#10;OPAkXy1BVqX8/0P1A1BLAwQUAAAACACHTuJAZ4IOKdEBAACNAwAADgAAAGRycy9lMm9Eb2MueG1s&#10;rVPNjtMwEL4j8Q6W7zRplv5s1HQlqMoFAdLCA7iOk1iyPZbtNukLwBtw4sKd5+pzMHayXVgueyCH&#10;xJ6fb+b7ZrK5G7QiJ+G8BFPR+SynRBgOtTRtRb983r9aU+IDMzVTYERFz8LTu+3LF5velqKADlQt&#10;HEEQ48veVrQLwZZZ5nknNPMzsMKgswGnWcCra7PasR7RtcqKPF9mPbjaOuDCe7TuRiedEN1zAKFp&#10;JBc74EctTBhRnVAsICXfSevpNnXbNIKHj03jRSCqosg0pDcWwfMhvrPthpWtY7aTfGqBPaeFJ5w0&#10;kwaLXqF2LDBydPIfKC25Aw9NmHHQ2UgkKYIs5vkTbe47ZkXiglJ7exXd/z9Y/uH0yRFZV3SRr1er&#10;29s5jt8wjYO/fP92+fHr8vMrKdbzKFRvfYnx9xYzwvAGBlyfB7tHY+Q/NE7HLzIj6EeZz1eZxRAI&#10;R+OyWN2s0cPRVSxeL28WESV7TLbOh3cCNImHijqcYhKXnd77MIY+hMRaHpSs91KpdHHt4a1y5MRw&#10;4vv0TOh/hSkTgw3EtBExWrJIcaQST2E4DBPvA9RnpM0M7wDXhwdHydE62XbYYFIh5eKUEpNpo+Ia&#10;/HlPFR7/ou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Q2IidsAAAALAQAADwAAAAAAAAABACAA&#10;AAAiAAAAZHJzL2Rvd25yZXYueG1sUEsBAhQAFAAAAAgAh07iQGeCDinRAQAAjQMAAA4AAAAAAAAA&#10;AQAgAAAAKgEAAGRycy9lMm9Eb2MueG1sUEsFBgAAAAAGAAYAWQEAAG0FAAAAAA==&#10;">
                <v:fill on="t" focussize="0,0"/>
                <v:stroke on="f"/>
                <v:imagedata o:title=""/>
                <o:lock v:ext="edit" aspectratio="f"/>
                <v:textbox>
                  <w:txbxContent>
                    <w:p w14:paraId="78DF8AB2">
                      <w:pPr>
                        <w:rPr>
                          <w:color w:val="7030A0"/>
                          <w:sz w:val="15"/>
                          <w:szCs w:val="15"/>
                        </w:rPr>
                      </w:pPr>
                      <w:r>
                        <w:rPr>
                          <w:rFonts w:hint="eastAsia"/>
                          <w:color w:val="7030A0"/>
                          <w:sz w:val="15"/>
                          <w:szCs w:val="15"/>
                        </w:rPr>
                        <w:t>回用46.5</w:t>
                      </w:r>
                    </w:p>
                    <w:p w14:paraId="32D8CF51">
                      <w:pPr>
                        <w:rPr>
                          <w:color w:val="7030A0"/>
                          <w:sz w:val="15"/>
                          <w:szCs w:val="15"/>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4060190</wp:posOffset>
                </wp:positionH>
                <wp:positionV relativeFrom="paragraph">
                  <wp:posOffset>4856480</wp:posOffset>
                </wp:positionV>
                <wp:extent cx="436880" cy="379095"/>
                <wp:effectExtent l="0" t="0" r="0" b="1905"/>
                <wp:wrapNone/>
                <wp:docPr id="181400895" name="文本框 280"/>
                <wp:cNvGraphicFramePr/>
                <a:graphic xmlns:a="http://schemas.openxmlformats.org/drawingml/2006/main">
                  <a:graphicData uri="http://schemas.microsoft.com/office/word/2010/wordprocessingShape">
                    <wps:wsp>
                      <wps:cNvSpPr txBox="1">
                        <a:spLocks noChangeArrowheads="1"/>
                      </wps:cNvSpPr>
                      <wps:spPr bwMode="auto">
                        <a:xfrm>
                          <a:off x="0" y="0"/>
                          <a:ext cx="436880" cy="379095"/>
                        </a:xfrm>
                        <a:prstGeom prst="rect">
                          <a:avLst/>
                        </a:prstGeom>
                        <a:noFill/>
                        <a:ln>
                          <a:noFill/>
                        </a:ln>
                      </wps:spPr>
                      <wps:txbx>
                        <w:txbxContent>
                          <w:p w14:paraId="16143A65">
                            <w:pPr>
                              <w:adjustRightInd w:val="0"/>
                              <w:snapToGrid w:val="0"/>
                              <w:jc w:val="center"/>
                              <w:rPr>
                                <w:color w:val="7030A0"/>
                                <w:sz w:val="15"/>
                                <w:szCs w:val="15"/>
                              </w:rPr>
                            </w:pPr>
                            <w:r>
                              <w:rPr>
                                <w:rFonts w:hint="eastAsia"/>
                                <w:color w:val="7030A0"/>
                                <w:sz w:val="15"/>
                                <w:szCs w:val="15"/>
                              </w:rPr>
                              <w:t>回用423.1</w:t>
                            </w:r>
                          </w:p>
                        </w:txbxContent>
                      </wps:txbx>
                      <wps:bodyPr rot="0" vert="horz" wrap="square" lIns="91440" tIns="45720" rIns="91440" bIns="45720" anchor="ctr" anchorCtr="0" upright="1">
                        <a:noAutofit/>
                      </wps:bodyPr>
                    </wps:wsp>
                  </a:graphicData>
                </a:graphic>
              </wp:anchor>
            </w:drawing>
          </mc:Choice>
          <mc:Fallback>
            <w:pict>
              <v:shape id="文本框 280" o:spid="_x0000_s1026" o:spt="202" type="#_x0000_t202" style="position:absolute;left:0pt;margin-left:319.7pt;margin-top:382.4pt;height:29.85pt;width:34.4pt;z-index:251694080;v-text-anchor:middle;mso-width-relative:page;mso-height-relative:page;" filled="f" stroked="f" coordsize="21600,21600" o:gfxdata="UEsDBAoAAAAAAIdO4kAAAAAAAAAAAAAAAAAEAAAAZHJzL1BLAwQUAAAACACHTuJA+XyhWNsAAAAL&#10;AQAADwAAAGRycy9kb3ducmV2LnhtbE2PQU7DMBBF90i9gzWV2CBqN4QkhDhdIFWqKlhQOMAkduOo&#10;sR3FbtrenmEFy9E8/f9+tbnagc16Cr13EtYrAUy71qvedRK+v7aPBbAQ0SkcvNMSbjrApl7cVVgq&#10;f3Gfej7EjlGICyVKMDGOJeehNdpiWPlRO/od/WQx0jl1XE14oXA78ESIjFvsHTUYHPWb0e3pcLYS&#10;HswoPt6Pu2arstac9gFzO++lvF+uxSuwqK/xD4ZffVKHmpwaf3YqsEFC9vSSEiohz1LaQEQuigRY&#10;I6FI0mfgdcX/b6h/AFBLAwQUAAAACACHTuJAVm8l5R8CAAAgBAAADgAAAGRycy9lMm9Eb2MueG1s&#10;rVNBbtswELwX6B8I3mvJjpPYguUgjZGiQNoUSPsAmqIsohKXXdKW3Ac0P+ipl97zLr+jS8px3PSS&#10;Qy8CyV3OzgxHs4uuqdlGodNgcj4cpJwpI6HQZpXzL5+v30w4c16YQtRgVM63yvGL+etXs9ZmagQV&#10;1IVCRiDGZa3NeeW9zZLEyUo1wg3AKkPFErARnra4SgoULaE3dTJK07OkBSwsglTO0emiL/I9Ir4E&#10;EMpSS7UAuW6U8T0qqlp4kuQqbR2fR7ZlqaS/LUunPKtzTkp9/NIQWi/DN5nPRLZCYSst9xTESyg8&#10;09QIbWjoAWohvGBr1P9ANVoiOCj9QEKT9EKiI6RimD7z5q4SVkUtZLWzB9Pd/4OVHzefkOmCkjAZ&#10;jtN0Mj3lzIiGHn73837362H3+wcbTaJRrXUZ9d9ZuuG7t9DRpSja2RuQXx0zcFUJs1KXiNBWShRE&#10;dBgsTo6uhqdxmQsgy/YDFDRJrD1EoK7EJrhIvjBCp0faHh5JdZ5JOhyfnE2ID5NUOjmfpkQ4TBDZ&#10;42WLzr9T0LCwyDlSBiK42Nw437c+toRZBq51Xccc1OavA8IMJ5F84Nsz992yo+4gYgnFlmQg9LGi&#10;n4oWFeB3zlqKVM7dt7VAxVn93pAV0+F4HDIYN+PT8xFt8LiyPK4IIwkq59IjZ/3myvfJXVvUq4pm&#10;9fYbuCQDSx3FPfHaM6fgRHv2IQ/JPN7Hrqcfe/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yh&#10;WNsAAAALAQAADwAAAAAAAAABACAAAAAiAAAAZHJzL2Rvd25yZXYueG1sUEsBAhQAFAAAAAgAh07i&#10;QFZvJeUfAgAAIAQAAA4AAAAAAAAAAQAgAAAAKgEAAGRycy9lMm9Eb2MueG1sUEsFBgAAAAAGAAYA&#10;WQEAALsFAAAAAA==&#10;">
                <v:fill on="f" focussize="0,0"/>
                <v:stroke on="f"/>
                <v:imagedata o:title=""/>
                <o:lock v:ext="edit" aspectratio="f"/>
                <v:textbox>
                  <w:txbxContent>
                    <w:p w14:paraId="16143A65">
                      <w:pPr>
                        <w:adjustRightInd w:val="0"/>
                        <w:snapToGrid w:val="0"/>
                        <w:jc w:val="center"/>
                        <w:rPr>
                          <w:color w:val="7030A0"/>
                          <w:sz w:val="15"/>
                          <w:szCs w:val="15"/>
                        </w:rPr>
                      </w:pPr>
                      <w:r>
                        <w:rPr>
                          <w:rFonts w:hint="eastAsia"/>
                          <w:color w:val="7030A0"/>
                          <w:sz w:val="15"/>
                          <w:szCs w:val="15"/>
                        </w:rPr>
                        <w:t>回用423.1</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102870</wp:posOffset>
                </wp:positionH>
                <wp:positionV relativeFrom="paragraph">
                  <wp:posOffset>4619625</wp:posOffset>
                </wp:positionV>
                <wp:extent cx="321945" cy="1429385"/>
                <wp:effectExtent l="0" t="0" r="0" b="0"/>
                <wp:wrapNone/>
                <wp:docPr id="801720159" name="文本框 279"/>
                <wp:cNvGraphicFramePr/>
                <a:graphic xmlns:a="http://schemas.openxmlformats.org/drawingml/2006/main">
                  <a:graphicData uri="http://schemas.microsoft.com/office/word/2010/wordprocessingShape">
                    <wps:wsp>
                      <wps:cNvSpPr txBox="1">
                        <a:spLocks noChangeArrowheads="1"/>
                      </wps:cNvSpPr>
                      <wps:spPr bwMode="auto">
                        <a:xfrm>
                          <a:off x="0" y="0"/>
                          <a:ext cx="321945" cy="1429385"/>
                        </a:xfrm>
                        <a:prstGeom prst="rect">
                          <a:avLst/>
                        </a:prstGeom>
                        <a:noFill/>
                        <a:ln>
                          <a:noFill/>
                        </a:ln>
                      </wps:spPr>
                      <wps:txbx>
                        <w:txbxContent>
                          <w:p w14:paraId="2461E05C">
                            <w:pPr>
                              <w:adjustRightInd w:val="0"/>
                              <w:snapToGrid w:val="0"/>
                              <w:rPr>
                                <w:color w:val="000000"/>
                                <w:sz w:val="15"/>
                                <w:szCs w:val="15"/>
                              </w:rPr>
                            </w:pPr>
                            <w:r>
                              <w:rPr>
                                <w:rFonts w:hint="eastAsia"/>
                                <w:color w:val="000000"/>
                                <w:sz w:val="15"/>
                                <w:szCs w:val="15"/>
                              </w:rPr>
                              <w:t>软化、反冲洗水65</w:t>
                            </w:r>
                          </w:p>
                        </w:txbxContent>
                      </wps:txbx>
                      <wps:bodyPr rot="0" vert="horz" wrap="square" lIns="91440" tIns="45720" rIns="91440" bIns="45720" anchor="ctr" anchorCtr="0" upright="1">
                        <a:noAutofit/>
                      </wps:bodyPr>
                    </wps:wsp>
                  </a:graphicData>
                </a:graphic>
              </wp:anchor>
            </w:drawing>
          </mc:Choice>
          <mc:Fallback>
            <w:pict>
              <v:shape id="文本框 279" o:spid="_x0000_s1026" o:spt="202" type="#_x0000_t202" style="position:absolute;left:0pt;margin-left:8.1pt;margin-top:363.75pt;height:112.55pt;width:25.35pt;z-index:251695104;v-text-anchor:middle;mso-width-relative:page;mso-height-relative:page;" filled="f" stroked="f" coordsize="21600,21600" o:gfxdata="UEsDBAoAAAAAAIdO4kAAAAAAAAAAAAAAAAAEAAAAZHJzL1BLAwQUAAAACACHTuJALL/2l9gAAAAJ&#10;AQAADwAAAGRycy9kb3ducmV2LnhtbE2PQU7DMBBF90jcwZpKbBB1GqkOTeN0gVQJVbCgcIBJPI2j&#10;xnYUu2m5PcMKll/z9P+bandzg5hpin3wGlbLDAT5Npjedxq+PvdPzyBiQm9wCJ40fFOEXX1/V2Fp&#10;wtV/0HxMneASH0vUYFMaSylja8lhXIaRPN9OYXKYOE6dNBNeudwNMs8yJR32nhcsjvRiqT0fL07D&#10;ox2z97fTa7M3qrXnQ8TCzQetHxarbAsi0S39wfCrz+pQs1MTLt5EMXBWOZMairxYg2BAqQ2IRsNm&#10;nSuQdSX/f1D/AFBLAwQUAAAACACHTuJAGsnHvSECAAAhBAAADgAAAGRycy9lMm9Eb2MueG1srVNB&#10;bhMxFN0jcQfLezKZNKHJKJOqNCpCKhSpcADH48lYzPibbycz4QD0BqzYsO+5cg6+PWkIZdMFG8v2&#10;t99/7/l5ftE1NdsqdBpMztPBkDNlJBTarHP++dP1qylnzgtTiBqMyvlOOX6xePli3tpMjaCCulDI&#10;CMS4rLU5r7y3WZI4WalGuAFYZahYAjbC0xLXSYGiJfSmTkbD4eukBSwsglTO0e6yL/IDIj4HEMpS&#10;S7UEuWmU8T0qqlp4kuQqbR1fRLZlqaS/LUunPKtzTkp9HKkJzVdhTBZzka1R2ErLAwXxHApPNDVC&#10;G2p6hFoKL9gG9T9QjZYIDko/kNAkvZDoCKlIh0+8uauEVVELWe3s0XT3/2Dlh+1HZLrI+XSYnhOH&#10;yYwzIxp6+P2P+/3Ph/2v72x0PgtGtdZldP7O0g3fvYGO4hNFO3sD8otjBq4qYdbqEhHaSomCiKbh&#10;ZnJytcdxAWTVvoeCOomNhwjUldgEF8kXRuj0SLvjI6nOM0mbZ6N0Np5wJqmUjkezs+kkthDZ422L&#10;zr9V0LAwyTlSCCK62N44H9iI7PFIaGbgWtd1DEJt/tqgg2Ensg+Ee+q+W3UHN1ZQ7EgHQp8r+lU0&#10;qQC/cdZSpnLuvm4EKs7qd4a8mKXjcQhhXIwnZDdneFpZnVaEkQSVc+mRs35x5fvobizqdUW9ev8N&#10;XJKDpY7igtU9rwNzSk7UfEh5iObpOp7687M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v/aX&#10;2AAAAAkBAAAPAAAAAAAAAAEAIAAAACIAAABkcnMvZG93bnJldi54bWxQSwECFAAUAAAACACHTuJA&#10;GsnHvSECAAAhBAAADgAAAAAAAAABACAAAAAnAQAAZHJzL2Uyb0RvYy54bWxQSwUGAAAAAAYABgBZ&#10;AQAAugUAAAAA&#10;">
                <v:fill on="f" focussize="0,0"/>
                <v:stroke on="f"/>
                <v:imagedata o:title=""/>
                <o:lock v:ext="edit" aspectratio="f"/>
                <v:textbox>
                  <w:txbxContent>
                    <w:p w14:paraId="2461E05C">
                      <w:pPr>
                        <w:adjustRightInd w:val="0"/>
                        <w:snapToGrid w:val="0"/>
                        <w:rPr>
                          <w:color w:val="000000"/>
                          <w:sz w:val="15"/>
                          <w:szCs w:val="15"/>
                        </w:rPr>
                      </w:pPr>
                      <w:r>
                        <w:rPr>
                          <w:rFonts w:hint="eastAsia"/>
                          <w:color w:val="000000"/>
                          <w:sz w:val="15"/>
                          <w:szCs w:val="15"/>
                        </w:rPr>
                        <w:t>软化、反冲洗水65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1632585</wp:posOffset>
                </wp:positionH>
                <wp:positionV relativeFrom="paragraph">
                  <wp:posOffset>6558915</wp:posOffset>
                </wp:positionV>
                <wp:extent cx="386080" cy="268605"/>
                <wp:effectExtent l="0" t="0" r="0" b="0"/>
                <wp:wrapNone/>
                <wp:docPr id="667684814" name="文本框 278"/>
                <wp:cNvGraphicFramePr/>
                <a:graphic xmlns:a="http://schemas.openxmlformats.org/drawingml/2006/main">
                  <a:graphicData uri="http://schemas.microsoft.com/office/word/2010/wordprocessingShape">
                    <wps:wsp>
                      <wps:cNvSpPr txBox="1">
                        <a:spLocks noChangeArrowheads="1"/>
                      </wps:cNvSpPr>
                      <wps:spPr bwMode="auto">
                        <a:xfrm>
                          <a:off x="0" y="0"/>
                          <a:ext cx="386080" cy="268605"/>
                        </a:xfrm>
                        <a:prstGeom prst="rect">
                          <a:avLst/>
                        </a:prstGeom>
                        <a:noFill/>
                        <a:ln>
                          <a:noFill/>
                        </a:ln>
                      </wps:spPr>
                      <wps:txbx>
                        <w:txbxContent>
                          <w:p w14:paraId="574C5FC2">
                            <w:pPr>
                              <w:rPr>
                                <w:sz w:val="15"/>
                                <w:szCs w:val="15"/>
                              </w:rPr>
                            </w:pPr>
                            <w:r>
                              <w:rPr>
                                <w:rFonts w:hint="eastAsia"/>
                                <w:sz w:val="15"/>
                                <w:szCs w:val="15"/>
                              </w:rPr>
                              <w:t>65</w:t>
                            </w:r>
                          </w:p>
                        </w:txbxContent>
                      </wps:txbx>
                      <wps:bodyPr rot="0" vert="horz" wrap="square" lIns="91440" tIns="45720" rIns="91440" bIns="45720" anchor="ctr" anchorCtr="0" upright="1">
                        <a:noAutofit/>
                      </wps:bodyPr>
                    </wps:wsp>
                  </a:graphicData>
                </a:graphic>
              </wp:anchor>
            </w:drawing>
          </mc:Choice>
          <mc:Fallback>
            <w:pict>
              <v:shape id="文本框 278" o:spid="_x0000_s1026" o:spt="202" type="#_x0000_t202" style="position:absolute;left:0pt;margin-left:128.55pt;margin-top:516.45pt;height:21.15pt;width:30.4pt;z-index:251696128;v-text-anchor:middle;mso-width-relative:page;mso-height-relative:page;" filled="f" stroked="f" coordsize="21600,21600" o:gfxdata="UEsDBAoAAAAAAIdO4kAAAAAAAAAAAAAAAAAEAAAAZHJzL1BLAwQUAAAACACHTuJA8eQn4doAAAAN&#10;AQAADwAAAGRycy9kb3ducmV2LnhtbE2PwU7DMBBE70j8g7VIXBC1k6oNhDg9IFVCFRwofIATb+Oo&#10;8TqK3bT8PdsT3HZ3RrNvqs3FD2LGKfaBNGQLBQKpDbanTsP31/bxCURMhqwZAqGGH4ywqW9vKlPa&#10;cKZPnPepExxCsTQaXEpjKWVsHXoTF2FEYu0QJm8Sr1Mn7WTOHO4HmSu1lt70xB+cGfHVYXvcn7yG&#10;Bzeqj/fDW7O169Ydd9EUft5pfX+XqRcQCS/pzwxXfEaHmpmacCIbxaAhXxUZW1lQy/wZBFuWWcFD&#10;cz0VqxxkXcn/LepfUEsDBBQAAAAIAIdO4kApHR7tHwIAACAEAAAOAAAAZHJzL2Uyb0RvYy54bWyt&#10;U8uO0zAU3SPxD5b3NG3ppCFqOhqmGoQ0PKSBD3Adp7FIfM2126R8APwBKzbs+a5+B9dOp5RhMws2&#10;ka+vfe45xyeLy75t2E6h02AKPhmNOVNGQqnNpuAfP9w8yzhzXphSNGBUwffK8cvl0yeLzuZqCjU0&#10;pUJGIMblnS147b3Nk8TJWrXCjcAqQ80KsBWeStwkJYqO0NsmmY7HadIBlhZBKudodzU0+RERHwMI&#10;VaWlWoHctsr4ARVVIzxJcrW2ji8j26pS0r+rKqc8awpOSn380hBar8M3WS5EvkFhay2PFMRjKDzQ&#10;1AptaOgJaiW8YFvU/0C1WiI4qPxIQpsMQqIjpGIyfuDNXS2silrIamdPprv/Byvf7t4j02XB03Se&#10;ZrNsMuPMiJYe/vD92+HHr8PPr2w6z4JRnXU5nb+zdMP3L6Gn+ETRzt6C/OSYgetamI26QoSuVqIk&#10;opNwMzm7OuC4ALLu3kBJk8TWQwTqK2yDi+QLI3R6pP3pkVTvmaTN51k6zqgjqTVNqbiIE0R+f9mi&#10;868UtCwsCo6UgQgudrfOBzIivz8SZhm40U0Tc9CYvzboYNiJ5APfgbnv1/3RjDWUe5KBMMSKfipa&#10;1IBfOOsoUgV3n7cCFWfNa0NWvJjMZiGDsZhdzKdU4Hlnfd4RRhJUwaVHzobi2g/J3VrUm5pmDfYb&#10;uCIDKx3FBacHXkfmFJyo+RjykMzzOp7682M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5Cfh&#10;2gAAAA0BAAAPAAAAAAAAAAEAIAAAACIAAABkcnMvZG93bnJldi54bWxQSwECFAAUAAAACACHTuJA&#10;KR0e7R8CAAAgBAAADgAAAAAAAAABACAAAAApAQAAZHJzL2Uyb0RvYy54bWxQSwUGAAAAAAYABgBZ&#10;AQAAugUAAAAA&#10;">
                <v:fill on="f" focussize="0,0"/>
                <v:stroke on="f"/>
                <v:imagedata o:title=""/>
                <o:lock v:ext="edit" aspectratio="f"/>
                <v:textbox>
                  <w:txbxContent>
                    <w:p w14:paraId="574C5FC2">
                      <w:pPr>
                        <w:rPr>
                          <w:sz w:val="15"/>
                          <w:szCs w:val="15"/>
                        </w:rPr>
                      </w:pPr>
                      <w:r>
                        <w:rPr>
                          <w:rFonts w:hint="eastAsia"/>
                          <w:sz w:val="15"/>
                          <w:szCs w:val="15"/>
                        </w:rPr>
                        <w:t>65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-274320</wp:posOffset>
                </wp:positionH>
                <wp:positionV relativeFrom="paragraph">
                  <wp:posOffset>4304665</wp:posOffset>
                </wp:positionV>
                <wp:extent cx="408305" cy="407670"/>
                <wp:effectExtent l="0" t="0" r="0" b="0"/>
                <wp:wrapNone/>
                <wp:docPr id="1208915238" name="文本框 277"/>
                <wp:cNvGraphicFramePr/>
                <a:graphic xmlns:a="http://schemas.openxmlformats.org/drawingml/2006/main">
                  <a:graphicData uri="http://schemas.microsoft.com/office/word/2010/wordprocessingShape">
                    <wps:wsp>
                      <wps:cNvSpPr txBox="1">
                        <a:spLocks noChangeArrowheads="1"/>
                      </wps:cNvSpPr>
                      <wps:spPr bwMode="auto">
                        <a:xfrm>
                          <a:off x="0" y="0"/>
                          <a:ext cx="408305" cy="407670"/>
                        </a:xfrm>
                        <a:prstGeom prst="rect">
                          <a:avLst/>
                        </a:prstGeom>
                        <a:noFill/>
                        <a:ln>
                          <a:noFill/>
                        </a:ln>
                      </wps:spPr>
                      <wps:txbx>
                        <w:txbxContent>
                          <w:p w14:paraId="015B3DC1">
                            <w:pPr>
                              <w:rPr>
                                <w:color w:val="000000"/>
                                <w:sz w:val="15"/>
                                <w:szCs w:val="15"/>
                              </w:rPr>
                            </w:pPr>
                            <w:r>
                              <w:rPr>
                                <w:rFonts w:hint="eastAsia"/>
                                <w:color w:val="000000"/>
                                <w:sz w:val="15"/>
                                <w:szCs w:val="15"/>
                              </w:rPr>
                              <w:t>1047</w:t>
                            </w:r>
                          </w:p>
                        </w:txbxContent>
                      </wps:txbx>
                      <wps:bodyPr rot="0" vert="horz" wrap="square" lIns="91440" tIns="45720" rIns="91440" bIns="45720" anchor="ctr" anchorCtr="0" upright="1">
                        <a:noAutofit/>
                      </wps:bodyPr>
                    </wps:wsp>
                  </a:graphicData>
                </a:graphic>
              </wp:anchor>
            </w:drawing>
          </mc:Choice>
          <mc:Fallback>
            <w:pict>
              <v:shape id="文本框 277" o:spid="_x0000_s1026" o:spt="202" type="#_x0000_t202" style="position:absolute;left:0pt;margin-left:-21.6pt;margin-top:338.95pt;height:32.1pt;width:32.15pt;z-index:251697152;v-text-anchor:middle;mso-width-relative:page;mso-height-relative:page;" filled="f" stroked="f" coordsize="21600,21600" o:gfxdata="UEsDBAoAAAAAAIdO4kAAAAAAAAAAAAAAAAAEAAAAZHJzL1BLAwQUAAAACACHTuJATMmuPdoAAAAK&#10;AQAADwAAAGRycy9kb3ducmV2LnhtbE2PQU7DMBBF90jcwZpKbFBrO1QJpHG6QKqEKli0cIBJ7MZR&#10;43EUu2m5PWYFy9F/+v9Ntb25gc1mCr0nBXIlgBlqve6pU/D1uVs+AwsRSePgySj4NgG29f1dhaX2&#10;VzqY+Rg7lkoolKjAxjiWnIfWGodh5UdDKTv5yWFM59RxPeE1lbuBZ0Lk3GFPacHiaF6tac/Hi1Pw&#10;aEfx8X56a3Y6b+15H7Bw816ph4UUG2DR3OIfDL/6SR3q5NT4C+nABgXL9VOWUAV5UbwAS0QmJbBG&#10;QbHOJPC64v9fqH8AUEsDBBQAAAAIAIdO4kBtYRN+IgIAACEEAAAOAAAAZHJzL2Uyb0RvYy54bWyt&#10;U0tu2zAQ3RfoHQjua8mKHTuC5SCNkaJA+gHSHoCmKIuoxGGHtKX0AO0Nuuqm+57L5+iQclw33WTR&#10;jcDhcN7Me/O0uOzbhu0UOg2m4ONRypkyEkptNgX/+OHmxZwz54UpRQNGFfxeOX65fP5s0dlcZVBD&#10;UypkBGJc3tmC197bPEmcrFUr3AisMpSsAFvhKcRNUqLoCL1tkixNz5MOsLQIUjlHt6shyQ+I+BRA&#10;qCot1QrktlXGD6ioGuGJkqu1dXwZp60qJf27qnLKs6bgxNTHLzWh8zp8k+VC5BsUttbyMIJ4ygiP&#10;OLVCG2p6hFoJL9gW9T9QrZYIDio/ktAmA5GoCLEYp4+0uauFVZELSe3sUXT3/2Dl2917ZLokJ2Tp&#10;/GI8zc5o/0a0tPn992/7H7/2P7+ybDYLSnXW5VRwZ6nE9y+hp6rI2tlbkJ8cM3BdC7NRV4jQ1UqU&#10;NOk4VCYnpQOOCyDr7g2U1ElsPUSgvsI2yEjCMEKnLd0ft6R6zyRdTtL5WTrlTFJqks7OZ3GLicgf&#10;ii06/0pBy8Kh4EgmiOBid+t8GEbkD09CLwM3ummiERrz1wU9DDdx+DDvMLnv1/1BjDWU90QDYfAV&#10;/VV0qAG/cNaRpwruPm8FKs6a14akuBhPJsGEMZhMZxkFeJpZn2aEkQRVcOmRsyG49oN1txb1pqZe&#10;g/wGrkjASkdyQelhrsPk5JzI+eDyYM3TOL7682c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ya492gAAAAoBAAAPAAAAAAAAAAEAIAAAACIAAABkcnMvZG93bnJldi54bWxQSwECFAAUAAAACACH&#10;TuJAbWETfiICAAAhBAAADgAAAAAAAAABACAAAAApAQAAZHJzL2Uyb0RvYy54bWxQSwUGAAAAAAYA&#10;BgBZAQAAvQUAAAAA&#10;">
                <v:fill on="f" focussize="0,0"/>
                <v:stroke on="f"/>
                <v:imagedata o:title=""/>
                <o:lock v:ext="edit" aspectratio="f"/>
                <v:textbox>
                  <w:txbxContent>
                    <w:p w14:paraId="015B3DC1">
                      <w:pPr>
                        <w:rPr>
                          <w:color w:val="000000"/>
                          <w:sz w:val="15"/>
                          <w:szCs w:val="15"/>
                        </w:rPr>
                      </w:pPr>
                      <w:r>
                        <w:rPr>
                          <w:rFonts w:hint="eastAsia"/>
                          <w:color w:val="000000"/>
                          <w:sz w:val="15"/>
                          <w:szCs w:val="15"/>
                        </w:rPr>
                        <w:t>1047</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-211455</wp:posOffset>
                </wp:positionH>
                <wp:positionV relativeFrom="paragraph">
                  <wp:posOffset>3090545</wp:posOffset>
                </wp:positionV>
                <wp:extent cx="0" cy="5702300"/>
                <wp:effectExtent l="0" t="0" r="38100" b="31750"/>
                <wp:wrapNone/>
                <wp:docPr id="1977649317" name="直接连接符 276"/>
                <wp:cNvGraphicFramePr/>
                <a:graphic xmlns:a="http://schemas.openxmlformats.org/drawingml/2006/main">
                  <a:graphicData uri="http://schemas.microsoft.com/office/word/2010/wordprocessingShape">
                    <wps:wsp>
                      <wps:cNvCnPr>
                        <a:cxnSpLocks noChangeShapeType="1"/>
                      </wps:cNvCnPr>
                      <wps:spPr bwMode="auto">
                        <a:xfrm>
                          <a:off x="0" y="0"/>
                          <a:ext cx="0" cy="5702300"/>
                        </a:xfrm>
                        <a:prstGeom prst="line">
                          <a:avLst/>
                        </a:prstGeom>
                        <a:noFill/>
                        <a:ln w="9525">
                          <a:solidFill>
                            <a:srgbClr val="000000"/>
                          </a:solidFill>
                          <a:round/>
                        </a:ln>
                      </wps:spPr>
                      <wps:bodyPr/>
                    </wps:wsp>
                  </a:graphicData>
                </a:graphic>
              </wp:anchor>
            </w:drawing>
          </mc:Choice>
          <mc:Fallback>
            <w:pict>
              <v:line id="直接连接符 276" o:spid="_x0000_s1026" o:spt="20" style="position:absolute;left:0pt;margin-left:-16.65pt;margin-top:243.35pt;height:449pt;width:0pt;z-index:251698176;mso-width-relative:page;mso-height-relative:page;" filled="f" stroked="t" coordsize="21600,21600" o:gfxdata="UEsDBAoAAAAAAIdO4kAAAAAAAAAAAAAAAAAEAAAAZHJzL1BLAwQUAAAACACHTuJAidU0+9kAAAAM&#10;AQAADwAAAGRycy9kb3ducmV2LnhtbE2PTU/DMAyG70j8h8hIXKYt2TJtVWm6A9AbFzYQV68xbUWT&#10;dE32Ab8eIw5wtP3o9fMWm4vrxYnG2AVvYD5TIMjXwXa+MfCyq6YZiJjQW+yDJwOfFGFTXl8VmNtw&#10;9s902qZGcIiPORpoUxpyKWPdksM4CwN5vr2H0WHicWykHfHM4a6XC6VW0mHn+UOLA923VH9sj85A&#10;rF7pUH1N6ol6002gxeHh6RGNub2ZqzsQiS7pD4YffVaHkp324ehtFL2BqdaaUQPLbLUGwcTvZs+o&#10;zpZrkGUh/5covwFQSwMEFAAAAAgAh07iQP6og4jvAQAAtQMAAA4AAABkcnMvZTJvRG9jLnhtbK1T&#10;zY7TMBC+I/EOlu80aZe2NGq6h1bLZYFKu/sAruM0FrbHst0mfQleAIkbnDhy521YHoOx03aX5bIH&#10;crDs+flmvm8m88tOK7IXzkswJR0OckqE4VBJsy3p3e3VqzeU+MBMxRQYUdKD8PRy8fLFvLWFGEED&#10;qhKOIIjxRWtL2oRgiyzzvBGa+QFYYdBZg9Ms4NNts8qxFtG1ykZ5PslacJV1wIX3aF31TnpEdM8B&#10;hLqWXKyA77QwoUd1QrGAlHwjraeL1G1dCx4+1LUXgaiSItOQTiyC9008s8WcFVvHbCP5sQX2nBae&#10;cNJMGix6hlqxwMjOyX+gtOQOPNRhwEFnPZGkCLIY5k+0uWmYFYkLSu3tWXT//2D5+/3aEVnhJsym&#10;08nr2cVwSolhGid///nHr09ff//8guf9929kNJ1EvVrrC0xbmrWLjHlnbuw18I+eGFg2zGxF6vv2&#10;YBFjGDOyv1Liw1usumnfQYUxbBcgidfVTkdIlIV0aUaH84xEFwjvjRyt42k+usjT/DJWnBKt8+Gt&#10;AE3ipaRKmigfK9j+2ofYCCtOIdFs4EoqlVZAGdKWdDYejVOCByWr6Ixh3m03S+XInsUlSl9ihZ7H&#10;YQ52puqLKHMkHXn2im2gOqzdSQycZurmuHlxXR6/U/bD37b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nVNPvZAAAADAEAAA8AAAAAAAAAAQAgAAAAIgAAAGRycy9kb3ducmV2LnhtbFBLAQIUABQA&#10;AAAIAIdO4kD+qIOI7wEAALUDAAAOAAAAAAAAAAEAIAAAACgBAABkcnMvZTJvRG9jLnhtbFBLBQYA&#10;AAAABgAGAFkBAACJBQAAAAA=&#10;">
                <v:fill on="f" focussize="0,0"/>
                <v:stroke color="#000000"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4375785</wp:posOffset>
                </wp:positionH>
                <wp:positionV relativeFrom="paragraph">
                  <wp:posOffset>2774950</wp:posOffset>
                </wp:positionV>
                <wp:extent cx="432435" cy="298450"/>
                <wp:effectExtent l="0" t="0" r="5715" b="6350"/>
                <wp:wrapNone/>
                <wp:docPr id="1913176905" name="文本框 275"/>
                <wp:cNvGraphicFramePr/>
                <a:graphic xmlns:a="http://schemas.openxmlformats.org/drawingml/2006/main">
                  <a:graphicData uri="http://schemas.microsoft.com/office/word/2010/wordprocessingShape">
                    <wps:wsp>
                      <wps:cNvSpPr txBox="1">
                        <a:spLocks noChangeArrowheads="1"/>
                      </wps:cNvSpPr>
                      <wps:spPr bwMode="auto">
                        <a:xfrm>
                          <a:off x="0" y="0"/>
                          <a:ext cx="432435" cy="298450"/>
                        </a:xfrm>
                        <a:prstGeom prst="rect">
                          <a:avLst/>
                        </a:prstGeom>
                        <a:solidFill>
                          <a:srgbClr val="FFFFFF"/>
                        </a:solidFill>
                        <a:ln>
                          <a:noFill/>
                        </a:ln>
                      </wps:spPr>
                      <wps:txbx>
                        <w:txbxContent>
                          <w:p w14:paraId="18CCC068">
                            <w:pPr>
                              <w:rPr>
                                <w:sz w:val="15"/>
                                <w:szCs w:val="15"/>
                              </w:rPr>
                            </w:pPr>
                            <w:r>
                              <w:rPr>
                                <w:rFonts w:hint="eastAsia"/>
                                <w:sz w:val="15"/>
                                <w:szCs w:val="15"/>
                              </w:rPr>
                              <w:t>36</w:t>
                            </w:r>
                          </w:p>
                        </w:txbxContent>
                      </wps:txbx>
                      <wps:bodyPr rot="0" vert="horz" wrap="square" lIns="91440" tIns="45720" rIns="91440" bIns="45720" anchor="ctr" anchorCtr="0" upright="1">
                        <a:noAutofit/>
                      </wps:bodyPr>
                    </wps:wsp>
                  </a:graphicData>
                </a:graphic>
              </wp:anchor>
            </w:drawing>
          </mc:Choice>
          <mc:Fallback>
            <w:pict>
              <v:shape id="文本框 275" o:spid="_x0000_s1026" o:spt="202" type="#_x0000_t202" style="position:absolute;left:0pt;margin-left:344.55pt;margin-top:218.5pt;height:23.5pt;width:34.05pt;z-index:251699200;v-text-anchor:middle;mso-width-relative:page;mso-height-relative:page;" fillcolor="#FFFFFF" filled="t" stroked="f" coordsize="21600,21600" o:gfxdata="UEsDBAoAAAAAAIdO4kAAAAAAAAAAAAAAAAAEAAAAZHJzL1BLAwQUAAAACACHTuJAPhTWwNsAAAAL&#10;AQAADwAAAGRycy9kb3ducmV2LnhtbE2PTUvDQBCG74L/YRnBm92k1nyZTVGhgiCIVWiP2+w0CWZn&#10;Q3bbxH/veNLjzDy887zlera9OOPoO0cK4kUEAql2pqNGwefH5iYD4YMmo3tHqOAbPayry4tSF8ZN&#10;9I7nbWgEh5AvtII2hKGQ0tctWu0XbkDi29GNVgcex0aaUU8cbnu5jKJEWt0Rf2j1gE8t1l/bk1Uw&#10;hTx/Tjcvzf4hyR53Zj76+fVNqeurOLoHEXAOfzD86rM6VOx0cCcyXvQKkiyPGVWwuk25FBPpXboE&#10;ceBNtopAVqX836H6AVBLAwQUAAAACACHTuJAY82w9TYCAABKBAAADgAAAGRycy9lMm9Eb2MueG1s&#10;rVRLbtswEN0X6B0I7mv5m8SC5SC14aJA+gHSHoCmKIuoxGGHtCX3AM0Nuuqm+57L5+iQclzD3WRR&#10;LQgOh/Nm3puhZrdtXbGdQqfBZHzQ63OmjIRcm03GP39avbrhzHlhclGBURnfK8dv5y9fzBqbqiGU&#10;UOUKGYEYlzY246X3Nk0SJ0tVC9cDqww5C8BaeDJxk+QoGkKvq2TY718lDWBuEaRyjk6XnZMfEfE5&#10;gFAUWqolyG2tjO9QUVXCEyVXauv4PFZbFEr6D0XhlGdVxompjyslof06rMl8JtINCltqeSxBPKeE&#10;C0610IaSnqCWwgu2Rf0PVK0lgoPC9yTUSUckKkIsBv0LbR5KYVXkQlI7exLd/T9Y+X73EZnOaRKm&#10;g9Hg+mran3BmRE2dP/x4PPz8ffj1nQ2vJ0GpxrqUAh4shfj2NbQUFVk7ew/yi2MGFqUwG3WHCE2p&#10;RE6VDkJkchba4bgAsm7eQU6ZxNZDBGoLrIOMJAwjdOrS/tQl1Xom6XA8Go5HVKQk13B6M57ELiYi&#10;fQq26PwbBTULm4wjDUEEF7t750MxIn26EnI5qHS+0lUVDdysFxWynaCBWcUv1n9xrTLhsoEQ1iGG&#10;k8gyEOso+nbdHlVbQ74nvgjdANLzo00J+I2zhoYv4+7rVqDirHprSLPpYDwO0xqN8eR6SAaee9bn&#10;HmEkQWVceuSsMxa+m/GtRb0pKVfXJwN3pHShowqhJV1dx8ppxKI4x+cQZvjcjrf+/gL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FNbA2wAAAAsBAAAPAAAAAAAAAAEAIAAAACIAAABkcnMvZG93&#10;bnJldi54bWxQSwECFAAUAAAACACHTuJAY82w9TYCAABKBAAADgAAAAAAAAABACAAAAAqAQAAZHJz&#10;L2Uyb0RvYy54bWxQSwUGAAAAAAYABgBZAQAA0gUAAAAA&#10;">
                <v:fill on="t" focussize="0,0"/>
                <v:stroke on="f"/>
                <v:imagedata o:title=""/>
                <o:lock v:ext="edit" aspectratio="f"/>
                <v:textbox>
                  <w:txbxContent>
                    <w:p w14:paraId="18CCC068">
                      <w:pPr>
                        <w:rPr>
                          <w:sz w:val="15"/>
                          <w:szCs w:val="15"/>
                        </w:rPr>
                      </w:pPr>
                      <w:r>
                        <w:rPr>
                          <w:rFonts w:hint="eastAsia"/>
                          <w:sz w:val="15"/>
                          <w:szCs w:val="15"/>
                        </w:rPr>
                        <w:t>36</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3161665</wp:posOffset>
                </wp:positionH>
                <wp:positionV relativeFrom="paragraph">
                  <wp:posOffset>5392420</wp:posOffset>
                </wp:positionV>
                <wp:extent cx="464820" cy="250190"/>
                <wp:effectExtent l="0" t="0" r="0" b="0"/>
                <wp:wrapNone/>
                <wp:docPr id="973170768" name="文本框 274"/>
                <wp:cNvGraphicFramePr/>
                <a:graphic xmlns:a="http://schemas.openxmlformats.org/drawingml/2006/main">
                  <a:graphicData uri="http://schemas.microsoft.com/office/word/2010/wordprocessingShape">
                    <wps:wsp>
                      <wps:cNvSpPr txBox="1">
                        <a:spLocks noChangeArrowheads="1"/>
                      </wps:cNvSpPr>
                      <wps:spPr bwMode="auto">
                        <a:xfrm>
                          <a:off x="0" y="0"/>
                          <a:ext cx="464820" cy="250190"/>
                        </a:xfrm>
                        <a:prstGeom prst="rect">
                          <a:avLst/>
                        </a:prstGeom>
                        <a:solidFill>
                          <a:srgbClr val="FFFFFF"/>
                        </a:solidFill>
                        <a:ln>
                          <a:noFill/>
                        </a:ln>
                      </wps:spPr>
                      <wps:txbx>
                        <w:txbxContent>
                          <w:p w14:paraId="0D18A3A9">
                            <w:pPr>
                              <w:rPr>
                                <w:sz w:val="15"/>
                                <w:szCs w:val="15"/>
                              </w:rPr>
                            </w:pPr>
                            <w:r>
                              <w:rPr>
                                <w:rFonts w:hint="eastAsia"/>
                                <w:sz w:val="15"/>
                                <w:szCs w:val="15"/>
                              </w:rPr>
                              <w:t>8</w:t>
                            </w:r>
                          </w:p>
                        </w:txbxContent>
                      </wps:txbx>
                      <wps:bodyPr rot="0" vert="horz" wrap="square" lIns="91440" tIns="45720" rIns="91440" bIns="45720" anchor="ctr" anchorCtr="0" upright="1">
                        <a:noAutofit/>
                      </wps:bodyPr>
                    </wps:wsp>
                  </a:graphicData>
                </a:graphic>
              </wp:anchor>
            </w:drawing>
          </mc:Choice>
          <mc:Fallback>
            <w:pict>
              <v:shape id="文本框 274" o:spid="_x0000_s1026" o:spt="202" type="#_x0000_t202" style="position:absolute;left:0pt;margin-left:248.95pt;margin-top:424.6pt;height:19.7pt;width:36.6pt;z-index:251700224;v-text-anchor:middle;mso-width-relative:page;mso-height-relative:page;" fillcolor="#FFFFFF" filled="t" stroked="f" coordsize="21600,21600" o:gfxdata="UEsDBAoAAAAAAIdO4kAAAAAAAAAAAAAAAAAEAAAAZHJzL1BLAwQUAAAACACHTuJAx33gEtsAAAAL&#10;AQAADwAAAGRycy9kb3ducmV2LnhtbE2PUUvDMBDH3wW/QzjBN5d2zDapTYcKEwRhOIXtMWuytthc&#10;SpOt9dt7Punj3f343+9frmfXs4sdQ+dRQbpIgFmsvemwUfD5sbkTwELUaHTv0Sr4tgHW1fVVqQvj&#10;J3y3l11sGIVgKLSCNsah4DzUrXU6LPxgkW4nPzodaRwbbkY9Ubjr+TJJMu50h/Sh1YN9bm39tTs7&#10;BVOU8iXfvDaHx0w87c18CvPbVqnbmzR5ABbtHP9g+NUndajI6ejPaALrFaxkLglVIFZyCYyI+zxN&#10;gR1pI0QGvCr5/w7VD1BLAwQUAAAACACHTuJAMolEsjUCAABJBAAADgAAAGRycy9lMm9Eb2MueG1s&#10;rVTNjtMwEL4j8Q6W7zRp6bbbqOlqaVWEtPxICw/gOk5jkXjM2G2yPAC8AScu3HmuPgdjp1uqctkD&#10;OUQez8w3830zyfyma2q2V+g0mJwPBylnykgotNnm/NPH9YtrzpwXphA1GJXzB+X4zeL5s3lrMzWC&#10;CupCISMQ47LW5rzy3mZJ4mSlGuEGYJUhZwnYCE8mbpMCRUvoTZ2M0nSStICFRZDKObpd9U5+RMSn&#10;AEJZaqlWIHeNMr5HRVULT5Rcpa3ji9htWSrp35elU57VOSemPr6pCJ034Z0s5iLborCVlscWxFNa&#10;uODUCG2o6AlqJbxgO9T/QDVaIjgo/UBCk/REoiLEYpheaHNfCasiF5La2ZPo7v/Bynf7D8h0kfPZ&#10;9OVwmk4nNH4jGhr84cf3w8/fh1/f2Gg6DkK11mUUf28pw3evoKP1iaSdvQP52TEDy0qYrbpFhLZS&#10;oqBGhyEzOUvtcVwA2bRvoaBKYuchAnUlNkFF0oUROg3p4TQk1Xkm6XI8GV+PyCPJNbpKh7M4xERk&#10;j8kWnX+toGHhkHOkHYjgYn/nfGhGZI8hoZaDWhdrXdfRwO1mWSPbC9qXdXxi/xdhtQnBBkJajxhu&#10;IstArKfou013VG0DxQPxRej3j74+OlSAXzlrafdy7r7sBCrO6jeGNJsNx+OwrNEYX00DXTz3bM49&#10;wkiCyrn0yFlvLH2/4juLeltRrX5OBm5J6VJHFcJI+r6OndOGRXGOX0NY4XM7Rv39Ay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d94BLbAAAACwEAAA8AAAAAAAAAAQAgAAAAIgAAAGRycy9kb3du&#10;cmV2LnhtbFBLAQIUABQAAAAIAIdO4kAyiUSyNQIAAEkEAAAOAAAAAAAAAAEAIAAAACoBAABkcnMv&#10;ZTJvRG9jLnhtbFBLBQYAAAAABgAGAFkBAADRBQAAAAA=&#10;">
                <v:fill on="t" focussize="0,0"/>
                <v:stroke on="f"/>
                <v:imagedata o:title=""/>
                <o:lock v:ext="edit" aspectratio="f"/>
                <v:textbox>
                  <w:txbxContent>
                    <w:p w14:paraId="0D18A3A9">
                      <w:pPr>
                        <w:rPr>
                          <w:sz w:val="15"/>
                          <w:szCs w:val="15"/>
                        </w:rPr>
                      </w:pPr>
                      <w:r>
                        <w:rPr>
                          <w:rFonts w:hint="eastAsia"/>
                          <w:sz w:val="15"/>
                          <w:szCs w:val="15"/>
                        </w:rPr>
                        <w:t>8</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2279015</wp:posOffset>
                </wp:positionH>
                <wp:positionV relativeFrom="paragraph">
                  <wp:posOffset>4399280</wp:posOffset>
                </wp:positionV>
                <wp:extent cx="338455" cy="271145"/>
                <wp:effectExtent l="0" t="0" r="4445" b="0"/>
                <wp:wrapNone/>
                <wp:docPr id="988573486" name="文本框 273"/>
                <wp:cNvGraphicFramePr/>
                <a:graphic xmlns:a="http://schemas.openxmlformats.org/drawingml/2006/main">
                  <a:graphicData uri="http://schemas.microsoft.com/office/word/2010/wordprocessingShape">
                    <wps:wsp>
                      <wps:cNvSpPr txBox="1">
                        <a:spLocks noChangeArrowheads="1"/>
                      </wps:cNvSpPr>
                      <wps:spPr bwMode="auto">
                        <a:xfrm>
                          <a:off x="0" y="0"/>
                          <a:ext cx="338455" cy="271145"/>
                        </a:xfrm>
                        <a:prstGeom prst="rect">
                          <a:avLst/>
                        </a:prstGeom>
                        <a:solidFill>
                          <a:srgbClr val="FFFFFF"/>
                        </a:solidFill>
                        <a:ln>
                          <a:noFill/>
                        </a:ln>
                      </wps:spPr>
                      <wps:txbx>
                        <w:txbxContent>
                          <w:p w14:paraId="33258605">
                            <w:pPr>
                              <w:rPr>
                                <w:sz w:val="15"/>
                                <w:szCs w:val="15"/>
                              </w:rPr>
                            </w:pPr>
                            <w:r>
                              <w:rPr>
                                <w:rFonts w:hint="eastAsia"/>
                                <w:sz w:val="15"/>
                                <w:szCs w:val="15"/>
                              </w:rPr>
                              <w:t>57</w:t>
                            </w:r>
                          </w:p>
                        </w:txbxContent>
                      </wps:txbx>
                      <wps:bodyPr rot="0" vert="horz" wrap="square" lIns="91440" tIns="45720" rIns="91440" bIns="45720" anchor="ctr" anchorCtr="0" upright="1">
                        <a:noAutofit/>
                      </wps:bodyPr>
                    </wps:wsp>
                  </a:graphicData>
                </a:graphic>
              </wp:anchor>
            </w:drawing>
          </mc:Choice>
          <mc:Fallback>
            <w:pict>
              <v:shape id="文本框 273" o:spid="_x0000_s1026" o:spt="202" type="#_x0000_t202" style="position:absolute;left:0pt;margin-left:179.45pt;margin-top:346.4pt;height:21.35pt;width:26.65pt;z-index:251701248;v-text-anchor:middle;mso-width-relative:page;mso-height-relative:page;" fillcolor="#FFFFFF" filled="t" stroked="f" coordsize="21600,21600" o:gfxdata="UEsDBAoAAAAAAIdO4kAAAAAAAAAAAAAAAAAEAAAAZHJzL1BLAwQUAAAACACHTuJAnjg2ItwAAAAL&#10;AQAADwAAAGRycy9kb3ducmV2LnhtbE2PQUvDQBCF74L/YRnBm90kNW0SsykqVBAKYhX0uM1Ok2B2&#10;NmS3Tfz3jic9DvPx3vfKzWx7ccbRd44UxIsIBFLtTEeNgve37U0GwgdNRveOUME3ethUlxelLoyb&#10;6BXP+9AIDiFfaAVtCEMhpa9btNov3IDEv6MbrQ58jo00o5443PYyiaKVtLojbmj1gI8t1l/7k1Uw&#10;hTx/Wm+fm8/7VfbwYeajn3cvSl1fxdEdiIBz+IPhV5/VoWKngzuR8aJXsEyznFEFqzzhDUzcxkkC&#10;4qBgvUxTkFUp/2+ofgBQSwMEFAAAAAgAh07iQGqO25o2AgAASQQAAA4AAABkcnMvZTJvRG9jLnht&#10;bK1UzY7TMBC+I/EOlu80/d12o6arpVUR0vIjLTyA6ziNReIxY7dJeQB4A05cuPNcfQ7GTreU5bIH&#10;cog8nplv5vtmkvlNW1dsr9BpMBkf9PqcKSMh12ab8Y8f1i9mnDkvTC4qMCrjB+X4zeL5s3ljUzWE&#10;EqpcISMQ49LGZrz03qZJ4mSpauF6YJUhZwFYC08mbpMcRUPodZUM+/2rpAHMLYJUztHtqnPyEyI+&#10;BRCKQku1ArmrlfEdKqpKeKLkSm0dX8Rui0JJ/64onPKsyjgx9fFNRei8Ce9kMRfpFoUttTy1IJ7S&#10;wiNOtdCGip6hVsILtkP9D1StJYKDwvck1ElHJCpCLAb9R9rcl8KqyIWkdvYsuvt/sPLt/j0ynWf8&#10;ejabTEfj2RVnRtQ0+OP3b8cfv44/v7LhdBSEaqxLKf7eUoZvX0JL6xNJO3sH8pNjBpalMFt1iwhN&#10;qUROjQ5CZnKR2uG4ALJp3kBOlcTOQwRqC6yDiqQLI3Qa0uE8JNV6JulyNJqNJxPOJLmG08FgPIkV&#10;RPqQbNH5VwpqFg4ZR9qBCC72d86HZkT6EBJqOah0vtZVFQ3cbpYVsr2gfVnH54T+V1hlQrCBkNYh&#10;hpvIMhDrKPp2055U20B+IL4I3f7R10eHEvALZw3tXsbd551AxVn12pBm14PxOCxrNMaT6ZAMvPRs&#10;Lj3CSILKuPTIWWcsfbfiO4t6W1Ktbk4GbknpQkcVwki6vk6d04ZFcU5fQ1jhSztG/fkD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jg2ItwAAAALAQAADwAAAAAAAAABACAAAAAiAAAAZHJzL2Rv&#10;d25yZXYueG1sUEsBAhQAFAAAAAgAh07iQGqO25o2AgAASQQAAA4AAAAAAAAAAQAgAAAAKwEAAGRy&#10;cy9lMm9Eb2MueG1sUEsFBgAAAAAGAAYAWQEAANMFAAAAAA==&#10;">
                <v:fill on="t" focussize="0,0"/>
                <v:stroke on="f"/>
                <v:imagedata o:title=""/>
                <o:lock v:ext="edit" aspectratio="f"/>
                <v:textbox>
                  <w:txbxContent>
                    <w:p w14:paraId="33258605">
                      <w:pPr>
                        <w:rPr>
                          <w:sz w:val="15"/>
                          <w:szCs w:val="15"/>
                        </w:rPr>
                      </w:pPr>
                      <w:r>
                        <w:rPr>
                          <w:rFonts w:hint="eastAsia"/>
                          <w:sz w:val="15"/>
                          <w:szCs w:val="15"/>
                        </w:rPr>
                        <w:t>57</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2279015</wp:posOffset>
                </wp:positionH>
                <wp:positionV relativeFrom="paragraph">
                  <wp:posOffset>3894455</wp:posOffset>
                </wp:positionV>
                <wp:extent cx="339090" cy="269875"/>
                <wp:effectExtent l="0" t="0" r="0" b="0"/>
                <wp:wrapNone/>
                <wp:docPr id="1187779873" name="文本框 272"/>
                <wp:cNvGraphicFramePr/>
                <a:graphic xmlns:a="http://schemas.openxmlformats.org/drawingml/2006/main">
                  <a:graphicData uri="http://schemas.microsoft.com/office/word/2010/wordprocessingShape">
                    <wps:wsp>
                      <wps:cNvSpPr txBox="1">
                        <a:spLocks noChangeArrowheads="1"/>
                      </wps:cNvSpPr>
                      <wps:spPr bwMode="auto">
                        <a:xfrm>
                          <a:off x="0" y="0"/>
                          <a:ext cx="339090" cy="269875"/>
                        </a:xfrm>
                        <a:prstGeom prst="rect">
                          <a:avLst/>
                        </a:prstGeom>
                        <a:noFill/>
                        <a:ln>
                          <a:noFill/>
                        </a:ln>
                      </wps:spPr>
                      <wps:txbx>
                        <w:txbxContent>
                          <w:p w14:paraId="464AFA9B">
                            <w:pPr>
                              <w:rPr>
                                <w:sz w:val="15"/>
                                <w:szCs w:val="15"/>
                              </w:rPr>
                            </w:pPr>
                            <w:r>
                              <w:rPr>
                                <w:rFonts w:hint="eastAsia"/>
                                <w:sz w:val="15"/>
                                <w:szCs w:val="15"/>
                              </w:rPr>
                              <w:t>75</w:t>
                            </w:r>
                          </w:p>
                        </w:txbxContent>
                      </wps:txbx>
                      <wps:bodyPr rot="0" vert="horz" wrap="square" lIns="91440" tIns="45720" rIns="91440" bIns="45720" anchor="ctr" anchorCtr="0" upright="1">
                        <a:noAutofit/>
                      </wps:bodyPr>
                    </wps:wsp>
                  </a:graphicData>
                </a:graphic>
              </wp:anchor>
            </w:drawing>
          </mc:Choice>
          <mc:Fallback>
            <w:pict>
              <v:shape id="文本框 272" o:spid="_x0000_s1026" o:spt="202" type="#_x0000_t202" style="position:absolute;left:0pt;margin-left:179.45pt;margin-top:306.65pt;height:21.25pt;width:26.7pt;z-index:251702272;v-text-anchor:middle;mso-width-relative:page;mso-height-relative:page;" filled="f" stroked="f" coordsize="21600,21600" o:gfxdata="UEsDBAoAAAAAAIdO4kAAAAAAAAAAAAAAAAAEAAAAZHJzL1BLAwQUAAAACACHTuJACm/Fy9oAAAAL&#10;AQAADwAAAGRycy9kb3ducmV2LnhtbE2PTU7DMBBG90jcwRokNog6aUgIIU4XSJVQBQsKB3DiaRw1&#10;Hkexm5bbM6xgNz9P37ypNxc3igXnMHhSkK4SEEidNwP1Cr4+t/cliBA1GT16QgXfGGDTXF/VujL+&#10;TB+47GMvOIRCpRXYGKdKytBZdDqs/ITEu4OfnY7czr00sz5zuBvlOkkK6fRAfMHqCV8sdsf9ySm4&#10;s1Py/nZ4bbem6OxxF/SjW3ZK3d6kyTOIiJf4B8OvPqtDw06tP5EJYlSQ5eUTowqKNMtAMPGQrrlo&#10;eZLnJcimlv9/aH4AUEsDBBQAAAAIAIdO4kCNPlMTIAIAACEEAAAOAAAAZHJzL2Uyb0RvYy54bWyt&#10;U0tu2zAQ3RfoHQjua9myE9uC5SCNkaJA+gHSHoCmKIuoxGGHtCX3AO0Nuuqm+57L5+iQclw33WTR&#10;jUByOG/ee3xaXHVNzXYKnQaT89FgyJkyEgptNjn/+OH2xYwz54UpRA1G5XyvHL9aPn+2aG2mUqig&#10;LhQyAjEua23OK+9tliROVqoRbgBWGSqWgI3wtMVNUqBoCb2pk3Q4vExawMIiSOUcna76Ij8i4lMA&#10;oSy1VCuQ20YZ36OiqoUnSa7S1vFlZFuWSvp3ZemUZ3XOSamPXxpC63X4JsuFyDYobKXlkYJ4CoVH&#10;mhqhDQ09Qa2EF2yL+h+oRksEB6UfSGiSXkh0hFSMho+8ua+EVVELWe3syXT3/2Dl2917ZLqgJIxm&#10;0+l0PpuOOTOioZc/fP92+PHr8PMrS6dpcKq1LqOGe0stvnsJHXVF1c7egfzkmIGbSpiNukaEtlKi&#10;IKaj0JmctfY4LoCs2zdQ0CSx9RCBuhKbYCMZwwidXml/eiXVeSbpcDyeD+dUkVRKL4nwRZwgsodm&#10;i86/UtCwsMg5UggiuNjdOR/IiOzhSphl4FbXdQxCbf46oIvhJJIPfHvmvlt3RzPWUOxJBkKfK/qr&#10;aFEBfuGspUzl3H3eClSc1a8NWTEfTSYhhHEzuZimtMHzyvq8IowkqJxLj5z1mxvfR3drUW8qmtXb&#10;b+CaDCx1FBec7nkdmVNyouZjykM0z/fx1p8/e/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m/F&#10;y9oAAAALAQAADwAAAAAAAAABACAAAAAiAAAAZHJzL2Rvd25yZXYueG1sUEsBAhQAFAAAAAgAh07i&#10;QI0+UxMgAgAAIQQAAA4AAAAAAAAAAQAgAAAAKQEAAGRycy9lMm9Eb2MueG1sUEsFBgAAAAAGAAYA&#10;WQEAALsFAAAAAA==&#10;">
                <v:fill on="f" focussize="0,0"/>
                <v:stroke on="f"/>
                <v:imagedata o:title=""/>
                <o:lock v:ext="edit" aspectratio="f"/>
                <v:textbox>
                  <w:txbxContent>
                    <w:p w14:paraId="464AFA9B">
                      <w:pPr>
                        <w:rPr>
                          <w:sz w:val="15"/>
                          <w:szCs w:val="15"/>
                        </w:rPr>
                      </w:pPr>
                      <w:r>
                        <w:rPr>
                          <w:rFonts w:hint="eastAsia"/>
                          <w:sz w:val="15"/>
                          <w:szCs w:val="15"/>
                        </w:rPr>
                        <w:t>75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2263140</wp:posOffset>
                </wp:positionH>
                <wp:positionV relativeFrom="paragraph">
                  <wp:posOffset>3201035</wp:posOffset>
                </wp:positionV>
                <wp:extent cx="338455" cy="270510"/>
                <wp:effectExtent l="0" t="0" r="4445" b="0"/>
                <wp:wrapNone/>
                <wp:docPr id="947700562" name="文本框 271"/>
                <wp:cNvGraphicFramePr/>
                <a:graphic xmlns:a="http://schemas.openxmlformats.org/drawingml/2006/main">
                  <a:graphicData uri="http://schemas.microsoft.com/office/word/2010/wordprocessingShape">
                    <wps:wsp>
                      <wps:cNvSpPr txBox="1">
                        <a:spLocks noChangeArrowheads="1"/>
                      </wps:cNvSpPr>
                      <wps:spPr bwMode="auto">
                        <a:xfrm>
                          <a:off x="0" y="0"/>
                          <a:ext cx="338455" cy="270510"/>
                        </a:xfrm>
                        <a:prstGeom prst="rect">
                          <a:avLst/>
                        </a:prstGeom>
                        <a:solidFill>
                          <a:srgbClr val="FFFFFF"/>
                        </a:solidFill>
                        <a:ln>
                          <a:noFill/>
                        </a:ln>
                      </wps:spPr>
                      <wps:txbx>
                        <w:txbxContent>
                          <w:p w14:paraId="626DFECC">
                            <w:pPr>
                              <w:rPr>
                                <w:sz w:val="15"/>
                                <w:szCs w:val="15"/>
                              </w:rPr>
                            </w:pPr>
                            <w:r>
                              <w:rPr>
                                <w:rFonts w:hint="eastAsia"/>
                                <w:sz w:val="15"/>
                                <w:szCs w:val="15"/>
                              </w:rPr>
                              <w:t>55</w:t>
                            </w:r>
                          </w:p>
                        </w:txbxContent>
                      </wps:txbx>
                      <wps:bodyPr rot="0" vert="horz" wrap="square" lIns="91440" tIns="45720" rIns="91440" bIns="45720" anchor="ctr" anchorCtr="0" upright="1">
                        <a:noAutofit/>
                      </wps:bodyPr>
                    </wps:wsp>
                  </a:graphicData>
                </a:graphic>
              </wp:anchor>
            </w:drawing>
          </mc:Choice>
          <mc:Fallback>
            <w:pict>
              <v:shape id="文本框 271" o:spid="_x0000_s1026" o:spt="202" type="#_x0000_t202" style="position:absolute;left:0pt;margin-left:178.2pt;margin-top:252.05pt;height:21.3pt;width:26.65pt;z-index:251703296;v-text-anchor:middle;mso-width-relative:page;mso-height-relative:page;" fillcolor="#FFFFFF" filled="t" stroked="f" coordsize="21600,21600" o:gfxdata="UEsDBAoAAAAAAIdO4kAAAAAAAAAAAAAAAAAEAAAAZHJzL1BLAwQUAAAACACHTuJA5mdfdtsAAAAL&#10;AQAADwAAAGRycy9kb3ducmV2LnhtbE2PwUrDQBCG74LvsIzgze5G06SJ2RQVKgiCWAU9brPTJJid&#10;LdltE9/e8aTHmfn45/ur9ewGccIx9J40JAsFAqnxtqdWw/vb5moFIkRD1gyeUMM3BljX52eVKa2f&#10;6BVP29gKDqFQGg1djIdSytB06ExY+AMS3/Z+dCbyOLbSjmbicDfIa6Uy6UxP/KEzB3zosPnaHp2G&#10;KRbFY755aj/vstX9h533YX5+0fryIlG3ICLO8Q+GX31Wh5qddv5INohBw80ySxnVsFRpAoKJVBU5&#10;iB1v0iwHWVfyf4f6B1BLAwQUAAAACACHTuJAD3FJBzcCAABJBAAADgAAAGRycy9lMm9Eb2MueG1s&#10;rVTNjtMwEL4j8Q6W7zRpt93uVk1XS6sipOVHWngAx3Eai8Rjxm6T8gDwBpy4cOe5+hyMnW4py2UP&#10;5BB5PDPfzPfNJPObrqnZTqHTYDI+HKScKSOh0GaT8Y8f1i+uOHNemELUYFTG98rxm8XzZ/PWztQI&#10;KqgLhYxAjJu1NuOV93aWJE5WqhFuAFYZcpaAjfBk4iYpULSE3tTJKE0vkxawsAhSOUe3q97Jj4j4&#10;FEAoSy3VCuS2Ucb3qKhq4YmSq7R1fBG7LUsl/buydMqzOuPE1Mc3FaFzHt7JYi5mGxS20vLYgnhK&#10;C484NUIbKnqCWgkv2Bb1P1CNlggOSj+Q0CQ9kagIsRimj7S5r4RVkQtJ7exJdPf/YOXb3Xtkusj4&#10;9Xg6TdPJ5YgzIxoa/OH7t8OPX4efX9loOgxCtdbNKP7eUobvXkJH6xNJO3sH8pNjBpaVMBt1iwht&#10;pURBjcbM5Cy1x3EBJG/fQEGVxNZDBOpKbIKKpAsjdBrS/jQk1Xkm6fLi4mo8mXAmyTWappNhHGIi&#10;Zg/JFp1/paBh4ZBxpB2I4GJ35zzRoNCHkFDLQa2Lta7raOAmX9bIdoL2ZR2fwJxS/gqrTQg2ENJ6&#10;d7iJLAOxnqLv8u6oWg7Fnvgi9PtHXx8dKsAvnLW0exl3n7cCFWf1a0OaXQ/H47Cs0RhPpiMy8NyT&#10;n3uEkQSVcemRs95Y+n7Ftxb1pqJa/ZwM3JLSpY4qhJH0fR07pw2LTI9fQ1jhcztG/fkD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mdfdtsAAAALAQAADwAAAAAAAAABACAAAAAiAAAAZHJzL2Rv&#10;d25yZXYueG1sUEsBAhQAFAAAAAgAh07iQA9xSQc3AgAASQQAAA4AAAAAAAAAAQAgAAAAKgEAAGRy&#10;cy9lMm9Eb2MueG1sUEsFBgAAAAAGAAYAWQEAANMFAAAAAA==&#10;">
                <v:fill on="t" focussize="0,0"/>
                <v:stroke on="f"/>
                <v:imagedata o:title=""/>
                <o:lock v:ext="edit" aspectratio="f"/>
                <v:textbox>
                  <w:txbxContent>
                    <w:p w14:paraId="626DFECC">
                      <w:pPr>
                        <w:rPr>
                          <w:sz w:val="15"/>
                          <w:szCs w:val="15"/>
                        </w:rPr>
                      </w:pPr>
                      <w:r>
                        <w:rPr>
                          <w:rFonts w:hint="eastAsia"/>
                          <w:sz w:val="15"/>
                          <w:szCs w:val="15"/>
                        </w:rPr>
                        <w:t>55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3208655</wp:posOffset>
                </wp:positionH>
                <wp:positionV relativeFrom="paragraph">
                  <wp:posOffset>1529715</wp:posOffset>
                </wp:positionV>
                <wp:extent cx="417195" cy="327660"/>
                <wp:effectExtent l="0" t="0" r="1905" b="0"/>
                <wp:wrapNone/>
                <wp:docPr id="187279144" name="文本框 270"/>
                <wp:cNvGraphicFramePr/>
                <a:graphic xmlns:a="http://schemas.openxmlformats.org/drawingml/2006/main">
                  <a:graphicData uri="http://schemas.microsoft.com/office/word/2010/wordprocessingShape">
                    <wps:wsp>
                      <wps:cNvSpPr txBox="1">
                        <a:spLocks noChangeArrowheads="1"/>
                      </wps:cNvSpPr>
                      <wps:spPr bwMode="auto">
                        <a:xfrm>
                          <a:off x="0" y="0"/>
                          <a:ext cx="417195" cy="327660"/>
                        </a:xfrm>
                        <a:prstGeom prst="rect">
                          <a:avLst/>
                        </a:prstGeom>
                        <a:solidFill>
                          <a:srgbClr val="FFFFFF"/>
                        </a:solidFill>
                        <a:ln>
                          <a:noFill/>
                        </a:ln>
                      </wps:spPr>
                      <wps:txbx>
                        <w:txbxContent>
                          <w:p w14:paraId="6B092575">
                            <w:pPr>
                              <w:rPr>
                                <w:sz w:val="15"/>
                                <w:szCs w:val="15"/>
                              </w:rPr>
                            </w:pPr>
                            <w:r>
                              <w:rPr>
                                <w:rFonts w:hint="eastAsia"/>
                                <w:sz w:val="15"/>
                                <w:szCs w:val="15"/>
                              </w:rPr>
                              <w:t>10</w:t>
                            </w:r>
                          </w:p>
                        </w:txbxContent>
                      </wps:txbx>
                      <wps:bodyPr rot="0" vert="horz" wrap="square" lIns="91440" tIns="45720" rIns="91440" bIns="45720" anchor="ctr" anchorCtr="0" upright="1">
                        <a:noAutofit/>
                      </wps:bodyPr>
                    </wps:wsp>
                  </a:graphicData>
                </a:graphic>
              </wp:anchor>
            </w:drawing>
          </mc:Choice>
          <mc:Fallback>
            <w:pict>
              <v:shape id="文本框 270" o:spid="_x0000_s1026" o:spt="202" type="#_x0000_t202" style="position:absolute;left:0pt;margin-left:252.65pt;margin-top:120.45pt;height:25.8pt;width:32.85pt;z-index:251704320;v-text-anchor:middle;mso-width-relative:page;mso-height-relative:page;" fillcolor="#FFFFFF" filled="t" stroked="f" coordsize="21600,21600" o:gfxdata="UEsDBAoAAAAAAIdO4kAAAAAAAAAAAAAAAAAEAAAAZHJzL1BLAwQUAAAACACHTuJAka6iTdsAAAAL&#10;AQAADwAAAGRycy9kb3ducmV2LnhtbE2PwUrDQBCG74LvsIzgze4mmraJ2RQVKgiCWAU9brPTJJid&#10;DdltE9/e8aTHmfn45/vLzex6ccIxdJ40JAsFAqn2tqNGw/vb9moNIkRD1vSeUMM3BthU52elKayf&#10;6BVPu9gIDqFQGA1tjEMhZahbdCYs/IDEt4MfnYk8jo20o5k43PUyVWopnemIP7RmwIcW66/d0WmY&#10;Yp4/rrZPzefdcn3/YedDmJ9ftL68SNQtiIhz/IPhV5/VoWKnvT+SDaLXkKnsmlEN6Y3KQTCRrRJu&#10;t+dNnmYgq1L+71D9AFBLAwQUAAAACACHTuJA+M+55zQCAABJBAAADgAAAGRycy9lMm9Eb2MueG1s&#10;rVTNbtswDL4P2DsIui+OszRpjThFlyDDgO4H6PYAiizHwmxRo5TY3QOsb7DTLrvvufIco+Q0DbJL&#10;D/PBEEXyI7+PtGfXXVOznUKnweQ8HQw5U0ZCoc0m518+r15dcua8MIWowaic3yvHr+cvX8xam6kR&#10;VFAXChmBGJe1NueV9zZLEicr1Qg3AKsMOUvARngycZMUKFpCb+pkNBxOkhawsAhSOUe3y97JD4j4&#10;HEAoSy3VEuS2Ucb3qKhq4YmSq7R1fB67LUsl/ceydMqzOufE1Mc3FaHzOryT+UxkGxS20vLQgnhO&#10;C2ecGqENFT1CLYUXbIv6H6hGSwQHpR9IaJKeSFSEWKTDM23uKmFV5EJSO3sU3f0/WPlh9wmZLmgT&#10;Lqej6VU6HnNmREOD3/982P/6s//9g42mUajWuozi7yxl+O4NdJQUSTt7C/KrYwYWlTAbdYMIbaVE&#10;QY2mQeLkJDWMxmUugKzb91BQJbH1EIG6EpugIunCCJ2GdH8ckuo8k3Q5Tqfp1QVnklyvR9PJJPaW&#10;iOwx2aLzbxU0LBxyjrQDEVzsbp0PzYjsMSTUclDrYqXrOhq4WS9qZDtB+7KKT+z/LKw2IdhASOsR&#10;w01kGYj1FH237sgZ2K6huCe+CP3+0ddHhwrwO2ct7V7O3betQMVZ/c6QZmEKYVmjMb6YjsjAU8/6&#10;1COMJKicS4+c9cbC9yu+tag3FdXq52TghpQudVThqa9D57RhUZzD1xBW+NSOUU9/gPl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a6iTdsAAAALAQAADwAAAAAAAAABACAAAAAiAAAAZHJzL2Rvd25y&#10;ZXYueG1sUEsBAhQAFAAAAAgAh07iQPjPuec0AgAASQQAAA4AAAAAAAAAAQAgAAAAKgEAAGRycy9l&#10;Mm9Eb2MueG1sUEsFBgAAAAAGAAYAWQEAANAFAAAAAA==&#10;">
                <v:fill on="t" focussize="0,0"/>
                <v:stroke on="f"/>
                <v:imagedata o:title=""/>
                <o:lock v:ext="edit" aspectratio="f"/>
                <v:textbox>
                  <w:txbxContent>
                    <w:p w14:paraId="6B092575">
                      <w:pPr>
                        <w:rPr>
                          <w:sz w:val="15"/>
                          <w:szCs w:val="15"/>
                        </w:rPr>
                      </w:pPr>
                      <w:r>
                        <w:rPr>
                          <w:rFonts w:hint="eastAsia"/>
                          <w:sz w:val="15"/>
                          <w:szCs w:val="15"/>
                        </w:rPr>
                        <w:t>10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2042160</wp:posOffset>
                </wp:positionH>
                <wp:positionV relativeFrom="paragraph">
                  <wp:posOffset>1813560</wp:posOffset>
                </wp:positionV>
                <wp:extent cx="544830" cy="229870"/>
                <wp:effectExtent l="0" t="0" r="7620" b="0"/>
                <wp:wrapNone/>
                <wp:docPr id="1164152329" name="文本框 269"/>
                <wp:cNvGraphicFramePr/>
                <a:graphic xmlns:a="http://schemas.openxmlformats.org/drawingml/2006/main">
                  <a:graphicData uri="http://schemas.microsoft.com/office/word/2010/wordprocessingShape">
                    <wps:wsp>
                      <wps:cNvSpPr txBox="1">
                        <a:spLocks noChangeArrowheads="1"/>
                      </wps:cNvSpPr>
                      <wps:spPr bwMode="auto">
                        <a:xfrm>
                          <a:off x="0" y="0"/>
                          <a:ext cx="544830" cy="229870"/>
                        </a:xfrm>
                        <a:prstGeom prst="rect">
                          <a:avLst/>
                        </a:prstGeom>
                        <a:solidFill>
                          <a:srgbClr val="FFFFFF"/>
                        </a:solidFill>
                        <a:ln>
                          <a:noFill/>
                        </a:ln>
                      </wps:spPr>
                      <wps:txbx>
                        <w:txbxContent>
                          <w:p w14:paraId="5DB002D2">
                            <w:pPr>
                              <w:rPr>
                                <w:sz w:val="15"/>
                                <w:szCs w:val="15"/>
                              </w:rPr>
                            </w:pPr>
                            <w:r>
                              <w:rPr>
                                <w:rFonts w:hint="eastAsia"/>
                                <w:sz w:val="15"/>
                                <w:szCs w:val="15"/>
                              </w:rPr>
                              <w:t>损耗11</w:t>
                            </w:r>
                          </w:p>
                        </w:txbxContent>
                      </wps:txbx>
                      <wps:bodyPr rot="0" vert="horz" wrap="square" lIns="91440" tIns="10800" rIns="91440" bIns="10800" anchor="ctr" anchorCtr="0" upright="1">
                        <a:noAutofit/>
                      </wps:bodyPr>
                    </wps:wsp>
                  </a:graphicData>
                </a:graphic>
              </wp:anchor>
            </w:drawing>
          </mc:Choice>
          <mc:Fallback>
            <w:pict>
              <v:shape id="文本框 269" o:spid="_x0000_s1026" o:spt="202" type="#_x0000_t202" style="position:absolute;left:0pt;margin-left:160.8pt;margin-top:142.8pt;height:18.1pt;width:42.9pt;z-index:251705344;v-text-anchor:middle;mso-width-relative:page;mso-height-relative:page;" fillcolor="#FFFFFF" filled="t" stroked="f" coordsize="21600,21600" o:gfxdata="UEsDBAoAAAAAAIdO4kAAAAAAAAAAAAAAAAAEAAAAZHJzL1BLAwQUAAAACACHTuJAlZxYVdgAAAAL&#10;AQAADwAAAGRycy9kb3ducmV2LnhtbE2PQU7DMBBF90jcwRokdtROWkoS4lQIqSsW0MIB3HiII+xx&#10;FLtNentMN2U3o//05029mZ1lJxxD70lCthDAkFqve+okfH1uHwpgISrSynpCCWcMsGlub2pVaT/R&#10;Dk/72LFUQqFSEkyMQ8V5aA06FRZ+QErZtx+dimkdO65HNaVyZ3kuxJo71VO6YNSArwbbn/3RSZiW&#10;xvqXcjfQR3xrz/N7mW27Usr7u0w8A4s4xysMf/pJHZrkdPBH0oFZCcs8WydUQl48piERK/G0Ana4&#10;RAXwpub/f2h+AVBLAwQUAAAACACHTuJAPs+HgDUCAABKBAAADgAAAGRycy9lMm9Eb2MueG1srVTN&#10;jtMwEL4j8Q6W72yabLe0UdPV0lUR0vIjLTyA6ziNReIxY7fJ8gDwBpy4cOe5+hyMnW6pymUP5GB5&#10;PJ5v5vtmnPl13zZsp9BpMAVPL0acKSOh1GZT8E8fVy+mnDkvTCkaMKrgD8rx68XzZ/PO5iqDGppS&#10;ISMQ4/LOFrz23uZJ4mStWuEuwCpDzgqwFZ5M3CQlio7Q2ybJRqNJ0gGWFkEq5+j0dnDyAyI+BRCq&#10;Skt1C3LbKuMHVFSN8ETJ1do6vojVVpWS/n1VOeVZU3Bi6uNKSWi/DmuymIt8g8LWWh5KEE8p4YxT&#10;K7ShpEeoW+EF26L+B6rVEsFB5S8ktMlAJCpCLNLRmTb3tbAqciGpnT2K7v4frHy3+4BMlzQJ6WSc&#10;XmWX2YwzI1rq/P7H9/3P3/tf31g2mQWlOutyCri3FOL7V9BTVGTt7B3Iz44ZWNbCbNQNInS1EiVV&#10;mobI5CR0wHEBZN29hZIyia2HCNRX2AYZSRhG6NSlh2OXVO+ZpMOr8Xh6SR5JriybTV/GLiYifwy2&#10;6PxrBS0Lm4IjDUEEF7s750MxIn+8EnI5aHS50k0TDdyslw2ynaCBWcUv1n92rTHhsoEQNiCGk8gy&#10;EBso+n7dH1RbQ/lAfBGGAaTnR5sa8CtnHQ1fwd2XrUDFWfPGkGazdDwO0xqNdDQdkYGnnvWpRxhJ&#10;UAWXHjkbjKUfZnxrUW9qyjX0ycANKV3pqEJoyVDXoXIasSjO4TmEGT61462/v4D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WcWFXYAAAACwEAAA8AAAAAAAAAAQAgAAAAIgAAAGRycy9kb3ducmV2&#10;LnhtbFBLAQIUABQAAAAIAIdO4kA+z4eANQIAAEoEAAAOAAAAAAAAAAEAIAAAACcBAABkcnMvZTJv&#10;RG9jLnhtbFBLBQYAAAAABgAGAFkBAADOBQAAAAA=&#10;">
                <v:fill on="t" focussize="0,0"/>
                <v:stroke on="f"/>
                <v:imagedata o:title=""/>
                <o:lock v:ext="edit" aspectratio="f"/>
                <v:textbox inset="2.54mm,0.3mm,2.54mm,0.3mm">
                  <w:txbxContent>
                    <w:p w14:paraId="5DB002D2">
                      <w:pPr>
                        <w:rPr>
                          <w:sz w:val="15"/>
                          <w:szCs w:val="15"/>
                        </w:rPr>
                      </w:pPr>
                      <w:r>
                        <w:rPr>
                          <w:rFonts w:hint="eastAsia"/>
                          <w:sz w:val="15"/>
                          <w:szCs w:val="15"/>
                        </w:rPr>
                        <w:t>损耗11</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843915</wp:posOffset>
                </wp:positionH>
                <wp:positionV relativeFrom="paragraph">
                  <wp:posOffset>1955165</wp:posOffset>
                </wp:positionV>
                <wp:extent cx="388620" cy="421005"/>
                <wp:effectExtent l="0" t="0" r="0" b="0"/>
                <wp:wrapNone/>
                <wp:docPr id="259776638" name="文本框 268"/>
                <wp:cNvGraphicFramePr/>
                <a:graphic xmlns:a="http://schemas.openxmlformats.org/drawingml/2006/main">
                  <a:graphicData uri="http://schemas.microsoft.com/office/word/2010/wordprocessingShape">
                    <wps:wsp>
                      <wps:cNvSpPr txBox="1">
                        <a:spLocks noChangeArrowheads="1"/>
                      </wps:cNvSpPr>
                      <wps:spPr bwMode="auto">
                        <a:xfrm>
                          <a:off x="0" y="0"/>
                          <a:ext cx="388620" cy="421005"/>
                        </a:xfrm>
                        <a:prstGeom prst="rect">
                          <a:avLst/>
                        </a:prstGeom>
                        <a:solidFill>
                          <a:srgbClr val="FFFFFF"/>
                        </a:solidFill>
                        <a:ln>
                          <a:noFill/>
                        </a:ln>
                      </wps:spPr>
                      <wps:txbx>
                        <w:txbxContent>
                          <w:p w14:paraId="0DE63572">
                            <w:pPr>
                              <w:rPr>
                                <w:color w:val="C00000"/>
                                <w:sz w:val="15"/>
                                <w:szCs w:val="15"/>
                              </w:rPr>
                            </w:pPr>
                            <w:r>
                              <w:rPr>
                                <w:rFonts w:hint="eastAsia"/>
                                <w:color w:val="C00000"/>
                                <w:sz w:val="15"/>
                                <w:szCs w:val="15"/>
                              </w:rPr>
                              <w:t>20</w:t>
                            </w:r>
                          </w:p>
                        </w:txbxContent>
                      </wps:txbx>
                      <wps:bodyPr rot="0" vert="horz" wrap="square" lIns="91440" tIns="45720" rIns="91440" bIns="45720" anchor="ctr" anchorCtr="0" upright="1">
                        <a:noAutofit/>
                      </wps:bodyPr>
                    </wps:wsp>
                  </a:graphicData>
                </a:graphic>
              </wp:anchor>
            </w:drawing>
          </mc:Choice>
          <mc:Fallback>
            <w:pict>
              <v:shape id="文本框 268" o:spid="_x0000_s1026" o:spt="202" type="#_x0000_t202" style="position:absolute;left:0pt;margin-left:66.45pt;margin-top:153.95pt;height:33.15pt;width:30.6pt;z-index:251706368;v-text-anchor:middle;mso-width-relative:page;mso-height-relative:page;" fillcolor="#FFFFFF" filled="t" stroked="f" coordsize="21600,21600" o:gfxdata="UEsDBAoAAAAAAIdO4kAAAAAAAAAAAAAAAAAEAAAAZHJzL1BLAwQUAAAACACHTuJAwXRkxNoAAAAL&#10;AQAADwAAAGRycy9kb3ducmV2LnhtbE2PQUvDQBCF74L/YRnBm90kLU0TsykqVBCEYhXa4zY7TYLZ&#10;2ZDdNvHfOz3pbd7M4833ivVkO3HBwbeOFMSzCARS5UxLtYKvz83DCoQPmozuHKGCH/SwLm9vCp0b&#10;N9IHXnahFhxCPtcKmhD6XEpfNWi1n7keiW8nN1gdWA61NIMeOdx2MomipbS6Jf7Q6B5fGqy+d2er&#10;YAxZ9ppu3urD03L1vDfTyU/vW6Xu7+LoEUTAKfyZ4YrP6FAy09GdyXjRsZ4nGVsVzKOUh6sjW8Qg&#10;jrxJFwnIspD/O5S/UEsDBBQAAAAIAIdO4kA5tINfNQIAAEkEAAAOAAAAZHJzL2Uyb0RvYy54bWyt&#10;VM2O0zAQviPxDpbvNG23fxs1XS2tipCWH2nhAVzHaSwSjxm7TcoDwBtw4sKd5+pzMHa6pSyXPZBD&#10;5PHMfDPfN5PMb9q6YnuFToPJ+KDX50wZCbk224x//LB+MePMeWFyUYFRGT8ox28Wz5/NG5uqIZRQ&#10;5QoZgRiXNjbjpfc2TRInS1UL1wOrDDkLwFp4MnGb5CgaQq+rZNjvT5IGMLcIUjlHt6vOyU+I+BRA&#10;KAot1QrkrlbGd6ioKuGJkiu1dXwRuy0KJf27onDKsyrjxNTHNxWh8ya8k8VcpFsUttTy1IJ4SguP&#10;ONVCGyp6hloJL9gO9T9QtZYIDgrfk1AnHZGoCLEY9B9pc18KqyIXktrZs+ju/8HKt/v3yHSe8eH4&#10;ejqdTK5o/EbUNPjj92/HH7+OP7+y4WQWhGqsSyn+3lKGb19CS+sTSTt7B/KTYwaWpTBbdYsITalE&#10;To0OQmZykdrhuACyad5ATpXEzkMEagusg4qkCyN0GtLhPCTVeibp8mo2mwzJI8k1Gg76/XGsINKH&#10;ZIvOv1JQs3DIONIORHCxv3M+NCPSh5BQy0Gl87WuqmjgdrOskO0F7cs6Pif0v8IqE4INhLQOMdxE&#10;loFYR9G3m/ak2gbyA/FF6PaPvj46lIBfOGto9zLuPu8EKs6q14Y0ux6MRmFZozEaTwNdvPRsLj3C&#10;SILKuPTIWWcsfbfiO4t6W1Ktbk4GbknpQkcVwki6vk6d04ZFcU5fQ1jhSztG/fkD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XRkxNoAAAALAQAADwAAAAAAAAABACAAAAAiAAAAZHJzL2Rvd25y&#10;ZXYueG1sUEsBAhQAFAAAAAgAh07iQDm0g181AgAASQQAAA4AAAAAAAAAAQAgAAAAKQEAAGRycy9l&#10;Mm9Eb2MueG1sUEsFBgAAAAAGAAYAWQEAANAFAAAAAA==&#10;">
                <v:fill on="t" focussize="0,0"/>
                <v:stroke on="f"/>
                <v:imagedata o:title=""/>
                <o:lock v:ext="edit" aspectratio="f"/>
                <v:textbox>
                  <w:txbxContent>
                    <w:p w14:paraId="0DE63572">
                      <w:pPr>
                        <w:rPr>
                          <w:color w:val="C00000"/>
                          <w:sz w:val="15"/>
                          <w:szCs w:val="15"/>
                        </w:rPr>
                      </w:pPr>
                      <w:r>
                        <w:rPr>
                          <w:rFonts w:hint="eastAsia"/>
                          <w:color w:val="C00000"/>
                          <w:sz w:val="15"/>
                          <w:szCs w:val="15"/>
                        </w:rPr>
                        <w:t>20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1852930</wp:posOffset>
                </wp:positionH>
                <wp:positionV relativeFrom="paragraph">
                  <wp:posOffset>3862705</wp:posOffset>
                </wp:positionV>
                <wp:extent cx="471170" cy="363855"/>
                <wp:effectExtent l="0" t="0" r="5080" b="0"/>
                <wp:wrapNone/>
                <wp:docPr id="1254848635" name="文本框 267"/>
                <wp:cNvGraphicFramePr/>
                <a:graphic xmlns:a="http://schemas.openxmlformats.org/drawingml/2006/main">
                  <a:graphicData uri="http://schemas.microsoft.com/office/word/2010/wordprocessingShape">
                    <wps:wsp>
                      <wps:cNvSpPr txBox="1">
                        <a:spLocks noChangeArrowheads="1"/>
                      </wps:cNvSpPr>
                      <wps:spPr bwMode="auto">
                        <a:xfrm>
                          <a:off x="0" y="0"/>
                          <a:ext cx="471170" cy="363855"/>
                        </a:xfrm>
                        <a:prstGeom prst="rect">
                          <a:avLst/>
                        </a:prstGeom>
                        <a:solidFill>
                          <a:srgbClr val="FFFFFF"/>
                        </a:solidFill>
                        <a:ln>
                          <a:noFill/>
                        </a:ln>
                      </wps:spPr>
                      <wps:txbx>
                        <w:txbxContent>
                          <w:p w14:paraId="4D740043">
                            <w:pPr>
                              <w:rPr>
                                <w:sz w:val="15"/>
                                <w:szCs w:val="15"/>
                              </w:rPr>
                            </w:pPr>
                            <w:r>
                              <w:rPr>
                                <w:rFonts w:hint="eastAsia"/>
                                <w:sz w:val="15"/>
                                <w:szCs w:val="15"/>
                              </w:rPr>
                              <w:t>187</w:t>
                            </w:r>
                          </w:p>
                        </w:txbxContent>
                      </wps:txbx>
                      <wps:bodyPr rot="0" vert="horz" wrap="square" lIns="91440" tIns="45720" rIns="91440" bIns="45720" anchor="ctr" anchorCtr="0" upright="1">
                        <a:noAutofit/>
                      </wps:bodyPr>
                    </wps:wsp>
                  </a:graphicData>
                </a:graphic>
              </wp:anchor>
            </w:drawing>
          </mc:Choice>
          <mc:Fallback>
            <w:pict>
              <v:shape id="文本框 267" o:spid="_x0000_s1026" o:spt="202" type="#_x0000_t202" style="position:absolute;left:0pt;margin-left:145.9pt;margin-top:304.15pt;height:28.65pt;width:37.1pt;z-index:251707392;v-text-anchor:middle;mso-width-relative:page;mso-height-relative:page;" fillcolor="#FFFFFF" filled="t" stroked="f" coordsize="21600,21600" o:gfxdata="UEsDBAoAAAAAAIdO4kAAAAAAAAAAAAAAAAAEAAAAZHJzL1BLAwQUAAAACACHTuJAhwSU0NoAAAAL&#10;AQAADwAAAGRycy9kb3ducmV2LnhtbE2PQUvDQBCF74L/YRnBm92kxTVJsykqVBAEsQr2uM1Ok2B2&#10;NmS3Tfz3jic9vnmPN98rN7PrxRnH0HnSkC4SEEi1tx01Gj7etzcZiBANWdN7Qg3fGGBTXV6UprB+&#10;ojc872IjuIRCYTS0MQ6FlKFu0Zmw8AMSe0c/OhNZjo20o5m43PVymSRKOtMRf2jNgI8t1l+7k9Mw&#10;xTx/uts+N/t7lT182vkY5pdXra+v0mQNIuIc/8Lwi8/oUDHTwZ/IBtFrWOYpo0cNKslWIDixUorX&#10;HfiibhXIqpT/N1Q/UEsDBBQAAAAIAIdO4kAHDSJ7NQIAAEoEAAAOAAAAZHJzL2Uyb0RvYy54bWyt&#10;VM2O0zAQviPxDpbvNP1viZqullZFSMuPtPAAruM0FonHjN0mywOwb8CJC3eeq8/B2OmWslz2QA6W&#10;x+P5Zr5vxllctXXFDgqdBpPxQa/PmTIScm12Gf/0cfNizpnzwuSiAqMyfqccv1o+f7ZobKqGUEKV&#10;K2QEYlza2IyX3ts0SZwsVS1cD6wy5CwAa+HJxF2So2gIva6SYb8/TRrA3CJI5RydrjsnPyHiUwCh&#10;KLRUa5D7WhnfoaKqhCdKrtTW8WWstiiU9O+LwinPqowTUx9XSkL7bViT5UKkOxS21PJUgnhKCY84&#10;1UIbSnqGWgsv2B71P1C1lggOCt+TUCcdkagIsRj0H2lzWwqrIheS2tmz6O7/wcp3hw/IdE6TMJyM&#10;5+P5dDThzIiaOn/8fn/88ev48xsbTmdBqca6lAJuLYX49hW0FBVZO3sD8rNjBlalMDt1jQhNqURO&#10;lQ5CZHIR2uG4ALJt3kJOmcTeQwRqC6yDjCQMI3Tq0t25S6r1TNLheDYYzMgjyTWajuaTScwg0odg&#10;i86/VlCzsMk40hBEcHG4cT4UI9KHKyGXg0rnG11V0cDddlUhOwgamE38Tuh/XatMuGwghHWI4SSy&#10;DMQ6ir7dtifVtpDfEV+EbgDp+dGmBPzKWUPDl3H3ZS9QcVa9MaTZy8F4HKY1GuPJbEgGXnq2lx5h&#10;JEFlXHrkrDNWvpvxvUW9KylX1ycD16R0oaMKoSVdXafKacSiOKfnEGb40o63/vwC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wSU0NoAAAALAQAADwAAAAAAAAABACAAAAAiAAAAZHJzL2Rvd25y&#10;ZXYueG1sUEsBAhQAFAAAAAgAh07iQAcNIns1AgAASgQAAA4AAAAAAAAAAQAgAAAAKQEAAGRycy9l&#10;Mm9Eb2MueG1sUEsFBgAAAAAGAAYAWQEAANAFAAAAAA==&#10;">
                <v:fill on="t" focussize="0,0"/>
                <v:stroke on="f"/>
                <v:imagedata o:title=""/>
                <o:lock v:ext="edit" aspectratio="f"/>
                <v:textbox>
                  <w:txbxContent>
                    <w:p w14:paraId="4D740043">
                      <w:pPr>
                        <w:rPr>
                          <w:sz w:val="15"/>
                          <w:szCs w:val="15"/>
                        </w:rPr>
                      </w:pPr>
                      <w:r>
                        <w:rPr>
                          <w:rFonts w:hint="eastAsia"/>
                          <w:sz w:val="15"/>
                          <w:szCs w:val="15"/>
                        </w:rPr>
                        <w:t>187</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2184400</wp:posOffset>
                </wp:positionH>
                <wp:positionV relativeFrom="paragraph">
                  <wp:posOffset>6874510</wp:posOffset>
                </wp:positionV>
                <wp:extent cx="605790" cy="294005"/>
                <wp:effectExtent l="0" t="0" r="0" b="0"/>
                <wp:wrapNone/>
                <wp:docPr id="498256867" name="文本框 266"/>
                <wp:cNvGraphicFramePr/>
                <a:graphic xmlns:a="http://schemas.openxmlformats.org/drawingml/2006/main">
                  <a:graphicData uri="http://schemas.microsoft.com/office/word/2010/wordprocessingShape">
                    <wps:wsp>
                      <wps:cNvSpPr txBox="1">
                        <a:spLocks noChangeArrowheads="1"/>
                      </wps:cNvSpPr>
                      <wps:spPr bwMode="auto">
                        <a:xfrm>
                          <a:off x="0" y="0"/>
                          <a:ext cx="605790" cy="294005"/>
                        </a:xfrm>
                        <a:prstGeom prst="rect">
                          <a:avLst/>
                        </a:prstGeom>
                        <a:noFill/>
                        <a:ln>
                          <a:noFill/>
                        </a:ln>
                      </wps:spPr>
                      <wps:txbx>
                        <w:txbxContent>
                          <w:p w14:paraId="4E81112A">
                            <w:pPr>
                              <w:rPr>
                                <w:sz w:val="15"/>
                                <w:szCs w:val="15"/>
                              </w:rPr>
                            </w:pPr>
                            <w:r>
                              <w:rPr>
                                <w:rFonts w:hint="eastAsia"/>
                                <w:sz w:val="15"/>
                                <w:szCs w:val="15"/>
                              </w:rPr>
                              <w:t>损耗21.6</w:t>
                            </w:r>
                          </w:p>
                        </w:txbxContent>
                      </wps:txbx>
                      <wps:bodyPr rot="0" vert="horz" wrap="square" lIns="91440" tIns="45720" rIns="91440" bIns="45720" anchor="ctr" anchorCtr="0" upright="1">
                        <a:noAutofit/>
                      </wps:bodyPr>
                    </wps:wsp>
                  </a:graphicData>
                </a:graphic>
              </wp:anchor>
            </w:drawing>
          </mc:Choice>
          <mc:Fallback>
            <w:pict>
              <v:shape id="文本框 266" o:spid="_x0000_s1026" o:spt="202" type="#_x0000_t202" style="position:absolute;left:0pt;margin-left:172pt;margin-top:541.3pt;height:23.15pt;width:47.7pt;z-index:251708416;v-text-anchor:middle;mso-width-relative:page;mso-height-relative:page;" filled="f" stroked="f" coordsize="21600,21600" o:gfxdata="UEsDBAoAAAAAAIdO4kAAAAAAAAAAAAAAAAAEAAAAZHJzL1BLAwQUAAAACACHTuJAwzSAIdwAAAAN&#10;AQAADwAAAGRycy9kb3ducmV2LnhtbE2PwU7DMBBE70j8g7VIXBC1k0YhDXF6QKpUVeVA4QOceBtH&#10;je0odtP271lO5bgzo9k31fpqBzbjFHrvJCQLAQxd63XvOgk/35vXAliIymk1eIcSbhhgXT8+VKrU&#10;/uK+cD7EjlGJC6WSYGIcS85Da9CqsPAjOvKOfrIq0jl1XE/qQuV24KkQObeqd/TBqBE/DLanw9lK&#10;eDGj+Nwft81G56057YJ6s/NOyuenRLwDi3iN9zD84RM61MTU+LPTgQ0SlllGWyIZokhzYBTJlqsM&#10;WENSkhYr4HXF/6+ofwFQSwMEFAAAAAgAh07iQF7Ih74gAgAAIAQAAA4AAABkcnMvZTJvRG9jLnht&#10;bK1Ty47TMBTdI/EPlvc0adSmbdR0NEw1CGl4SAMf4DpOE5H4mmu3SfkA+ANWbNjzXf0Orp1OKcNm&#10;FmwiX1/73HOOT5ZXfduwvUJbg875eBRzprSEotbbnH/8cPtizpl1QheiAa1yflCWX62eP1t2JlMJ&#10;VNAUChmBaJt1JueVcyaLIisr1Qo7AqM0NUvAVjgqcRsVKDpCb5soieM06gALgyCVtbS7Hpr8hIhP&#10;AYSyrKVag9y1SrsBFVUjHEmyVW0sXwW2Zamke1eWVjnW5JyUuvClIbTe+G+0Wopsi8JUtTxREE+h&#10;8EhTK2pNQ89Qa+EE22H9D1RbSwQLpRtJaKNBSHCEVIzjR97cV8KooIWstuZsuv1/sPLt/j2yusj5&#10;ZDFPpuk8nXGmRUsPf/z+7fjj1/HnV5akqTeqMzaj8/eGbrj+JfQUnyDamjuQnyzTcFMJvVXXiNBV&#10;ShREdOxvRhdXBxzrQTbdGyhoktg5CEB9ia13kXxhhE6PdDg/kuodk7SZxtPZgjqSWsliEsfTMEFk&#10;D5cNWvdKQcv8IudIGQjgYn9nnScjsocjfpaG27ppQg4a/dcGHfQ7gbznOzB3/aY/mbGB4kAyEIZY&#10;0U9FiwrwC2cdRSrn9vNOoOKsea3JisV4MvEZDMVkOkuowMvO5rIjtCSonEuHnA3FjRuSuzNYbyua&#10;Ndiv4ZoMLOsgzjs98Doxp+AEzaeQ+2Re1uHUnx97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NIAh3AAAAA0BAAAPAAAAAAAAAAEAIAAAACIAAABkcnMvZG93bnJldi54bWxQSwECFAAUAAAACACH&#10;TuJAXsiHviACAAAgBAAADgAAAAAAAAABACAAAAArAQAAZHJzL2Uyb0RvYy54bWxQSwUGAAAAAAYA&#10;BgBZAQAAvQUAAAAA&#10;">
                <v:fill on="f" focussize="0,0"/>
                <v:stroke on="f"/>
                <v:imagedata o:title=""/>
                <o:lock v:ext="edit" aspectratio="f"/>
                <v:textbox>
                  <w:txbxContent>
                    <w:p w14:paraId="4E81112A">
                      <w:pPr>
                        <w:rPr>
                          <w:sz w:val="15"/>
                          <w:szCs w:val="15"/>
                        </w:rPr>
                      </w:pPr>
                      <w:r>
                        <w:rPr>
                          <w:rFonts w:hint="eastAsia"/>
                          <w:sz w:val="15"/>
                          <w:szCs w:val="15"/>
                        </w:rPr>
                        <w:t>损耗21.6</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670560</wp:posOffset>
                </wp:positionH>
                <wp:positionV relativeFrom="paragraph">
                  <wp:posOffset>7126605</wp:posOffset>
                </wp:positionV>
                <wp:extent cx="361315" cy="264160"/>
                <wp:effectExtent l="0" t="0" r="635" b="2540"/>
                <wp:wrapNone/>
                <wp:docPr id="173972474" name="文本框 265"/>
                <wp:cNvGraphicFramePr/>
                <a:graphic xmlns:a="http://schemas.openxmlformats.org/drawingml/2006/main">
                  <a:graphicData uri="http://schemas.microsoft.com/office/word/2010/wordprocessingShape">
                    <wps:wsp>
                      <wps:cNvSpPr txBox="1">
                        <a:spLocks noChangeArrowheads="1"/>
                      </wps:cNvSpPr>
                      <wps:spPr bwMode="auto">
                        <a:xfrm>
                          <a:off x="0" y="0"/>
                          <a:ext cx="361315" cy="264160"/>
                        </a:xfrm>
                        <a:prstGeom prst="rect">
                          <a:avLst/>
                        </a:prstGeom>
                        <a:solidFill>
                          <a:srgbClr val="FFFFFF"/>
                        </a:solidFill>
                        <a:ln>
                          <a:noFill/>
                        </a:ln>
                      </wps:spPr>
                      <wps:txbx>
                        <w:txbxContent>
                          <w:p w14:paraId="64A597E8">
                            <w:pPr>
                              <w:rPr>
                                <w:color w:val="00B050"/>
                                <w:sz w:val="15"/>
                                <w:szCs w:val="15"/>
                              </w:rPr>
                            </w:pPr>
                            <w:r>
                              <w:rPr>
                                <w:rFonts w:hint="eastAsia"/>
                                <w:color w:val="00B050"/>
                                <w:sz w:val="15"/>
                                <w:szCs w:val="15"/>
                              </w:rPr>
                              <w:t>108</w:t>
                            </w:r>
                          </w:p>
                        </w:txbxContent>
                      </wps:txbx>
                      <wps:bodyPr rot="0" vert="horz" wrap="square" lIns="91440" tIns="45720" rIns="91440" bIns="45720" anchor="ctr" anchorCtr="0" upright="1">
                        <a:noAutofit/>
                      </wps:bodyPr>
                    </wps:wsp>
                  </a:graphicData>
                </a:graphic>
              </wp:anchor>
            </w:drawing>
          </mc:Choice>
          <mc:Fallback>
            <w:pict>
              <v:shape id="文本框 265" o:spid="_x0000_s1026" o:spt="202" type="#_x0000_t202" style="position:absolute;left:0pt;margin-left:52.8pt;margin-top:561.15pt;height:20.8pt;width:28.45pt;z-index:251709440;v-text-anchor:middle;mso-width-relative:page;mso-height-relative:page;" fillcolor="#FFFFFF" filled="t" stroked="f" coordsize="21600,21600" o:gfxdata="UEsDBAoAAAAAAIdO4kAAAAAAAAAAAAAAAAAEAAAAZHJzL1BLAwQUAAAACACHTuJALLrwCtsAAAAN&#10;AQAADwAAAGRycy9kb3ducmV2LnhtbE2PQUvDQBCF74L/YRnBm91NStcmzaaoUEEQxCrY4zY7TYLZ&#10;2ZDdNvHfuznpbd7M4833iu1kO3bBwbeOFCQLAQypcqalWsHnx+5uDcwHTUZ3jlDBD3rYltdXhc6N&#10;G+kdL/tQsxhCPtcKmhD6nHNfNWi1X7geKd5ObrA6RDnU3Ax6jOG246kQklvdUvzQ6B6fGqy+92er&#10;YAxZ9ny/e6kPD3L9+GWmk59e35S6vUnEBljAKfyZYcaP6FBGpqM7k/Gsi1qsZLTGIUnTJbDZItMV&#10;sOO8kssMeFnw/y3KX1BLAwQUAAAACACHTuJAv6wBODQCAABJBAAADgAAAGRycy9lMm9Eb2MueG1s&#10;rVTNjtMwEL4j8Q6W72ya/rJR09XSqghp+ZEWHsB1nMYi8Zix22R5AHgDTly481x9DsZOt1Tlsgdy&#10;iDyemW/m+2aS+U3X1Gyv0GkwOU+vBpwpI6HQZpvzTx/XL15y5rwwhajBqJw/KMdvFs+fzVubqSFU&#10;UBcKGYEYl7U255X3NksSJyvVCHcFVhlyloCN8GTiNilQtITe1MlwMJgmLWBhEaRyjm5XvZMfEfEp&#10;gFCWWqoVyF2jjO9RUdXCEyVXaev4InZblkr692XplGd1zompj28qQudNeCeLuci2KGyl5bEF8ZQW&#10;Ljg1QhsqeoJaCS/YDvU/UI2WCA5KfyWhSXoiURFikQ4utLmvhFWRC0nt7El09/9g5bv9B2S6oE2Y&#10;ja5nw/FszJkRDQ3+8OP74efvw69vbDidBKFa6zKKv7eU4btX0FFSJO3sHcjPjhlYVsJs1S0itJUS&#10;BTWahszkLLXHcQFk076FgiqJnYcI1JXYBBVJF0boNKSH05BU55mky9E0HaUTziS5htNxOo1DTET2&#10;mGzR+dcKGhYOOUfagQgu9nfOh2ZE9hgSajmodbHWdR0N3G6WNbK9oH1Zxyf2fxFWmxBsIKT1iOEm&#10;sgzEeoq+23RH1TZQPBBfhH7/6OujQwX4lbOWdi/n7stOoOKsfmNIs+t0PA7LGo3xZDYkA889m3OP&#10;MJKgci49ctYbS9+v+M6i3lZUq5+TgVtSutRRhTCSvq9j57RhUZzj1xBW+NyOUX//AI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LrwCtsAAAANAQAADwAAAAAAAAABACAAAAAiAAAAZHJzL2Rvd25y&#10;ZXYueG1sUEsBAhQAFAAAAAgAh07iQL+sATg0AgAASQQAAA4AAAAAAAAAAQAgAAAAKgEAAGRycy9l&#10;Mm9Eb2MueG1sUEsFBgAAAAAGAAYAWQEAANAFAAAAAA==&#10;">
                <v:fill on="t" focussize="0,0"/>
                <v:stroke on="f"/>
                <v:imagedata o:title=""/>
                <o:lock v:ext="edit" aspectratio="f"/>
                <v:textbox>
                  <w:txbxContent>
                    <w:p w14:paraId="64A597E8">
                      <w:pPr>
                        <w:rPr>
                          <w:color w:val="00B050"/>
                          <w:sz w:val="15"/>
                          <w:szCs w:val="15"/>
                        </w:rPr>
                      </w:pPr>
                      <w:r>
                        <w:rPr>
                          <w:rFonts w:hint="eastAsia"/>
                          <w:color w:val="00B050"/>
                          <w:sz w:val="15"/>
                          <w:szCs w:val="15"/>
                        </w:rPr>
                        <w:t>108</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213360</wp:posOffset>
                </wp:positionH>
                <wp:positionV relativeFrom="paragraph">
                  <wp:posOffset>3531870</wp:posOffset>
                </wp:positionV>
                <wp:extent cx="433070" cy="768350"/>
                <wp:effectExtent l="0" t="0" r="0" b="0"/>
                <wp:wrapNone/>
                <wp:docPr id="900245961" name="文本框 264"/>
                <wp:cNvGraphicFramePr/>
                <a:graphic xmlns:a="http://schemas.openxmlformats.org/drawingml/2006/main">
                  <a:graphicData uri="http://schemas.microsoft.com/office/word/2010/wordprocessingShape">
                    <wps:wsp>
                      <wps:cNvSpPr txBox="1">
                        <a:spLocks noChangeArrowheads="1"/>
                      </wps:cNvSpPr>
                      <wps:spPr bwMode="auto">
                        <a:xfrm>
                          <a:off x="0" y="0"/>
                          <a:ext cx="433070" cy="768350"/>
                        </a:xfrm>
                        <a:prstGeom prst="rect">
                          <a:avLst/>
                        </a:prstGeom>
                        <a:noFill/>
                        <a:ln>
                          <a:noFill/>
                        </a:ln>
                      </wps:spPr>
                      <wps:txbx>
                        <w:txbxContent>
                          <w:p w14:paraId="7FE8428C">
                            <w:pPr>
                              <w:jc w:val="center"/>
                              <w:rPr>
                                <w:color w:val="C00000"/>
                                <w:sz w:val="15"/>
                                <w:szCs w:val="15"/>
                              </w:rPr>
                            </w:pPr>
                            <w:r>
                              <w:rPr>
                                <w:rFonts w:hint="eastAsia"/>
                                <w:color w:val="C00000"/>
                                <w:sz w:val="15"/>
                                <w:szCs w:val="15"/>
                              </w:rPr>
                              <w:t>废水491</w:t>
                            </w:r>
                          </w:p>
                        </w:txbxContent>
                      </wps:txbx>
                      <wps:bodyPr rot="0" vert="horz" wrap="square" lIns="91440" tIns="45720" rIns="91440" bIns="45720" anchor="ctr" anchorCtr="0" upright="1">
                        <a:noAutofit/>
                      </wps:bodyPr>
                    </wps:wsp>
                  </a:graphicData>
                </a:graphic>
              </wp:anchor>
            </w:drawing>
          </mc:Choice>
          <mc:Fallback>
            <w:pict>
              <v:shape id="文本框 264" o:spid="_x0000_s1026" o:spt="202" type="#_x0000_t202" style="position:absolute;left:0pt;margin-left:16.8pt;margin-top:278.1pt;height:60.5pt;width:34.1pt;z-index:251710464;v-text-anchor:middle;mso-width-relative:page;mso-height-relative:page;" filled="f" stroked="f" coordsize="21600,21600" o:gfxdata="UEsDBAoAAAAAAIdO4kAAAAAAAAAAAAAAAAAEAAAAZHJzL1BLAwQUAAAACACHTuJAp/vHNdgAAAAK&#10;AQAADwAAAGRycy9kb3ducmV2LnhtbE2PQWrDMBBF94XeQUyhm9JIdogcHI+zKARKaBdNegDZmlgm&#10;lmQsxUlvX2XVLod5/P9+tb3Zgc00hd47hGwhgJFrve5dh/B93L2ugYWonFaDd4TwQwG29eNDpUrt&#10;r+6L5kPsWApxoVQIJsax5Dy0hqwKCz+SS7+Tn6yK6Zw6rid1TeF24LkQklvVu9Rg1Ehvhtrz4WIR&#10;XswoPj9O781Oy9ac90EVdt4jPj9lYgMs0i3+wXDXT+pQJ6fGX5wObEBYLmUiEVYrmQO7AyJLWxoE&#10;WRQ58Lri/yfUv1BLAwQUAAAACACHTuJAu0CQgiACAAAgBAAADgAAAGRycy9lMm9Eb2MueG1srVNL&#10;btswEN0X6B0I7mvJ38SC5SCNkaJA+gHSHoCmKIuoxGGHtCX3AO0Nuuqm+57L5+iQclw33WTRjcDh&#10;kG/ee3xaXHVNzXYKnQaT8+Eg5UwZCYU2m5x//HD74pIz54UpRA1G5XyvHL9aPn+2aG2mRlBBXShk&#10;BGJc1tqcV97bLEmcrFQj3ACsMtQsARvhqcRNUqBoCb2pk1GazpIWsLAIUjlHu6u+yY+I+BRAKEst&#10;1QrktlHG96ioauFJkqu0dXwZ2Zalkv5dWTrlWZ1zUurjl4bQeh2+yXIhsg0KW2l5pCCeQuGRpkZo&#10;Q0NPUCvhBdui/geq0RLBQekHEpqkFxIdIRXD9JE395WwKmohq509me7+H6x8u3uPTBc5n6fpaDKd&#10;z4acGdHQwx++fzv8+HX4+ZWNZpNgVGtdRufvLd3w3UvoKD5RtLN3ID85ZuCmEmajrhGhrZQoiOgw&#10;3EzOrvY4LoCs2zdQ0CSx9RCBuhKb4CL5wgidHml/eiTVeSZpczIepxfUkdS6mF2Op/ERE5E9XLbo&#10;/CsFDQuLnCNlIIKL3Z3zgYzIHo6EWQZudV3HHNTmrw06GHYi+cC3Z+67dXc0Yw3FnmQg9LGin4oW&#10;FeAXzlqKVM7d561AxVn92pAV8+FkEjIYi8n0YkQFnnfW5x1hJEHlXHrkrC9ufJ/crUW9qWhWb7+B&#10;azKw1FFccLrndWROwYmajyEPyTyv46k/P/b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f7xzXY&#10;AAAACgEAAA8AAAAAAAAAAQAgAAAAIgAAAGRycy9kb3ducmV2LnhtbFBLAQIUABQAAAAIAIdO4kC7&#10;QJCCIAIAACAEAAAOAAAAAAAAAAEAIAAAACcBAABkcnMvZTJvRG9jLnhtbFBLBQYAAAAABgAGAFkB&#10;AAC5BQAAAAA=&#10;">
                <v:fill on="f" focussize="0,0"/>
                <v:stroke on="f"/>
                <v:imagedata o:title=""/>
                <o:lock v:ext="edit" aspectratio="f"/>
                <v:textbox>
                  <w:txbxContent>
                    <w:p w14:paraId="7FE8428C">
                      <w:pPr>
                        <w:jc w:val="center"/>
                        <w:rPr>
                          <w:color w:val="C00000"/>
                          <w:sz w:val="15"/>
                          <w:szCs w:val="15"/>
                        </w:rPr>
                      </w:pPr>
                      <w:r>
                        <w:rPr>
                          <w:rFonts w:hint="eastAsia"/>
                          <w:color w:val="C00000"/>
                          <w:sz w:val="15"/>
                          <w:szCs w:val="15"/>
                        </w:rPr>
                        <w:t>废水491</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3981450</wp:posOffset>
                </wp:positionH>
                <wp:positionV relativeFrom="paragraph">
                  <wp:posOffset>7142480</wp:posOffset>
                </wp:positionV>
                <wp:extent cx="872490" cy="363220"/>
                <wp:effectExtent l="0" t="0" r="0" b="0"/>
                <wp:wrapNone/>
                <wp:docPr id="1589085873" name="文本框 263"/>
                <wp:cNvGraphicFramePr/>
                <a:graphic xmlns:a="http://schemas.openxmlformats.org/drawingml/2006/main">
                  <a:graphicData uri="http://schemas.microsoft.com/office/word/2010/wordprocessingShape">
                    <wps:wsp>
                      <wps:cNvSpPr txBox="1">
                        <a:spLocks noChangeArrowheads="1"/>
                      </wps:cNvSpPr>
                      <wps:spPr bwMode="auto">
                        <a:xfrm>
                          <a:off x="0" y="0"/>
                          <a:ext cx="872490" cy="363220"/>
                        </a:xfrm>
                        <a:prstGeom prst="rect">
                          <a:avLst/>
                        </a:prstGeom>
                        <a:noFill/>
                        <a:ln>
                          <a:noFill/>
                        </a:ln>
                      </wps:spPr>
                      <wps:txbx>
                        <w:txbxContent>
                          <w:p w14:paraId="2386122B">
                            <w:pPr>
                              <w:rPr>
                                <w:sz w:val="15"/>
                                <w:szCs w:val="15"/>
                              </w:rPr>
                            </w:pPr>
                            <w:r>
                              <w:rPr>
                                <w:rFonts w:hint="eastAsia"/>
                                <w:sz w:val="15"/>
                                <w:szCs w:val="15"/>
                              </w:rPr>
                              <w:t>园区污水处理厂</w:t>
                            </w:r>
                          </w:p>
                        </w:txbxContent>
                      </wps:txbx>
                      <wps:bodyPr rot="0" vert="horz" wrap="square" lIns="91440" tIns="45720" rIns="91440" bIns="45720" anchor="ctr" anchorCtr="0" upright="1">
                        <a:noAutofit/>
                      </wps:bodyPr>
                    </wps:wsp>
                  </a:graphicData>
                </a:graphic>
              </wp:anchor>
            </w:drawing>
          </mc:Choice>
          <mc:Fallback>
            <w:pict>
              <v:shape id="文本框 263" o:spid="_x0000_s1026" o:spt="202" type="#_x0000_t202" style="position:absolute;left:0pt;margin-left:313.5pt;margin-top:562.4pt;height:28.6pt;width:68.7pt;z-index:251711488;v-text-anchor:middle;mso-width-relative:page;mso-height-relative:page;" filled="f" stroked="f" coordsize="21600,21600" o:gfxdata="UEsDBAoAAAAAAIdO4kAAAAAAAAAAAAAAAAAEAAAAZHJzL1BLAwQUAAAACACHTuJA29uCl9oAAAAN&#10;AQAADwAAAGRycy9kb3ducmV2LnhtbE2PwU7DMBBE70j8g7VIXBC1E1VJFeL0gFQJVXCg8AGbeBtH&#10;je0odtPy92xPcNyZ0ey8ent1o1hojkPwGrKVAkG+C2bwvYbvr93zBkRM6A2OwZOGH4qwbe7vaqxM&#10;uPhPWg6pF1ziY4UabEpTJWXsLDmMqzCRZ+8YZoeJz7mXZsYLl7tR5koV0uHg+YPFiV4tdafD2Wl4&#10;spP6eD++tTtTdPa0j1i6Za/140OmXkAkuqa/MNzm83RoeFMbzt5EMWoo8pJZEhtZvmYIjpTFeg2i&#10;vUmbXIFsavmfovkFUEsDBBQAAAAIAIdO4kC2UcU4IAIAACEEAAAOAAAAZHJzL2Uyb0RvYy54bWyt&#10;U8uO0zAU3SPxD5b3NH0/oqajYapBSMNDGvgA13Eai8TXXLtNygfAH7Biw57v6ndw7XRKGTazYBPZ&#10;vr7nnnN8srxq64rtFToNJuODXp8zZSTk2mwz/vHD7Ys5Z84Lk4sKjMr4QTl+tXr+bNnYVA2hhCpX&#10;yAjEuLSxGS+9t2mSOFmqWrgeWGWoWADWwtMWt0mOoiH0ukqG/f40aQBziyCVc3S67or8hIhPAYSi&#10;0FKtQe5qZXyHiqoSniS5UlvHV5FtUSjp3xWFU55VGSelPn5pCK034ZusliLdorCllicK4ikUHmmq&#10;hTY09Ay1Fl6wHep/oGotERwUviehTjoh0RFSMeg/8ua+FFZFLWS1s2fT3f+DlW/375HpnJIwmS/6&#10;88l8NuLMiJpe/vj92/HHr+PPr2w4HQWnGutSari31OLbl9BSV1Tt7B3IT44ZuCmF2aprRGhKJXJi&#10;OgidyUVrh+MCyKZ5AzlNEjsPEagtsA42kjGM0OmVDudXUq1nkg7ns+F4QRVJpdF0NBzGV0xE+tBs&#10;0flXCmoWFhlHCkEEF/s75wMZkT5cCbMM3OqqikGozF8HdDGcRPKBb8fct5v2ZMYG8gPJQOhyRX8V&#10;LUrAL5w1lKmMu887gYqz6rUhKxaD8TiEMG7GkxkxZ3hZ2VxWhJEElXHpkbNuc+O76O4s6m1Jszr7&#10;DVyTgYWO4oLTHa8Tc0pO1HxKeYjm5T7e+vNn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9uC&#10;l9oAAAANAQAADwAAAAAAAAABACAAAAAiAAAAZHJzL2Rvd25yZXYueG1sUEsBAhQAFAAAAAgAh07i&#10;QLZRxTggAgAAIQQAAA4AAAAAAAAAAQAgAAAAKQEAAGRycy9lMm9Eb2MueG1sUEsFBgAAAAAGAAYA&#10;WQEAALsFAAAAAA==&#10;">
                <v:fill on="f" focussize="0,0"/>
                <v:stroke on="f"/>
                <v:imagedata o:title=""/>
                <o:lock v:ext="edit" aspectratio="f"/>
                <v:textbox>
                  <w:txbxContent>
                    <w:p w14:paraId="2386122B">
                      <w:pPr>
                        <w:rPr>
                          <w:sz w:val="15"/>
                          <w:szCs w:val="15"/>
                        </w:rPr>
                      </w:pPr>
                      <w:r>
                        <w:rPr>
                          <w:rFonts w:hint="eastAsia"/>
                          <w:sz w:val="15"/>
                          <w:szCs w:val="15"/>
                        </w:rPr>
                        <w:t>园区污水处理厂</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370840</wp:posOffset>
                </wp:positionH>
                <wp:positionV relativeFrom="paragraph">
                  <wp:posOffset>2790825</wp:posOffset>
                </wp:positionV>
                <wp:extent cx="580390" cy="454660"/>
                <wp:effectExtent l="0" t="0" r="0" b="2540"/>
                <wp:wrapNone/>
                <wp:docPr id="1728792483" name="文本框 262"/>
                <wp:cNvGraphicFramePr/>
                <a:graphic xmlns:a="http://schemas.openxmlformats.org/drawingml/2006/main">
                  <a:graphicData uri="http://schemas.microsoft.com/office/word/2010/wordprocessingShape">
                    <wps:wsp>
                      <wps:cNvSpPr txBox="1">
                        <a:spLocks noChangeArrowheads="1"/>
                      </wps:cNvSpPr>
                      <wps:spPr bwMode="auto">
                        <a:xfrm>
                          <a:off x="0" y="0"/>
                          <a:ext cx="580390" cy="454660"/>
                        </a:xfrm>
                        <a:prstGeom prst="rect">
                          <a:avLst/>
                        </a:prstGeom>
                        <a:noFill/>
                        <a:ln>
                          <a:noFill/>
                        </a:ln>
                      </wps:spPr>
                      <wps:txbx>
                        <w:txbxContent>
                          <w:p w14:paraId="1897E6A9">
                            <w:pPr>
                              <w:jc w:val="center"/>
                              <w:rPr>
                                <w:sz w:val="15"/>
                                <w:szCs w:val="15"/>
                              </w:rPr>
                            </w:pPr>
                            <w:r>
                              <w:rPr>
                                <w:rFonts w:hint="eastAsia"/>
                                <w:sz w:val="15"/>
                                <w:szCs w:val="15"/>
                              </w:rPr>
                              <w:t>软水</w:t>
                            </w:r>
                          </w:p>
                          <w:p w14:paraId="16788DE8">
                            <w:pPr>
                              <w:jc w:val="center"/>
                              <w:rPr>
                                <w:sz w:val="15"/>
                                <w:szCs w:val="15"/>
                              </w:rPr>
                            </w:pPr>
                            <w:r>
                              <w:rPr>
                                <w:rFonts w:hint="eastAsia"/>
                                <w:sz w:val="15"/>
                                <w:szCs w:val="15"/>
                              </w:rPr>
                              <w:t>491</w:t>
                            </w:r>
                          </w:p>
                          <w:p w14:paraId="29E8ACB6">
                            <w:pPr>
                              <w:rPr>
                                <w:sz w:val="15"/>
                                <w:szCs w:val="15"/>
                              </w:rPr>
                            </w:pPr>
                          </w:p>
                        </w:txbxContent>
                      </wps:txbx>
                      <wps:bodyPr rot="0" vert="horz" wrap="square" lIns="91440" tIns="45720" rIns="91440" bIns="45720" anchor="ctr" anchorCtr="0" upright="1">
                        <a:noAutofit/>
                      </wps:bodyPr>
                    </wps:wsp>
                  </a:graphicData>
                </a:graphic>
              </wp:anchor>
            </w:drawing>
          </mc:Choice>
          <mc:Fallback>
            <w:pict>
              <v:shape id="文本框 262" o:spid="_x0000_s1026" o:spt="202" type="#_x0000_t202" style="position:absolute;left:0pt;margin-left:29.2pt;margin-top:219.75pt;height:35.8pt;width:45.7pt;z-index:251712512;v-text-anchor:middle;mso-width-relative:page;mso-height-relative:page;" filled="f" stroked="f" coordsize="21600,21600" o:gfxdata="UEsDBAoAAAAAAIdO4kAAAAAAAAAAAAAAAAAEAAAAZHJzL1BLAwQUAAAACACHTuJAodU28NkAAAAK&#10;AQAADwAAAGRycy9kb3ducmV2LnhtbE2PQU7DMBBF90jcwRokNog6hrS0IU4XSJVQRRcUDjCJ3Thq&#10;PI5iNy23Z7qC5eg//Xm/XF98LyY7xi6QBjXLQFhqgumo1fD9tXlcgogJyWAfyGr4sRHW1e1NiYUJ&#10;Z/q00z61gksoFqjBpTQUUsbGWY9xFgZLnB3C6DHxObbSjHjmct/LpyxbSI8d8QeHg31ztjnuT17D&#10;gxuy3cfhvd6YReOO24gvftpqfX+nslcQyV7SHwxXfVaHip3qcCITRa9hvsyZ1JA/r+YgrkC+4i01&#10;J0opkFUp/0+ofgFQSwMEFAAAAAgAh07iQO22mDghAgAAIQQAAA4AAABkcnMvZTJvRG9jLnhtbK1T&#10;S27bMBDdF+gdCO5r2Yrt2ILlII2RokD6AdIegKYoi6jEYYe0JfcA7Q266qb7nsvn6JByXDfdZNGN&#10;QHI4b957fFpcdU3NdgqdBpPz0WDImTISCm02Of/44fbFjDPnhSlEDUblfK8cv1o+f7ZobaZSqKAu&#10;FDICMS5rbc4r722WJE5WqhFuAFYZKpaAjfC0xU1SoGgJvamTdDicJi1gYRGkco5OV32RHxHxKYBQ&#10;llqqFchto4zvUVHVwpMkV2nr+DKyLUsl/buydMqzOuek1McvDaH1OnyT5UJkGxS20vJIQTyFwiNN&#10;jdCGhp6gVsILtkX9D1SjJYKD0g8kNEkvJDpCKkbDR97cV8KqqIWsdvZkuvt/sPLt7j0yXVASLtPZ&#10;5Twdzy44M6Khlz98/3b48evw8ytLp2lwqrUuo4Z7Sy2+ewkddUXVzt6B/OSYgZtKmI26RoS2UqIg&#10;pqPQmZy19jgugKzbN1DQJLH1EIG6EptgIxnDCJ1eaX96JdV5JulwMhtezKkiqTSejKfT+IqJyB6a&#10;LTr/SkHDwiLnSCGI4GJ353wgI7KHK2GWgVtd1zEItfnrgC6Gk0g+8O2Z+27dHc1YQ7EnGQh9ruiv&#10;okUF+IWzljKVc/d5K1BxVr82ZMV8NB6HEMbNeHKZ0gbPK+vzijCSoHIuPXLWb258H92tRb2paFZv&#10;v4FrMrDUUVxwuud1ZE7JiZqPKQ/RPN/HW3/+7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dU2&#10;8NkAAAAKAQAADwAAAAAAAAABACAAAAAiAAAAZHJzL2Rvd25yZXYueG1sUEsBAhQAFAAAAAgAh07i&#10;QO22mDghAgAAIQQAAA4AAAAAAAAAAQAgAAAAKAEAAGRycy9lMm9Eb2MueG1sUEsFBgAAAAAGAAYA&#10;WQEAALsFAAAAAA==&#10;">
                <v:fill on="f" focussize="0,0"/>
                <v:stroke on="f"/>
                <v:imagedata o:title=""/>
                <o:lock v:ext="edit" aspectratio="f"/>
                <v:textbox>
                  <w:txbxContent>
                    <w:p w14:paraId="1897E6A9">
                      <w:pPr>
                        <w:jc w:val="center"/>
                        <w:rPr>
                          <w:sz w:val="15"/>
                          <w:szCs w:val="15"/>
                        </w:rPr>
                      </w:pPr>
                      <w:r>
                        <w:rPr>
                          <w:rFonts w:hint="eastAsia"/>
                          <w:sz w:val="15"/>
                          <w:szCs w:val="15"/>
                        </w:rPr>
                        <w:t>软水</w:t>
                      </w:r>
                    </w:p>
                    <w:p w14:paraId="16788DE8">
                      <w:pPr>
                        <w:jc w:val="center"/>
                        <w:rPr>
                          <w:sz w:val="15"/>
                          <w:szCs w:val="15"/>
                        </w:rPr>
                      </w:pPr>
                      <w:r>
                        <w:rPr>
                          <w:rFonts w:hint="eastAsia"/>
                          <w:sz w:val="15"/>
                          <w:szCs w:val="15"/>
                        </w:rPr>
                        <w:t>491</w:t>
                      </w:r>
                    </w:p>
                    <w:p w14:paraId="29E8ACB6">
                      <w:pPr>
                        <w:rPr>
                          <w:sz w:val="15"/>
                          <w:szCs w:val="15"/>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2184400</wp:posOffset>
                </wp:positionH>
                <wp:positionV relativeFrom="paragraph">
                  <wp:posOffset>7867650</wp:posOffset>
                </wp:positionV>
                <wp:extent cx="546735" cy="280035"/>
                <wp:effectExtent l="0" t="0" r="5715" b="5715"/>
                <wp:wrapNone/>
                <wp:docPr id="1791488558" name="文本框 261"/>
                <wp:cNvGraphicFramePr/>
                <a:graphic xmlns:a="http://schemas.openxmlformats.org/drawingml/2006/main">
                  <a:graphicData uri="http://schemas.microsoft.com/office/word/2010/wordprocessingShape">
                    <wps:wsp>
                      <wps:cNvSpPr txBox="1">
                        <a:spLocks noChangeArrowheads="1"/>
                      </wps:cNvSpPr>
                      <wps:spPr bwMode="auto">
                        <a:xfrm>
                          <a:off x="0" y="0"/>
                          <a:ext cx="546735" cy="280035"/>
                        </a:xfrm>
                        <a:prstGeom prst="rect">
                          <a:avLst/>
                        </a:prstGeom>
                        <a:solidFill>
                          <a:srgbClr val="FFFFFF"/>
                        </a:solidFill>
                        <a:ln>
                          <a:noFill/>
                        </a:ln>
                      </wps:spPr>
                      <wps:txbx>
                        <w:txbxContent>
                          <w:p w14:paraId="6FEA3919">
                            <w:pPr>
                              <w:rPr>
                                <w:sz w:val="15"/>
                                <w:szCs w:val="15"/>
                              </w:rPr>
                            </w:pPr>
                            <w:r>
                              <w:rPr>
                                <w:rFonts w:hint="eastAsia"/>
                                <w:sz w:val="15"/>
                                <w:szCs w:val="15"/>
                              </w:rPr>
                              <w:t>损耗4.5</w:t>
                            </w:r>
                          </w:p>
                        </w:txbxContent>
                      </wps:txbx>
                      <wps:bodyPr rot="0" vert="horz" wrap="square" lIns="91440" tIns="45720" rIns="91440" bIns="45720" anchor="ctr" anchorCtr="0" upright="1">
                        <a:noAutofit/>
                      </wps:bodyPr>
                    </wps:wsp>
                  </a:graphicData>
                </a:graphic>
              </wp:anchor>
            </w:drawing>
          </mc:Choice>
          <mc:Fallback>
            <w:pict>
              <v:shape id="文本框 261" o:spid="_x0000_s1026" o:spt="202" type="#_x0000_t202" style="position:absolute;left:0pt;margin-left:172pt;margin-top:619.5pt;height:22.05pt;width:43.05pt;z-index:251713536;v-text-anchor:middle;mso-width-relative:page;mso-height-relative:page;" fillcolor="#FFFFFF" filled="t" stroked="f" coordsize="21600,21600" o:gfxdata="UEsDBAoAAAAAAIdO4kAAAAAAAAAAAAAAAAAEAAAAZHJzL1BLAwQUAAAACACHTuJAxFFjiNwAAAAN&#10;AQAADwAAAGRycy9kb3ducmV2LnhtbE2PQUvDQBCF74L/YRnBm92kCTWJ2RQVKgiCWAv1uM1Ok2B2&#10;NmS3Tfz3Tk96m5n3ePO9cj3bXpxx9J0jBfEiAoFUO9NRo2D3ubnLQPigyejeESr4QQ/r6vqq1IVx&#10;E33geRsawSHkC62gDWEopPR1i1b7hRuQWDu60erA69hIM+qJw20vl1G0klZ3xB9aPeBzi/X39mQV&#10;TCHPX+43r83X4yp72pv56Oe3d6Vub+LoAUTAOfyZ4YLP6FAx08GdyHjRK0jSlLsEFpZJzhNb0iSK&#10;QRwupyyJQVal/N+i+gVQSwMEFAAAAAgAh07iQD7opo4zAgAASgQAAA4AAABkcnMvZTJvRG9jLnht&#10;bK1UzY7TMBC+I/EOlu80bWm7pWq6WloVIS0/0sIDOI6TWCQeM3ablAeAN+DEhTvP1edg7HRLWS57&#10;IIfI45n5Zr5vJlled03N9gqdBpPy0WDImTIScm3KlH/8sH0258x5YXJRg1EpPyjHr1dPnyxbu1Bj&#10;qKDOFTICMW7R2pRX3ttFkjhZqUa4AVhlyFkANsKTiWWSo2gJvamT8XA4S1rA3CJI5RzdbnonPyHi&#10;YwChKLRUG5C7Rhnfo6KqhSdKrtLW8VXstiiU9O+KwinP6pQTUx/fVITOWXgnq6VYlChspeWpBfGY&#10;Fh5waoQ2VPQMtRFesB3qf6AaLREcFH4goUl6IlERYjEaPtDmrhJWRS4ktbNn0d3/g5Vv9++R6Zw2&#10;4erFaDKfT6c0fyMamvzx+7fjj1/Hn1/ZeDYKSrXWLSjhzlKK715CR1mRtbO3ID85ZmBdCVOqG0Ro&#10;KyVy6jRmJhepPY4LIFn7BnKqJHYeIlBXYBNkJGEYodOUDucpqc4zSZfTyezq+ZQzSa7xfDikM/WW&#10;iMV9skXnXyloWDikHGkJIrjY3zrfh96HhFoOap1vdV1HA8tsXSPbC1qYbXxO6H+F1SYEGwhpPWK4&#10;iSwDsZ6i77LupFoG+YH4IvQLSJ8fHSrAL5y1tHwpd593AhVn9WtDmtEkJmFbozGZXo3JwEtPdukR&#10;RhJUyqVHznpj7fsd31nUZUW1+jkZuCGlCx1VCCPp+zp1TisWdTx9DmGHL+0Y9ecXs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FFjiNwAAAANAQAADwAAAAAAAAABACAAAAAiAAAAZHJzL2Rvd25y&#10;ZXYueG1sUEsBAhQAFAAAAAgAh07iQD7opo4zAgAASgQAAA4AAAAAAAAAAQAgAAAAKwEAAGRycy9l&#10;Mm9Eb2MueG1sUEsFBgAAAAAGAAYAWQEAANAFAAAAAA==&#10;">
                <v:fill on="t" focussize="0,0"/>
                <v:stroke on="f"/>
                <v:imagedata o:title=""/>
                <o:lock v:ext="edit" aspectratio="f"/>
                <v:textbox>
                  <w:txbxContent>
                    <w:p w14:paraId="6FEA3919">
                      <w:pPr>
                        <w:rPr>
                          <w:sz w:val="15"/>
                          <w:szCs w:val="15"/>
                        </w:rPr>
                      </w:pPr>
                      <w:r>
                        <w:rPr>
                          <w:rFonts w:hint="eastAsia"/>
                          <w:sz w:val="15"/>
                          <w:szCs w:val="15"/>
                        </w:rPr>
                        <w:t>损耗4.5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859790</wp:posOffset>
                </wp:positionH>
                <wp:positionV relativeFrom="paragraph">
                  <wp:posOffset>2522855</wp:posOffset>
                </wp:positionV>
                <wp:extent cx="276225" cy="264160"/>
                <wp:effectExtent l="0" t="0" r="0" b="2540"/>
                <wp:wrapNone/>
                <wp:docPr id="1827157951" name="文本框 260"/>
                <wp:cNvGraphicFramePr/>
                <a:graphic xmlns:a="http://schemas.openxmlformats.org/drawingml/2006/main">
                  <a:graphicData uri="http://schemas.microsoft.com/office/word/2010/wordprocessingShape">
                    <wps:wsp>
                      <wps:cNvSpPr txBox="1">
                        <a:spLocks noChangeArrowheads="1"/>
                      </wps:cNvSpPr>
                      <wps:spPr bwMode="auto">
                        <a:xfrm>
                          <a:off x="0" y="0"/>
                          <a:ext cx="275949" cy="264160"/>
                        </a:xfrm>
                        <a:prstGeom prst="rect">
                          <a:avLst/>
                        </a:prstGeom>
                        <a:noFill/>
                        <a:ln>
                          <a:noFill/>
                        </a:ln>
                      </wps:spPr>
                      <wps:txbx>
                        <w:txbxContent>
                          <w:p w14:paraId="39BD3D4E">
                            <w:pPr>
                              <w:jc w:val="center"/>
                              <w:rPr>
                                <w:sz w:val="15"/>
                                <w:szCs w:val="15"/>
                              </w:rPr>
                            </w:pPr>
                            <w:r>
                              <w:rPr>
                                <w:rFonts w:hint="eastAsia"/>
                                <w:sz w:val="15"/>
                                <w:szCs w:val="15"/>
                              </w:rPr>
                              <w:t>5</w:t>
                            </w:r>
                          </w:p>
                        </w:txbxContent>
                      </wps:txbx>
                      <wps:bodyPr rot="0" vert="horz" wrap="square" lIns="91440" tIns="45720" rIns="91440" bIns="45720" anchor="ctr" anchorCtr="0" upright="1">
                        <a:noAutofit/>
                      </wps:bodyPr>
                    </wps:wsp>
                  </a:graphicData>
                </a:graphic>
              </wp:anchor>
            </w:drawing>
          </mc:Choice>
          <mc:Fallback>
            <w:pict>
              <v:shape id="文本框 260" o:spid="_x0000_s1026" o:spt="202" type="#_x0000_t202" style="position:absolute;left:0pt;margin-left:67.7pt;margin-top:198.65pt;height:20.8pt;width:21.75pt;z-index:251714560;v-text-anchor:middle;mso-width-relative:page;mso-height-relative:page;" filled="f" stroked="f" coordsize="21600,21600" o:gfxdata="UEsDBAoAAAAAAIdO4kAAAAAAAAAAAAAAAAAEAAAAZHJzL1BLAwQUAAAACACHTuJATVwLJNkAAAAL&#10;AQAADwAAAGRycy9kb3ducmV2LnhtbE2PwU7DMAyG70i8Q2QkLoglo2PdStMdkCahCQ4MHsBtsqZa&#10;41RN1o23xzvBzb/86ffncnPxvZjsGLtAGuYzBcJSE0xHrYbvr+3jCkRMSAb7QFbDj42wqW5vSixM&#10;ONOnnfapFVxCsUANLqWhkDI2znqMszBY4t0hjB4Tx7GVZsQzl/tePim1lB474gsOB/vqbHPcn7yG&#10;Bzeoj/fDW701y8YddxFzP+20vr+bqxcQyV7SHwxXfVaHip3qcCITRc85e14wqiFb5xmIK5Gv1iBq&#10;DYuMB1mV8v8P1S9QSwMEFAAAAAgAh07iQNh5aachAgAAIQQAAA4AAABkcnMvZTJvRG9jLnhtbK1T&#10;S27bMBDdF+gdCO5rWYI/sRA5SGOkKJB+gLQHoCnKIipx2CFtyT1Ae4Osuum+58o5OqQcx003WXQj&#10;kBzOm/cen84v+rZhO4VOgyl4OhpzpoyEUptNwT9/un51xpnzwpSiAaMKvleOXyxfvjjvbK4yqKEp&#10;FTICMS7vbMFr722eJE7WqhVuBFYZKlaArfC0xU1SougIvW2SbDyeJR1gaRGkco5OV0ORHxDxOYBQ&#10;VVqqFchtq4wfUFE1wpMkV2vr+DKyrSol/YeqcsqzpuCk1McvDaH1OnyT5bnINyhsreWBgngOhSea&#10;WqENDT1CrYQXbIv6H6hWSwQHlR9JaJNBSHSEVKTjJ97c1sKqqIWsdvZouvt/sPL97iMyXVISzrJ5&#10;Op0vpilnRrT08vd3P+5//r7/9Z1ls+hUZ11ODbeWWnz/GnrqiqqdvQH5xTEDV7UwG3WJCF2tRElM&#10;0+BxctIa3sblLoCsu3dQ0iSx9RCB+grbYCMZwwidXml/fCXVeybpMJtPF5MFZ5JK2WySDtwSkT80&#10;W3T+jYKWhUXBkUIQwcXuxvlARuQPV8IsA9e6aWIQGvPXAV0MJ5F84Dsw9/26p9tBxBrKPclAGHJF&#10;fxUtasBvnHWUqYK7r1uBirPmrSErFulkEkIYN5PpPKMNnlbWpxVhJEEVXHrkbNhc+SG6W4t6U9Os&#10;wX4Dl2RgpaO4R14H5pScqPmQ8hDN03289fhnL/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VwL&#10;JNkAAAALAQAADwAAAAAAAAABACAAAAAiAAAAZHJzL2Rvd25yZXYueG1sUEsBAhQAFAAAAAgAh07i&#10;QNh5aachAgAAIQQAAA4AAAAAAAAAAQAgAAAAKAEAAGRycy9lMm9Eb2MueG1sUEsFBgAAAAAGAAYA&#10;WQEAALsFAAAAAA==&#10;">
                <v:fill on="f" focussize="0,0"/>
                <v:stroke on="f"/>
                <v:imagedata o:title=""/>
                <o:lock v:ext="edit" aspectratio="f"/>
                <v:textbox>
                  <w:txbxContent>
                    <w:p w14:paraId="39BD3D4E">
                      <w:pPr>
                        <w:jc w:val="center"/>
                        <w:rPr>
                          <w:sz w:val="15"/>
                          <w:szCs w:val="15"/>
                        </w:rPr>
                      </w:pPr>
                      <w:r>
                        <w:rPr>
                          <w:rFonts w:hint="eastAsia"/>
                          <w:sz w:val="15"/>
                          <w:szCs w:val="15"/>
                        </w:rPr>
                        <w:t>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3208655</wp:posOffset>
                </wp:positionH>
                <wp:positionV relativeFrom="paragraph">
                  <wp:posOffset>599440</wp:posOffset>
                </wp:positionV>
                <wp:extent cx="429895" cy="377825"/>
                <wp:effectExtent l="0" t="0" r="8255" b="3175"/>
                <wp:wrapNone/>
                <wp:docPr id="465192019"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429895" cy="377825"/>
                        </a:xfrm>
                        <a:prstGeom prst="rect">
                          <a:avLst/>
                        </a:prstGeom>
                        <a:solidFill>
                          <a:srgbClr val="FFFFFF"/>
                        </a:solidFill>
                        <a:ln>
                          <a:noFill/>
                        </a:ln>
                      </wps:spPr>
                      <wps:txbx>
                        <w:txbxContent>
                          <w:p w14:paraId="262036A2">
                            <w:pPr>
                              <w:rPr>
                                <w:sz w:val="15"/>
                                <w:szCs w:val="15"/>
                              </w:rPr>
                            </w:pPr>
                            <w:r>
                              <w:rPr>
                                <w:rFonts w:hint="eastAsia"/>
                                <w:sz w:val="15"/>
                                <w:szCs w:val="15"/>
                              </w:rPr>
                              <w:t>124</w:t>
                            </w:r>
                          </w:p>
                        </w:txbxContent>
                      </wps:txbx>
                      <wps:bodyPr rot="0" vert="horz" wrap="square" lIns="91440" tIns="45720" rIns="91440" bIns="45720" anchor="ctr" anchorCtr="0" upright="1">
                        <a:noAutofit/>
                      </wps:bodyPr>
                    </wps:wsp>
                  </a:graphicData>
                </a:graphic>
              </wp:anchor>
            </w:drawing>
          </mc:Choice>
          <mc:Fallback>
            <w:pict>
              <v:shape id="文本框 259" o:spid="_x0000_s1026" o:spt="202" type="#_x0000_t202" style="position:absolute;left:0pt;margin-left:252.65pt;margin-top:47.2pt;height:29.75pt;width:33.85pt;z-index:251715584;v-text-anchor:middle;mso-width-relative:page;mso-height-relative:page;" fillcolor="#FFFFFF" filled="t" stroked="f" coordsize="21600,21600" o:gfxdata="UEsDBAoAAAAAAIdO4kAAAAAAAAAAAAAAAAAEAAAAZHJzL1BLAwQUAAAACACHTuJAyol/FNoAAAAK&#10;AQAADwAAAGRycy9kb3ducmV2LnhtbE2PQUvDQBCF74L/YRnBm92tadomZlNUqCAUxCrocZudJsHs&#10;bMhum/jvHU96HObjve8Vm8l14oxDaD1pmM8UCKTK25ZqDe9v25s1iBANWdN5Qg3fGGBTXl4UJrd+&#10;pFc872MtOIRCbjQ0Mfa5lKFq0Jkw8z0S/45+cCbyOdTSDmbkcNfJW6WW0pmWuKExPT42WH3tT07D&#10;GLPsabV9rj/vl+uHDzsdw7R70fr6aq7uQESc4h8Mv/qsDiU7HfyJbBCdhlSlCaMassUCBAPpKuFx&#10;BybTJANZFvL/hPIHUEsDBBQAAAAIAIdO4kDsG5/UNgIAAEkEAAAOAAAAZHJzL2Uyb0RvYy54bWyt&#10;VM2O2jAQvlfqO1i+lwCFBSLCaguiqrT9kbZ9AOM4xGricceGhD5A9w166qX3PhfP0bHDUrq97KE5&#10;RB7PzDfzfTPJ/LqtK7ZX6DSYjA96fc6UkZBrs834p4/rF1POnBcmFxUYlfGDcvx68fzZvLGpGkIJ&#10;Va6QEYhxaWMzXnpv0yRxslS1cD2wypCzAKyFJxO3SY6iIfS6Sob9/lXSAOYWQSrn6HbVOfkJEZ8C&#10;CEWhpVqB3NXK+A4VVSU8UXKlto4vYrdFoaR/XxROeVZlnJj6+KYidN6Ed7KYi3SLwpZanloQT2nh&#10;EadaaENFz1Ar4QXbof4HqtYSwUHhexLqpCMSFSEWg/4jbe5KYVXkQlI7exbd/T9Y+W7/AZnOMz66&#10;Gg9m1MSMMyNqGvzx+/3xx6/jz29sOJ4FoRrrUoq/s5Th21fQ0vpE0s7egvzsmIFlKcxW3SBCUyqR&#10;U6ODkJlcpHY4LoBsmreQUyWx8xCB2gLroCLpwgidhnQ4D0m1nkm6HA1n09mYM0mul5PJdDiOFUT6&#10;kGzR+dcKahYOGUfagQgu9rfOh2ZE+hASajmodL7WVRUN3G6WFbK9oH1Zx+eE/ldYZUKwgZDWIYab&#10;yDIQ6yj6dtOeVNtAfiC+CN3+0ddHhxLwK2cN7V7G3ZedQMVZ9caQZrPBaBSWNRqj8WRIBl56Npce&#10;YSRBZVx65Kwzlr5b8Z1FvS2pVjcnAzekdKGjCmEkXV+nzmnDojinryGs8KUdo/78AR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qJfxTaAAAACgEAAA8AAAAAAAAAAQAgAAAAIgAAAGRycy9kb3du&#10;cmV2LnhtbFBLAQIUABQAAAAIAIdO4kDsG5/UNgIAAEkEAAAOAAAAAAAAAAEAIAAAACkBAABkcnMv&#10;ZTJvRG9jLnhtbFBLBQYAAAAABgAGAFkBAADRBQAAAAA=&#10;">
                <v:fill on="t" focussize="0,0"/>
                <v:stroke on="f"/>
                <v:imagedata o:title=""/>
                <o:lock v:ext="edit" aspectratio="f"/>
                <v:textbox>
                  <w:txbxContent>
                    <w:p w14:paraId="262036A2">
                      <w:pPr>
                        <w:rPr>
                          <w:sz w:val="15"/>
                          <w:szCs w:val="15"/>
                        </w:rPr>
                      </w:pPr>
                      <w:r>
                        <w:rPr>
                          <w:rFonts w:hint="eastAsia"/>
                          <w:sz w:val="15"/>
                          <w:szCs w:val="15"/>
                        </w:rPr>
                        <w:t>124</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3145790</wp:posOffset>
                </wp:positionH>
                <wp:positionV relativeFrom="paragraph">
                  <wp:posOffset>1986915</wp:posOffset>
                </wp:positionV>
                <wp:extent cx="338455" cy="241935"/>
                <wp:effectExtent l="0" t="0" r="4445" b="5715"/>
                <wp:wrapNone/>
                <wp:docPr id="975346075" name="文本框 258"/>
                <wp:cNvGraphicFramePr/>
                <a:graphic xmlns:a="http://schemas.openxmlformats.org/drawingml/2006/main">
                  <a:graphicData uri="http://schemas.microsoft.com/office/word/2010/wordprocessingShape">
                    <wps:wsp>
                      <wps:cNvSpPr txBox="1">
                        <a:spLocks noChangeArrowheads="1"/>
                      </wps:cNvSpPr>
                      <wps:spPr bwMode="auto">
                        <a:xfrm>
                          <a:off x="0" y="0"/>
                          <a:ext cx="338455" cy="241935"/>
                        </a:xfrm>
                        <a:prstGeom prst="rect">
                          <a:avLst/>
                        </a:prstGeom>
                        <a:solidFill>
                          <a:srgbClr val="FFFFFF"/>
                        </a:solidFill>
                        <a:ln>
                          <a:noFill/>
                        </a:ln>
                      </wps:spPr>
                      <wps:txbx>
                        <w:txbxContent>
                          <w:p w14:paraId="79A0D416">
                            <w:pPr>
                              <w:rPr>
                                <w:sz w:val="15"/>
                                <w:szCs w:val="15"/>
                              </w:rPr>
                            </w:pPr>
                            <w:r>
                              <w:rPr>
                                <w:rFonts w:hint="eastAsia"/>
                                <w:sz w:val="15"/>
                                <w:szCs w:val="15"/>
                              </w:rPr>
                              <w:t>9</w:t>
                            </w:r>
                          </w:p>
                        </w:txbxContent>
                      </wps:txbx>
                      <wps:bodyPr rot="0" vert="horz" wrap="square" lIns="91440" tIns="45720" rIns="91440" bIns="45720" anchor="ctr" anchorCtr="0" upright="1">
                        <a:noAutofit/>
                      </wps:bodyPr>
                    </wps:wsp>
                  </a:graphicData>
                </a:graphic>
              </wp:anchor>
            </w:drawing>
          </mc:Choice>
          <mc:Fallback>
            <w:pict>
              <v:shape id="文本框 258" o:spid="_x0000_s1026" o:spt="202" type="#_x0000_t202" style="position:absolute;left:0pt;margin-left:247.7pt;margin-top:156.45pt;height:19.05pt;width:26.65pt;z-index:251716608;v-text-anchor:middle;mso-width-relative:page;mso-height-relative:page;" fillcolor="#FFFFFF" filled="t" stroked="f" coordsize="21600,21600" o:gfxdata="UEsDBAoAAAAAAIdO4kAAAAAAAAAAAAAAAAAEAAAAZHJzL1BLAwQUAAAACACHTuJAeeYzkdsAAAAL&#10;AQAADwAAAGRycy9kb3ducmV2LnhtbE2PwUrDQBCG74LvsIzgzW5SkzaJ2RQVKggFsQp63GanSTA7&#10;G7LbJr6940mPM/Pxz/eXm9n24oyj7xwpiBcRCKTamY4aBe9v25sMhA+ajO4doYJv9LCpLi9KXRg3&#10;0Sue96ERHEK+0AraEIZCSl+3aLVfuAGJb0c3Wh14HBtpRj1xuO3lMopW0uqO+EOrB3xssf7an6yC&#10;KeT503r73Hzer7KHDzMf/bx7Uer6Ko7uQAScwx8Mv/qsDhU7HdyJjBe9giRPE0YV3MbLHAQTaZKt&#10;QRx4k8YRyKqU/ztUP1BLAwQUAAAACACHTuJA3dG9sDUCAABJBAAADgAAAGRycy9lMm9Eb2MueG1s&#10;rVTNjtMwEL4j8Q6W7zT93W6jpqulVRHS8iMtPIDrOI1F4jFjt0l5AHgDTly481x9DsZOt5Tlsgdy&#10;iDyemW/m+2aS+U1bV2yv0GkwGR/0+pwpIyHXZpvxjx/WL645c16YXFRgVMYPyvGbxfNn88amaggl&#10;VLlCRiDGpY3NeOm9TZPEyVLVwvXAKkPOArAWnkzcJjmKhtDrKhn2+1dJA5hbBKmco9tV5+QnRHwK&#10;IBSFlmoFclcr4ztUVJXwRMmV2jq+iN0WhZL+XVE45VmVcWLq45uK0HkT3sliLtItCltqeWpBPKWF&#10;R5xqoQ0VPUOthBdsh/ofqFpLBAeF70mok45IVIRYDPqPtLkvhVWRC0nt7Fl09/9g5dv9e2Q6z/hs&#10;OhmNr/rTCWdG1DT44/dvxx+/jj+/suHkOgjVWJdS/L2lDN++hJbWJ5J29g7kJ8cMLEthtuoWEZpS&#10;iZwaHYTM5CK1w3EBZNO8gZwqiZ2HCNQWWAcVSRdG6DSkw3lIqvVM0uVodD2eUJOSXMPxYDaaxAoi&#10;fUi26PwrBTULh4wj7UAEF/s750MzIn0ICbUcVDpf66qKBm43ywrZXtC+rONzQv8rrDIh2EBI6xDD&#10;TWQZiHUUfbtpT6ptID8QX4Ru/+jro0MJ+IWzhnYv4+7zTqDirHptSLPZYDwOyxqN8WQ6JAMvPZtL&#10;jzCSoDIuPXLWGUvfrfjOot6WVKubk4FbUrrQUYUwkq6vU+e0YVGc09cQVvjSjlF//gC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nmM5HbAAAACwEAAA8AAAAAAAAAAQAgAAAAIgAAAGRycy9kb3du&#10;cmV2LnhtbFBLAQIUABQAAAAIAIdO4kDd0b2wNQIAAEkEAAAOAAAAAAAAAAEAIAAAACoBAABkcnMv&#10;ZTJvRG9jLnhtbFBLBQYAAAAABgAGAFkBAADRBQAAAAA=&#10;">
                <v:fill on="t" focussize="0,0"/>
                <v:stroke on="f"/>
                <v:imagedata o:title=""/>
                <o:lock v:ext="edit" aspectratio="f"/>
                <v:textbox>
                  <w:txbxContent>
                    <w:p w14:paraId="79A0D416">
                      <w:pPr>
                        <w:rPr>
                          <w:sz w:val="15"/>
                          <w:szCs w:val="15"/>
                        </w:rPr>
                      </w:pPr>
                      <w:r>
                        <w:rPr>
                          <w:rFonts w:hint="eastAsia"/>
                          <w:sz w:val="15"/>
                          <w:szCs w:val="15"/>
                        </w:rPr>
                        <w:t>9</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3145790</wp:posOffset>
                </wp:positionH>
                <wp:positionV relativeFrom="paragraph">
                  <wp:posOffset>2444115</wp:posOffset>
                </wp:positionV>
                <wp:extent cx="279400" cy="350520"/>
                <wp:effectExtent l="0" t="0" r="6350" b="0"/>
                <wp:wrapNone/>
                <wp:docPr id="1500705892" name="文本框 257"/>
                <wp:cNvGraphicFramePr/>
                <a:graphic xmlns:a="http://schemas.openxmlformats.org/drawingml/2006/main">
                  <a:graphicData uri="http://schemas.microsoft.com/office/word/2010/wordprocessingShape">
                    <wps:wsp>
                      <wps:cNvSpPr txBox="1">
                        <a:spLocks noChangeArrowheads="1"/>
                      </wps:cNvSpPr>
                      <wps:spPr bwMode="auto">
                        <a:xfrm>
                          <a:off x="0" y="0"/>
                          <a:ext cx="279400" cy="350520"/>
                        </a:xfrm>
                        <a:prstGeom prst="rect">
                          <a:avLst/>
                        </a:prstGeom>
                        <a:solidFill>
                          <a:srgbClr val="FFFFFF"/>
                        </a:solidFill>
                        <a:ln>
                          <a:noFill/>
                        </a:ln>
                      </wps:spPr>
                      <wps:txbx>
                        <w:txbxContent>
                          <w:p w14:paraId="3F60AA89">
                            <w:pPr>
                              <w:rPr>
                                <w:sz w:val="15"/>
                                <w:szCs w:val="15"/>
                              </w:rPr>
                            </w:pPr>
                            <w:r>
                              <w:rPr>
                                <w:rFonts w:hint="eastAsia"/>
                                <w:sz w:val="15"/>
                                <w:szCs w:val="15"/>
                              </w:rPr>
                              <w:t>5</w:t>
                            </w:r>
                          </w:p>
                        </w:txbxContent>
                      </wps:txbx>
                      <wps:bodyPr rot="0" vert="horz" wrap="square" lIns="91440" tIns="45720" rIns="91440" bIns="45720" anchor="ctr" anchorCtr="0" upright="1">
                        <a:noAutofit/>
                      </wps:bodyPr>
                    </wps:wsp>
                  </a:graphicData>
                </a:graphic>
              </wp:anchor>
            </w:drawing>
          </mc:Choice>
          <mc:Fallback>
            <w:pict>
              <v:shape id="文本框 257" o:spid="_x0000_s1026" o:spt="202" type="#_x0000_t202" style="position:absolute;left:0pt;margin-left:247.7pt;margin-top:192.45pt;height:27.6pt;width:22pt;z-index:251717632;v-text-anchor:middle;mso-width-relative:page;mso-height-relative:page;" fillcolor="#FFFFFF" filled="t" stroked="f" coordsize="21600,21600" o:gfxdata="UEsDBAoAAAAAAIdO4kAAAAAAAAAAAAAAAAAEAAAAZHJzL1BLAwQUAAAACACHTuJAbsvMwdoAAAAL&#10;AQAADwAAAGRycy9kb3ducmV2LnhtbE2PwUrDQBCG74LvsIzgzW5i05qN2RQVKgiCWAU9brPTJJid&#10;DdltE9/e8aTHmf/jn2/Kzex6ccIxdJ40pIsEBFLtbUeNhve37VUOIkRD1vSeUMM3BthU52elKayf&#10;6BVPu9gILqFQGA1tjEMhZahbdCYs/IDE2cGPzkQex0ba0Uxc7np5nSRr6UxHfKE1Az60WH/tjk7D&#10;FJV6vNk+NZ936/z+w86HMD+/aH15kSa3ICLO8Q+GX31Wh4qd9v5INoheQ6ZWGaMalnmmQDCxWire&#10;7DnKkhRkVcr/P1Q/UEsDBBQAAAAIAIdO4kBzjsIvNQIAAEoEAAAOAAAAZHJzL2Uyb0RvYy54bWyt&#10;VM2O0zAQviPxDpbvNGlp6TZqulpaFSEtP9LCA7iO01gkHjN2mywPwL4BJy7cea4+B2OnW6py2QM5&#10;WB6P55v5vhlnft01NdsrdBpMzoeDlDNlJBTabHP++dP6xRVnzgtTiBqMyvm9cvx68fzZvLWZGkEF&#10;daGQEYhxWWtzXnlvsyRxslKNcAOwypCzBGyEJxO3SYGiJfSmTkZp+ippAQuLIJVzdLrqnfyIiE8B&#10;hLLUUq1A7hplfI+KqhaeKLlKW8cXsdqyVNJ/KEunPKtzTkx9XCkJ7TdhTRZzkW1R2ErLYwniKSVc&#10;cGqENpT0BLUSXrAd6n+gGi0RHJR+IKFJeiJREWIxTC+0uauEVZELSe3sSXT3/2Dl+/1HZLqgSZik&#10;6TSdXM1GnBnRUOcPPx4OP38ffn1no8k0KNVal1HAnaUQ372GjqIia2dvQX5xzMCyEmarbhChrZQo&#10;qNJhiEzOQnscF0A27TsoKJPYeYhAXYlNkJGEYYROXbo/dUl1nkk6HE1n45Q8klwvJ+lkFLuYiOwx&#10;2KLzbxQ0LGxyjjQEEVzsb50PxYjs8UrI5aDWxVrXdTRwu1nWyPaCBmYdv1j/xbXahMsGQliPGE4i&#10;y0Csp+i7TXdUbQPFPfFF6AeQnh9tKsBvnLU0fDl3X3cCFWf1W0OazYbjcZjWaIwnU6LI8NyzOfcI&#10;Iwkq59IjZ72x9P2M7yzqbUW5+j4ZuCGlSx1VCC3p6zpWTiMWxTk+hzDD53a89fcXsP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svMwdoAAAALAQAADwAAAAAAAAABACAAAAAiAAAAZHJzL2Rvd25y&#10;ZXYueG1sUEsBAhQAFAAAAAgAh07iQHOOwi81AgAASgQAAA4AAAAAAAAAAQAgAAAAKQEAAGRycy9l&#10;Mm9Eb2MueG1sUEsFBgAAAAAGAAYAWQEAANAFAAAAAA==&#10;">
                <v:fill on="t" focussize="0,0"/>
                <v:stroke on="f"/>
                <v:imagedata o:title=""/>
                <o:lock v:ext="edit" aspectratio="f"/>
                <v:textbox>
                  <w:txbxContent>
                    <w:p w14:paraId="3F60AA89">
                      <w:pPr>
                        <w:rPr>
                          <w:sz w:val="15"/>
                          <w:szCs w:val="15"/>
                        </w:rPr>
                      </w:pPr>
                      <w:r>
                        <w:rPr>
                          <w:rFonts w:hint="eastAsia"/>
                          <w:sz w:val="15"/>
                          <w:szCs w:val="15"/>
                        </w:rPr>
                        <w:t>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781050</wp:posOffset>
                </wp:positionH>
                <wp:positionV relativeFrom="paragraph">
                  <wp:posOffset>3847465</wp:posOffset>
                </wp:positionV>
                <wp:extent cx="405765" cy="267970"/>
                <wp:effectExtent l="0" t="0" r="0" b="0"/>
                <wp:wrapNone/>
                <wp:docPr id="1055534911" name="文本框 256"/>
                <wp:cNvGraphicFramePr/>
                <a:graphic xmlns:a="http://schemas.openxmlformats.org/drawingml/2006/main">
                  <a:graphicData uri="http://schemas.microsoft.com/office/word/2010/wordprocessingShape">
                    <wps:wsp>
                      <wps:cNvSpPr txBox="1">
                        <a:spLocks noChangeArrowheads="1"/>
                      </wps:cNvSpPr>
                      <wps:spPr bwMode="auto">
                        <a:xfrm>
                          <a:off x="0" y="0"/>
                          <a:ext cx="405765" cy="267970"/>
                        </a:xfrm>
                        <a:prstGeom prst="rect">
                          <a:avLst/>
                        </a:prstGeom>
                        <a:noFill/>
                        <a:ln>
                          <a:noFill/>
                        </a:ln>
                      </wps:spPr>
                      <wps:txbx>
                        <w:txbxContent>
                          <w:p w14:paraId="5F4E9DA5">
                            <w:pPr>
                              <w:jc w:val="center"/>
                              <w:rPr>
                                <w:sz w:val="15"/>
                                <w:szCs w:val="15"/>
                              </w:rPr>
                            </w:pPr>
                            <w:r>
                              <w:rPr>
                                <w:rFonts w:hint="eastAsia"/>
                                <w:sz w:val="15"/>
                                <w:szCs w:val="15"/>
                              </w:rPr>
                              <w:t>187</w:t>
                            </w:r>
                          </w:p>
                        </w:txbxContent>
                      </wps:txbx>
                      <wps:bodyPr rot="0" vert="horz" wrap="square" lIns="91440" tIns="45720" rIns="91440" bIns="45720" anchor="ctr" anchorCtr="0" upright="1">
                        <a:noAutofit/>
                      </wps:bodyPr>
                    </wps:wsp>
                  </a:graphicData>
                </a:graphic>
              </wp:anchor>
            </w:drawing>
          </mc:Choice>
          <mc:Fallback>
            <w:pict>
              <v:shape id="文本框 256" o:spid="_x0000_s1026" o:spt="202" type="#_x0000_t202" style="position:absolute;left:0pt;margin-left:61.5pt;margin-top:302.95pt;height:21.1pt;width:31.95pt;z-index:251718656;v-text-anchor:middle;mso-width-relative:page;mso-height-relative:page;" filled="f" stroked="f" coordsize="21600,21600" o:gfxdata="UEsDBAoAAAAAAIdO4kAAAAAAAAAAAAAAAAAEAAAAZHJzL1BLAwQUAAAACACHTuJA4uC1g9kAAAAL&#10;AQAADwAAAGRycy9kb3ducmV2LnhtbE2PwU7DMBBE70j8g7VIXBC1UyCEEKcHpEqoogcKH7CJ3Thq&#10;vI5iNy1/z/YEt53d0eybanX2g5jtFPtAGrKFAmGpDaanTsP31/q+ABETksEhkNXwYyOs6uurCksT&#10;TvRp513qBIdQLFGDS2kspYytsx7jIoyW+LYPk8fEcuqkmfDE4X6QS6Vy6bEn/uBwtG/Otofd0Wu4&#10;c6Pafuzfm7XJW3fYRHz280br25tMvYJI9pz+zHDBZ3SomakJRzJRDKyXD9wlacjV0wuIi6PIeWh4&#10;81hkIOtK/u9Q/wJQSwMEFAAAAAgAh07iQEHEkyEhAgAAIQQAAA4AAABkcnMvZTJvRG9jLnhtbK1T&#10;y47TMBTdI/EPlvc0TWlaGjUdDVMNQhoe0sAHuI7TWCS+5tptMnwA/AErNuz5rn4H106nlGEzCzaR&#10;7et77jnHJ8uLvm3YXqHTYAqejsacKSOh1GZb8I8frp+94Mx5YUrRgFEFv1OOX6yePll2NlcTqKEp&#10;FTICMS7vbMFr722eJE7WqhVuBFYZKlaArfC0xW1SougIvW2SyXg8SzrA0iJI5RydrociPyLiYwCh&#10;qrRUa5C7Vhk/oKJqhCdJrtbW8VVkW1VK+ndV5ZRnTcFJqY9fGkLrTfgmq6XItyhsreWRgngMhQea&#10;WqENDT1BrYUXbIf6H6hWSwQHlR9JaJNBSHSEVKTjB97c1sKqqIWsdvZkuvt/sPLt/j0yXVISxlmW&#10;PZ8u0pQzI1p6+cP3b4cfvw4/v7JJNgtOddbl1HBrqcX3L6Gnrqja2RuQnxwzcFULs1WXiNDVSpTE&#10;NA2dyVnrgOMCyKZ7AyVNEjsPEaivsA02kjGM0OmV7k6vpHrPJB1Ox9l8lnEmqTSZzRfz+IqJyO+b&#10;LTr/SkHLwqLgSCGI4GJ/43wgI/L7K2GWgWvdNDEIjfnrgC6Gk0g+8B2Y+37TH83YQHlHMhCGXNFf&#10;RYsa8AtnHWWq4O7zTqDirHltyIpFOp2GEMbNNJtPaIPnlc15RRhJUAWXHjkbNld+iO7Oot7WNGuw&#10;38AlGVjpKC44PfA6MqfkRM3HlIdonu/jrT9/9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uC1&#10;g9kAAAALAQAADwAAAAAAAAABACAAAAAiAAAAZHJzL2Rvd25yZXYueG1sUEsBAhQAFAAAAAgAh07i&#10;QEHEkyEhAgAAIQQAAA4AAAAAAAAAAQAgAAAAKAEAAGRycy9lMm9Eb2MueG1sUEsFBgAAAAAGAAYA&#10;WQEAALsFAAAAAA==&#10;">
                <v:fill on="f" focussize="0,0"/>
                <v:stroke on="f"/>
                <v:imagedata o:title=""/>
                <o:lock v:ext="edit" aspectratio="f"/>
                <v:textbox>
                  <w:txbxContent>
                    <w:p w14:paraId="5F4E9DA5">
                      <w:pPr>
                        <w:jc w:val="center"/>
                        <w:rPr>
                          <w:sz w:val="15"/>
                          <w:szCs w:val="15"/>
                        </w:rPr>
                      </w:pPr>
                      <w:r>
                        <w:rPr>
                          <w:rFonts w:hint="eastAsia"/>
                          <w:sz w:val="15"/>
                          <w:szCs w:val="15"/>
                        </w:rPr>
                        <w:t>187</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3445510</wp:posOffset>
                </wp:positionH>
                <wp:positionV relativeFrom="paragraph">
                  <wp:posOffset>3626485</wp:posOffset>
                </wp:positionV>
                <wp:extent cx="334645" cy="278130"/>
                <wp:effectExtent l="0" t="0" r="0" b="7620"/>
                <wp:wrapNone/>
                <wp:docPr id="1966307838" name="文本框 255"/>
                <wp:cNvGraphicFramePr/>
                <a:graphic xmlns:a="http://schemas.openxmlformats.org/drawingml/2006/main">
                  <a:graphicData uri="http://schemas.microsoft.com/office/word/2010/wordprocessingShape">
                    <wps:wsp>
                      <wps:cNvSpPr txBox="1">
                        <a:spLocks noChangeArrowheads="1"/>
                      </wps:cNvSpPr>
                      <wps:spPr bwMode="auto">
                        <a:xfrm>
                          <a:off x="0" y="0"/>
                          <a:ext cx="334645" cy="278130"/>
                        </a:xfrm>
                        <a:prstGeom prst="rect">
                          <a:avLst/>
                        </a:prstGeom>
                        <a:noFill/>
                        <a:ln>
                          <a:noFill/>
                        </a:ln>
                      </wps:spPr>
                      <wps:txbx>
                        <w:txbxContent>
                          <w:p w14:paraId="12307DB0">
                            <w:pPr>
                              <w:rPr>
                                <w:sz w:val="15"/>
                                <w:szCs w:val="15"/>
                              </w:rPr>
                            </w:pPr>
                            <w:r>
                              <w:rPr>
                                <w:rFonts w:hint="eastAsia"/>
                                <w:sz w:val="15"/>
                                <w:szCs w:val="15"/>
                              </w:rPr>
                              <w:t>450</w:t>
                            </w:r>
                          </w:p>
                        </w:txbxContent>
                      </wps:txbx>
                      <wps:bodyPr rot="0" vert="horz" wrap="square" lIns="91440" tIns="45720" rIns="91440" bIns="45720" anchor="ctr" anchorCtr="0" upright="1">
                        <a:noAutofit/>
                      </wps:bodyPr>
                    </wps:wsp>
                  </a:graphicData>
                </a:graphic>
              </wp:anchor>
            </w:drawing>
          </mc:Choice>
          <mc:Fallback>
            <w:pict>
              <v:shape id="文本框 255" o:spid="_x0000_s1026" o:spt="202" type="#_x0000_t202" style="position:absolute;left:0pt;margin-left:271.3pt;margin-top:285.55pt;height:21.9pt;width:26.35pt;z-index:251719680;v-text-anchor:middle;mso-width-relative:page;mso-height-relative:page;" filled="f" stroked="f" coordsize="21600,21600" o:gfxdata="UEsDBAoAAAAAAIdO4kAAAAAAAAAAAAAAAAAEAAAAZHJzL1BLAwQUAAAACACHTuJA8SK8iNsAAAAL&#10;AQAADwAAAGRycy9kb3ducmV2LnhtbE2PQU7DMBBF90jcwRokNojaLk3apnG6QKqEKrqgcAAnnsZR&#10;YzuK3bTcnmEFuxnN05/3y+3N9WzCMXbBK5AzAQx9E0znWwVfn7vnFbCYtDe6Dx4VfGOEbXV/V+rC&#10;hKv/wOmYWkYhPhZagU1pKDiPjUWn4ywM6Ol2CqPTidax5WbUVwp3PZ8LkXOnO08frB7w1WJzPl6c&#10;gic7iMP76a3embyx533USzftlXp8kGIDLOEt/cHwq0/qUJFTHS7eRNYryBbznFAallICIyJbZy/A&#10;agW5XKyBVyX/36H6AVBLAwQUAAAACACHTuJA/I4zfiECAAAhBAAADgAAAGRycy9lMm9Eb2MueG1s&#10;rVPNjtMwEL4j8Q6W7zT9bzdqulq2WoS0wEoLD+A6TmOReMzYbVIeAN6AExfu+1x9DsZOt5Tlsgcu&#10;kcfj+Wa+b74sLtu6YjuFToPJ+KDX50wZCbk2m4x/+njzas6Z88LkogKjMr5Xjl8uX75YNDZVQyih&#10;yhUyAjEubWzGS+9tmiROlqoWrgdWGUoWgLXwFOImyVE0hF5XybDfnyYNYG4RpHKOblddkh8R8TmA&#10;UBRaqhXIba2M71BRVcITJVdq6/gyTlsUSvoPReGUZ1XGiamPX2pC53X4JsuFSDcobKnlcQTxnBGe&#10;cKqFNtT0BLUSXrAt6n+gai0RHBS+J6FOOiJREWIx6D/R5r4UVkUuJLWzJ9Hd/4OV73d3yHROTriY&#10;Tkf92XxE+zeips0ffnw//Hw4/PrGhpNJUKqxLqWCe0slvn0NLVVF1s7egvzsmIHrUpiNukKEplQi&#10;p0kHoTI5K+1wXABZN+8gp05i6yECtQXWQUYShhE6bWl/2pJqPZN0ORqNp+MJZ5JSw9l8MIpbTET6&#10;WGzR+TcKahYOGUcyQQQXu1vnwzAifXwSehm40VUVjVCZvy7oYbiJw4d5u8l9u26PYqwh3xMNhM5X&#10;9FfRoQT8yllDnsq4+7IVqDir3hqS4mIwHgcTxmA8mQ0pwPPM+jwjjCSojEuPnHXBte+su7WoNyX1&#10;6uQ3cEUCFjqSC0p3cx0nJ+dEzkeXB2uex/HVnz97+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IryI2wAAAAsBAAAPAAAAAAAAAAEAIAAAACIAAABkcnMvZG93bnJldi54bWxQSwECFAAUAAAACACH&#10;TuJA/I4zfiECAAAhBAAADgAAAAAAAAABACAAAAAqAQAAZHJzL2Uyb0RvYy54bWxQSwUGAAAAAAYA&#10;BgBZAQAAvQUAAAAA&#10;">
                <v:fill on="f" focussize="0,0"/>
                <v:stroke on="f"/>
                <v:imagedata o:title=""/>
                <o:lock v:ext="edit" aspectratio="f"/>
                <v:textbox>
                  <w:txbxContent>
                    <w:p w14:paraId="12307DB0">
                      <w:pPr>
                        <w:rPr>
                          <w:sz w:val="15"/>
                          <w:szCs w:val="15"/>
                        </w:rPr>
                      </w:pPr>
                      <w:r>
                        <w:rPr>
                          <w:rFonts w:hint="eastAsia"/>
                          <w:sz w:val="15"/>
                          <w:szCs w:val="15"/>
                        </w:rPr>
                        <w:t>450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3098800</wp:posOffset>
                </wp:positionH>
                <wp:positionV relativeFrom="paragraph">
                  <wp:posOffset>3185160</wp:posOffset>
                </wp:positionV>
                <wp:extent cx="464820" cy="314960"/>
                <wp:effectExtent l="0" t="0" r="0" b="8890"/>
                <wp:wrapNone/>
                <wp:docPr id="2086900237" name="文本框 254"/>
                <wp:cNvGraphicFramePr/>
                <a:graphic xmlns:a="http://schemas.openxmlformats.org/drawingml/2006/main">
                  <a:graphicData uri="http://schemas.microsoft.com/office/word/2010/wordprocessingShape">
                    <wps:wsp>
                      <wps:cNvSpPr txBox="1">
                        <a:spLocks noChangeArrowheads="1"/>
                      </wps:cNvSpPr>
                      <wps:spPr bwMode="auto">
                        <a:xfrm>
                          <a:off x="0" y="0"/>
                          <a:ext cx="464820" cy="314960"/>
                        </a:xfrm>
                        <a:prstGeom prst="rect">
                          <a:avLst/>
                        </a:prstGeom>
                        <a:noFill/>
                        <a:ln>
                          <a:noFill/>
                        </a:ln>
                      </wps:spPr>
                      <wps:txbx>
                        <w:txbxContent>
                          <w:p w14:paraId="1C1FC452">
                            <w:pPr>
                              <w:jc w:val="center"/>
                              <w:rPr>
                                <w:sz w:val="15"/>
                                <w:szCs w:val="15"/>
                              </w:rPr>
                            </w:pPr>
                            <w:r>
                              <w:rPr>
                                <w:rFonts w:hint="eastAsia"/>
                                <w:sz w:val="15"/>
                                <w:szCs w:val="15"/>
                              </w:rPr>
                              <w:t>53</w:t>
                            </w:r>
                          </w:p>
                        </w:txbxContent>
                      </wps:txbx>
                      <wps:bodyPr rot="0" vert="horz" wrap="square" lIns="91440" tIns="45720" rIns="91440" bIns="45720" anchor="ctr" anchorCtr="0" upright="1">
                        <a:noAutofit/>
                      </wps:bodyPr>
                    </wps:wsp>
                  </a:graphicData>
                </a:graphic>
              </wp:anchor>
            </w:drawing>
          </mc:Choice>
          <mc:Fallback>
            <w:pict>
              <v:shape id="文本框 254" o:spid="_x0000_s1026" o:spt="202" type="#_x0000_t202" style="position:absolute;left:0pt;margin-left:244pt;margin-top:250.8pt;height:24.8pt;width:36.6pt;z-index:251720704;v-text-anchor:middle;mso-width-relative:page;mso-height-relative:page;" filled="f" stroked="f" coordsize="21600,21600" o:gfxdata="UEsDBAoAAAAAAIdO4kAAAAAAAAAAAAAAAAAEAAAAZHJzL1BLAwQUAAAACACHTuJAhFdORNkAAAAL&#10;AQAADwAAAGRycy9kb3ducmV2LnhtbE2PwU7DMBBE70j8g7VIXBC1U5EQhTg9IFVCFRxo+YBNvI2j&#10;xnYUu2n5e5YT3Ga0o9k39ebqRrHQHIfgNWQrBYJ8F8zgew1fh+1jCSIm9AbH4EnDN0XYNLc3NVYm&#10;XPwnLfvUCy7xsUINNqWpkjJ2lhzGVZjI8+0YZoeJ7dxLM+OFy90o10oV0uHg+YPFiV4tdaf92Wl4&#10;sJP6eD++tVtTdPa0i/jslp3W93eZegGR6Jr+wvCLz+jQMFMbzt5EMWp4KkvekjTkKitAcCIvsjWI&#10;lkXOQja1/L+h+QFQSwMEFAAAAAgAh07iQI2WYNEhAgAAIQQAAA4AAABkcnMvZTJvRG9jLnhtbK1T&#10;S27bMBDdF+gdCO5ryY7i2ILlII2RokD6AdIegKYoi6jEYYe0pfQA7Q266qb7nsvn6JByXDfdZNGN&#10;QHI4b957fFpc9m3DdgqdBlPw8SjlTBkJpTabgn/8cPNixpnzwpSiAaMKfq8cv1w+f7bobK4mUENT&#10;KmQEYlze2YLX3ts8SZysVSvcCKwyVKwAW+Fpi5ukRNERetskkzSdJh1gaRGkco5OV0ORHxDxKYBQ&#10;VVqqFchtq4wfUFE1wpMkV2vr+DKyrSol/buqcsqzpuCk1McvDaH1OnyT5ULkGxS21vJAQTyFwiNN&#10;rdCGhh6hVsILtkX9D1SrJYKDyo8ktMkgJDpCKsbpI2/uamFV1EJWO3s03f0/WPl29x6ZLgs+SWfT&#10;eZpOzi44M6Kll99//7b/8Wv/8yubnGfBqc66nBruLLX4/iX0lJ+o2tlbkJ8cM3BdC7NRV4jQ1UqU&#10;xHQcOpOT1gHHBZB19wZKmiS2HiJQX2EbbCRjGKHTK90fX0n1nkk6zKbZbEIVSaWzcTafxldMRP7Q&#10;bNH5VwpaFhYFRwpBBBe7W+cDGZE/XAmzDNzopolBaMxfB3QxnETyge/A3Pfr/mDGGsp7koEw5Ir+&#10;KlrUgF846yhTBXeftwIVZ81rQ1bMx1kWQhg32flFUIGnlfVpRRhJUAWXHjkbNtd+iO7Wot7UNGuw&#10;38AVGVjpKC44PfA6MKfkRM2HlIdonu7jrT9/9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FdO&#10;RNkAAAALAQAADwAAAAAAAAABACAAAAAiAAAAZHJzL2Rvd25yZXYueG1sUEsBAhQAFAAAAAgAh07i&#10;QI2WYNEhAgAAIQQAAA4AAAAAAAAAAQAgAAAAKAEAAGRycy9lMm9Eb2MueG1sUEsFBgAAAAAGAAYA&#10;WQEAALsFAAAAAA==&#10;">
                <v:fill on="f" focussize="0,0"/>
                <v:stroke on="f"/>
                <v:imagedata o:title=""/>
                <o:lock v:ext="edit" aspectratio="f"/>
                <v:textbox>
                  <w:txbxContent>
                    <w:p w14:paraId="1C1FC452">
                      <w:pPr>
                        <w:jc w:val="center"/>
                        <w:rPr>
                          <w:sz w:val="15"/>
                          <w:szCs w:val="15"/>
                        </w:rPr>
                      </w:pPr>
                      <w:r>
                        <w:rPr>
                          <w:rFonts w:hint="eastAsia"/>
                          <w:sz w:val="15"/>
                          <w:szCs w:val="15"/>
                        </w:rPr>
                        <w:t>53</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3145790</wp:posOffset>
                </wp:positionH>
                <wp:positionV relativeFrom="paragraph">
                  <wp:posOffset>3862705</wp:posOffset>
                </wp:positionV>
                <wp:extent cx="497205" cy="363855"/>
                <wp:effectExtent l="0" t="0" r="0" b="0"/>
                <wp:wrapNone/>
                <wp:docPr id="936176265" name="文本框 253"/>
                <wp:cNvGraphicFramePr/>
                <a:graphic xmlns:a="http://schemas.openxmlformats.org/drawingml/2006/main">
                  <a:graphicData uri="http://schemas.microsoft.com/office/word/2010/wordprocessingShape">
                    <wps:wsp>
                      <wps:cNvSpPr txBox="1">
                        <a:spLocks noChangeArrowheads="1"/>
                      </wps:cNvSpPr>
                      <wps:spPr bwMode="auto">
                        <a:xfrm>
                          <a:off x="0" y="0"/>
                          <a:ext cx="497205" cy="363855"/>
                        </a:xfrm>
                        <a:prstGeom prst="rect">
                          <a:avLst/>
                        </a:prstGeom>
                        <a:solidFill>
                          <a:srgbClr val="FFFFFF"/>
                        </a:solidFill>
                        <a:ln>
                          <a:noFill/>
                        </a:ln>
                      </wps:spPr>
                      <wps:txbx>
                        <w:txbxContent>
                          <w:p w14:paraId="6FD0732E">
                            <w:pPr>
                              <w:rPr>
                                <w:sz w:val="15"/>
                                <w:szCs w:val="15"/>
                              </w:rPr>
                            </w:pPr>
                            <w:r>
                              <w:rPr>
                                <w:rFonts w:hint="eastAsia"/>
                                <w:sz w:val="15"/>
                                <w:szCs w:val="15"/>
                              </w:rPr>
                              <w:t>70</w:t>
                            </w:r>
                          </w:p>
                        </w:txbxContent>
                      </wps:txbx>
                      <wps:bodyPr rot="0" vert="horz" wrap="square" lIns="91440" tIns="45720" rIns="91440" bIns="45720" anchor="ctr" anchorCtr="0" upright="1">
                        <a:noAutofit/>
                      </wps:bodyPr>
                    </wps:wsp>
                  </a:graphicData>
                </a:graphic>
              </wp:anchor>
            </w:drawing>
          </mc:Choice>
          <mc:Fallback>
            <w:pict>
              <v:shape id="文本框 253" o:spid="_x0000_s1026" o:spt="202" type="#_x0000_t202" style="position:absolute;left:0pt;margin-left:247.7pt;margin-top:304.15pt;height:28.65pt;width:39.15pt;z-index:251721728;v-text-anchor:middle;mso-width-relative:page;mso-height-relative:page;" fillcolor="#FFFFFF" filled="t" stroked="f" coordsize="21600,21600" o:gfxdata="UEsDBAoAAAAAAIdO4kAAAAAAAAAAAAAAAAAEAAAAZHJzL1BLAwQUAAAACACHTuJA5aCafdwAAAAL&#10;AQAADwAAAGRycy9kb3ducmV2LnhtbE2PTUvEMBCG74L/IYzgzU3W3aYfNl1UWEFYEFdBj9lmti02&#10;k9Jkt/XfG096nJmHd5633My2Z2ccfedIwXIhgCHVznTUKHh/295kwHzQZHTvCBV8o4dNdXlR6sK4&#10;iV7xvA8NiyHkC62gDWEoOPd1i1b7hRuQ4u3oRqtDHMeGm1FPMdz2/FYIya3uKH5o9YCPLdZf+5NV&#10;MIU8f0q3z83nvcwePsx89PPuRanrq6W4AxZwDn8w/OpHdaii08GdyHjWK1jnyTqiCqTIVsAikaSr&#10;FNghbmQigVcl/9+h+gFQSwMEFAAAAAgAh07iQLj21gM1AgAASQQAAA4AAABkcnMvZTJvRG9jLnht&#10;bK1UzY7TMBC+I/EOlu80/d9t1HS1tCpCWn6khQdwHaexSDxm7DYpDwBvwIkLd56rz8HY6ZayXPZA&#10;DpHHM/PNfN9MMr9p64rtFToNJuODXp8zZSTk2mwz/vHD+sU1Z84Lk4sKjMr4QTl+s3j+bN7YVA2h&#10;hCpXyAjEuLSxGS+9t2mSOFmqWrgeWGXIWQDWwpOJ2yRH0RB6XSXDfn+aNIC5RZDKObpddU5+QsSn&#10;AEJRaKlWIHe1Mr5DRVUJT5Rcqa3ji9htUSjp3xWFU55VGSemPr6pCJ034Z0s5iLdorCllqcWxFNa&#10;eMSpFtpQ0TPUSnjBdqj/gaq1RHBQ+J6EOumIREWIxaD/SJv7UlgVuZDUzp5Fd/8PVr7dv0em84zP&#10;RtPB1XQ4nXBmRE2DP37/dvzx6/jzKxtORkGoxrqU4u8tZfj2JbS0PpG0s3cgPzlmYFkKs1W3iNCU&#10;SuTU6CBkJhepHY4LIJvmDeRUSew8RKC2wDqoSLowQqchHc5DUq1nki7Hs6thn5qU5BpNR9eTSawg&#10;0odki86/UlCzcMg40g5EcLG/cz40I9KHkFDLQaXzta6qaOB2s6yQ7QXtyzo+J/S/wioTgg2EtA4x&#10;3ESWgVhH0beb9qTaBvID8UXo9o++PjqUgF84a2j3Mu4+7wQqzqrXhjSbDcbjsKzRGE+IL2d46dlc&#10;eoSRBJVx6ZGzzlj6bsV3FvW2pFrdnAzcktKFjiqEkXR9nTqnDYvinL6GsMKXdoz68wdY/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loJp93AAAAAsBAAAPAAAAAAAAAAEAIAAAACIAAABkcnMvZG93&#10;bnJldi54bWxQSwECFAAUAAAACACHTuJAuPbWAzUCAABJBAAADgAAAAAAAAABACAAAAArAQAAZHJz&#10;L2Uyb0RvYy54bWxQSwUGAAAAAAYABgBZAQAA0gUAAAAA&#10;">
                <v:fill on="t" focussize="0,0"/>
                <v:stroke on="f"/>
                <v:imagedata o:title=""/>
                <o:lock v:ext="edit" aspectratio="f"/>
                <v:textbox>
                  <w:txbxContent>
                    <w:p w14:paraId="6FD0732E">
                      <w:pPr>
                        <w:rPr>
                          <w:sz w:val="15"/>
                          <w:szCs w:val="15"/>
                        </w:rPr>
                      </w:pPr>
                      <w:r>
                        <w:rPr>
                          <w:rFonts w:hint="eastAsia"/>
                          <w:sz w:val="15"/>
                          <w:szCs w:val="15"/>
                        </w:rPr>
                        <w:t>70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3098800</wp:posOffset>
                </wp:positionH>
                <wp:positionV relativeFrom="paragraph">
                  <wp:posOffset>4446270</wp:posOffset>
                </wp:positionV>
                <wp:extent cx="464820" cy="272415"/>
                <wp:effectExtent l="0" t="0" r="0" b="0"/>
                <wp:wrapNone/>
                <wp:docPr id="1757526613" name="文本框 252"/>
                <wp:cNvGraphicFramePr/>
                <a:graphic xmlns:a="http://schemas.openxmlformats.org/drawingml/2006/main">
                  <a:graphicData uri="http://schemas.microsoft.com/office/word/2010/wordprocessingShape">
                    <wps:wsp>
                      <wps:cNvSpPr txBox="1">
                        <a:spLocks noChangeArrowheads="1"/>
                      </wps:cNvSpPr>
                      <wps:spPr bwMode="auto">
                        <a:xfrm>
                          <a:off x="0" y="0"/>
                          <a:ext cx="464820" cy="272415"/>
                        </a:xfrm>
                        <a:prstGeom prst="rect">
                          <a:avLst/>
                        </a:prstGeom>
                        <a:solidFill>
                          <a:srgbClr val="FFFFFF"/>
                        </a:solidFill>
                        <a:ln>
                          <a:noFill/>
                        </a:ln>
                      </wps:spPr>
                      <wps:txbx>
                        <w:txbxContent>
                          <w:p w14:paraId="5F5A9E34">
                            <w:pPr>
                              <w:jc w:val="center"/>
                              <w:rPr>
                                <w:sz w:val="15"/>
                                <w:szCs w:val="15"/>
                              </w:rPr>
                            </w:pPr>
                            <w:r>
                              <w:rPr>
                                <w:rFonts w:hint="eastAsia"/>
                                <w:sz w:val="15"/>
                                <w:szCs w:val="15"/>
                              </w:rPr>
                              <w:t>55</w:t>
                            </w:r>
                          </w:p>
                        </w:txbxContent>
                      </wps:txbx>
                      <wps:bodyPr rot="0" vert="horz" wrap="square" lIns="91440" tIns="45720" rIns="91440" bIns="45720" anchor="ctr" anchorCtr="0" upright="1">
                        <a:noAutofit/>
                      </wps:bodyPr>
                    </wps:wsp>
                  </a:graphicData>
                </a:graphic>
              </wp:anchor>
            </w:drawing>
          </mc:Choice>
          <mc:Fallback>
            <w:pict>
              <v:shape id="文本框 252" o:spid="_x0000_s1026" o:spt="202" type="#_x0000_t202" style="position:absolute;left:0pt;margin-left:244pt;margin-top:350.1pt;height:21.45pt;width:36.6pt;z-index:251722752;v-text-anchor:middle;mso-width-relative:page;mso-height-relative:page;" fillcolor="#FFFFFF" filled="t" stroked="f" coordsize="21600,21600" o:gfxdata="UEsDBAoAAAAAAIdO4kAAAAAAAAAAAAAAAAAEAAAAZHJzL1BLAwQUAAAACACHTuJA6geT1tsAAAAL&#10;AQAADwAAAGRycy9kb3ducmV2LnhtbE2PQUvDQBCF74L/YRnBm91NrWkasykqVBAEsQrtcZudJsHs&#10;bMhum/jvHU96m5n3ePO9Yj25TpxxCK0nDclMgUCqvG2p1vD5sbnJQIRoyJrOE2r4xgDr8vKiMLn1&#10;I73jeRtrwSEUcqOhibHPpQxVg86Eme+RWDv6wZnI61BLO5iRw10n50ql0pmW+ENjenxqsPranpyG&#10;Ma5Wz8vNS71/SLPHnZ2OYXp90/r6KlH3ICJO8c8Mv/iMDiUzHfyJbBCdhkWWcZeoYanUHAQ77tKE&#10;hwNfFrcJyLKQ/zuUP1BLAwQUAAAACACHTuJAzT3vZDQCAABKBAAADgAAAGRycy9lMm9Eb2MueG1s&#10;rVTNjtMwEL4j8Q6W7zRt6M8SNV0trYqQlh9p4QFcx2ksEo8Zu03KA8AbcOLCnefqczB2uqUslz2Q&#10;g+XxeL6Z75tx5tddU7O9QqfB5Hw0GHKmjIRCm23OP35YP7vizHlhClGDUTk/KMevF0+fzFubqRQq&#10;qAuFjECMy1qb88p7myWJk5VqhBuAVYacJWAjPJm4TQoULaE3dZIOh9OkBSwsglTO0emqd/ITIj4G&#10;EMpSS7UCuWuU8T0qqlp4ouQqbR1fxGrLUkn/riyd8qzOOTH1caUktN+ENVnMRbZFYSstTyWIx5Tw&#10;gFMjtKGkZ6iV8ILtUP8D1WiJ4KD0AwlN0hOJihCL0fCBNneVsCpyIamdPYvu/h+sfLt/j0wXNAmz&#10;yWySTqej55wZ0VDnj9+/HX/8Ov78ytJJGpRqrcso4M5SiO9eQkdRkbWztyA/OWZgWQmzVTeI0FZK&#10;FFTpKEQmF6E9jgsgm/YNFJRJ7DxEoK7EJshIwjBCpy4dzl1SnWeSDsfT8VVKHkmudJaOR5OYQWT3&#10;wRadf6WgYWGTc6QhiOBif+t8KEZk91dCLge1Lta6rqOB282yRrYXNDDr+J3Q/7pWm3DZQAjrEcNJ&#10;ZBmI9RR9t+lOqm2gOBBfhH4A6fnRpgL8wllLw5dz93knUHFWvzak2YvReBymNRrjySzQxUvP5tIj&#10;jCSonEuPnPXG0vczvrOotxXl6vtk4IaULnVUIbSkr+tUOY1YFOf0HMIMX9rx1p9fwO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geT1tsAAAALAQAADwAAAAAAAAABACAAAAAiAAAAZHJzL2Rvd25y&#10;ZXYueG1sUEsBAhQAFAAAAAgAh07iQM0972Q0AgAASgQAAA4AAAAAAAAAAQAgAAAAKgEAAGRycy9l&#10;Mm9Eb2MueG1sUEsFBgAAAAAGAAYAWQEAANAFAAAAAA==&#10;">
                <v:fill on="t" focussize="0,0"/>
                <v:stroke on="f"/>
                <v:imagedata o:title=""/>
                <o:lock v:ext="edit" aspectratio="f"/>
                <v:textbox>
                  <w:txbxContent>
                    <w:p w14:paraId="5F5A9E34">
                      <w:pPr>
                        <w:jc w:val="center"/>
                        <w:rPr>
                          <w:sz w:val="15"/>
                          <w:szCs w:val="15"/>
                        </w:rPr>
                      </w:pPr>
                      <w:r>
                        <w:rPr>
                          <w:rFonts w:hint="eastAsia"/>
                          <w:sz w:val="15"/>
                          <w:szCs w:val="15"/>
                        </w:rPr>
                        <w:t>55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3004185</wp:posOffset>
                </wp:positionH>
                <wp:positionV relativeFrom="paragraph">
                  <wp:posOffset>5849620</wp:posOffset>
                </wp:positionV>
                <wp:extent cx="614680" cy="269240"/>
                <wp:effectExtent l="0" t="0" r="0" b="0"/>
                <wp:wrapNone/>
                <wp:docPr id="610595131" name="文本框 251"/>
                <wp:cNvGraphicFramePr/>
                <a:graphic xmlns:a="http://schemas.openxmlformats.org/drawingml/2006/main">
                  <a:graphicData uri="http://schemas.microsoft.com/office/word/2010/wordprocessingShape">
                    <wps:wsp>
                      <wps:cNvSpPr txBox="1">
                        <a:spLocks noChangeArrowheads="1"/>
                      </wps:cNvSpPr>
                      <wps:spPr bwMode="auto">
                        <a:xfrm>
                          <a:off x="0" y="0"/>
                          <a:ext cx="614680" cy="269240"/>
                        </a:xfrm>
                        <a:prstGeom prst="rect">
                          <a:avLst/>
                        </a:prstGeom>
                        <a:noFill/>
                        <a:ln>
                          <a:noFill/>
                        </a:ln>
                      </wps:spPr>
                      <wps:txbx>
                        <w:txbxContent>
                          <w:p w14:paraId="2D69E474">
                            <w:pPr>
                              <w:rPr>
                                <w:color w:val="7030A0"/>
                                <w:sz w:val="15"/>
                                <w:szCs w:val="15"/>
                              </w:rPr>
                            </w:pPr>
                            <w:r>
                              <w:rPr>
                                <w:rFonts w:hint="eastAsia"/>
                                <w:color w:val="7030A0"/>
                                <w:sz w:val="15"/>
                                <w:szCs w:val="15"/>
                              </w:rPr>
                              <w:t>回用469.6</w:t>
                            </w:r>
                          </w:p>
                        </w:txbxContent>
                      </wps:txbx>
                      <wps:bodyPr rot="0" vert="horz" wrap="square" lIns="91440" tIns="45720" rIns="91440" bIns="45720" anchor="ctr" anchorCtr="0" upright="1">
                        <a:noAutofit/>
                      </wps:bodyPr>
                    </wps:wsp>
                  </a:graphicData>
                </a:graphic>
              </wp:anchor>
            </w:drawing>
          </mc:Choice>
          <mc:Fallback>
            <w:pict>
              <v:shape id="文本框 251" o:spid="_x0000_s1026" o:spt="202" type="#_x0000_t202" style="position:absolute;left:0pt;margin-left:236.55pt;margin-top:460.6pt;height:21.2pt;width:48.4pt;z-index:251723776;v-text-anchor:middle;mso-width-relative:page;mso-height-relative:page;" filled="f" stroked="f" coordsize="21600,21600" o:gfxdata="UEsDBAoAAAAAAIdO4kAAAAAAAAAAAAAAAAAEAAAAZHJzL1BLAwQUAAAACACHTuJAioWJvtoAAAAL&#10;AQAADwAAAGRycy9kb3ducmV2LnhtbE2PQU7DMBBF90jcwRokNojaScFt0jhdIFVCFSwoHGAST+Oo&#10;sR3Fblpuj1nBcmae/rxfba92YDNNofdOQbYQwMi1XveuU/D1uXtcAwsRncbBO1LwTQG29e1NhaX2&#10;F/dB8yF2LIW4UKICE+NYch5aQxbDwo/k0u3oJ4sxjVPH9YSXFG4HngshucXepQ8GR3ox1J4OZ6vg&#10;wYzi/e342uy0bM1pH3Bl571S93eZ2ACLdI1/MPzqJ3Wok1Pjz04HNih4Wi2zhCoo8iwHlohnWRTA&#10;mrSRSwm8rvj/DvUPUEsDBBQAAAAIAIdO4kBUmREbHwIAACAEAAAOAAAAZHJzL2Uyb0RvYy54bWyt&#10;U82O0zAQviPxDpbvNE1oyzZqulq2WoS0/EgLD+A6TmMRe8zYbVIeAN6AExfuPFefg4nTLWW57IGL&#10;5fGMv/m+z+PFZWcatlPoNdiCp6MxZ8pKKLXdFPzjh5tnF5z5IGwpGrCq4Hvl+eXy6ZNF63KVQQ1N&#10;qZARiPV56wpeh+DyJPGyVkb4EThlKVkBGhEoxE1SomgJ3TRJNh7PkhawdAhSeU+nqyHJj4j4GECo&#10;Ki3VCuTWKBsGVFSNCCTJ19p5voxsq0rJ8K6qvAqsKTgpDXGlJrRf92uyXIh8g8LVWh4piMdQeKDJ&#10;CG2p6QlqJYJgW9T/QBktETxUYSTBJIOQ6AipSMcPvLmrhVNRC1nt3cl0//9g5dvde2S6LPgsHU/n&#10;0/R5ypkVhh7+8P3b4cevw8+vLJumvVGt8znV3zm6EbqX0NH4RNHe3YL85JmF61rYjbpChLZWoiSi&#10;8WZydnXA8T3Iun0DJXUS2wARqKvQ9C6SL4zQ6ZH2p0dSXWCSDmfpZHZBGUmpbDbPJvERE5HfX3bo&#10;wysFhvWbgiPNQAQXu1sfSAaV3pf0vSzc6KaJc9DYvw6osD+J5Hu+A/PQrbujGWso9yQDYRgr+lS0&#10;qQG/cNbSSBXcf94KVJw1ry1ZMU8nRJaFGEymLzIK8DyzPs8IKwmq4DIgZ0NwHYbJ3TrUm5p6DfZb&#10;uCIDKx3F9U4PvI7MaXCi5uOQ95N5HseqPx97+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KhYm+&#10;2gAAAAsBAAAPAAAAAAAAAAEAIAAAACIAAABkcnMvZG93bnJldi54bWxQSwECFAAUAAAACACHTuJA&#10;VJkRGx8CAAAgBAAADgAAAAAAAAABACAAAAApAQAAZHJzL2Uyb0RvYy54bWxQSwUGAAAAAAYABgBZ&#10;AQAAugUAAAAA&#10;">
                <v:fill on="f" focussize="0,0"/>
                <v:stroke on="f"/>
                <v:imagedata o:title=""/>
                <o:lock v:ext="edit" aspectratio="f"/>
                <v:textbox>
                  <w:txbxContent>
                    <w:p w14:paraId="2D69E474">
                      <w:pPr>
                        <w:rPr>
                          <w:color w:val="7030A0"/>
                          <w:sz w:val="15"/>
                          <w:szCs w:val="15"/>
                        </w:rPr>
                      </w:pPr>
                      <w:r>
                        <w:rPr>
                          <w:rFonts w:hint="eastAsia"/>
                          <w:color w:val="7030A0"/>
                          <w:sz w:val="15"/>
                          <w:szCs w:val="15"/>
                        </w:rPr>
                        <w:t>回用469.6</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3145790</wp:posOffset>
                </wp:positionH>
                <wp:positionV relativeFrom="paragraph">
                  <wp:posOffset>2822575</wp:posOffset>
                </wp:positionV>
                <wp:extent cx="422910" cy="361950"/>
                <wp:effectExtent l="0" t="0" r="0" b="0"/>
                <wp:wrapNone/>
                <wp:docPr id="1248463712" name="文本框 250"/>
                <wp:cNvGraphicFramePr/>
                <a:graphic xmlns:a="http://schemas.openxmlformats.org/drawingml/2006/main">
                  <a:graphicData uri="http://schemas.microsoft.com/office/word/2010/wordprocessingShape">
                    <wps:wsp>
                      <wps:cNvSpPr txBox="1">
                        <a:spLocks noChangeArrowheads="1"/>
                      </wps:cNvSpPr>
                      <wps:spPr bwMode="auto">
                        <a:xfrm>
                          <a:off x="0" y="0"/>
                          <a:ext cx="422910" cy="361950"/>
                        </a:xfrm>
                        <a:prstGeom prst="rect">
                          <a:avLst/>
                        </a:prstGeom>
                        <a:solidFill>
                          <a:srgbClr val="FFFFFF"/>
                        </a:solidFill>
                        <a:ln>
                          <a:noFill/>
                        </a:ln>
                      </wps:spPr>
                      <wps:txbx>
                        <w:txbxContent>
                          <w:p w14:paraId="62794C96">
                            <w:pPr>
                              <w:rPr>
                                <w:sz w:val="15"/>
                                <w:szCs w:val="15"/>
                              </w:rPr>
                            </w:pPr>
                            <w:r>
                              <w:rPr>
                                <w:rFonts w:hint="eastAsia"/>
                                <w:sz w:val="15"/>
                                <w:szCs w:val="15"/>
                              </w:rPr>
                              <w:t>2.0</w:t>
                            </w:r>
                          </w:p>
                        </w:txbxContent>
                      </wps:txbx>
                      <wps:bodyPr rot="0" vert="horz" wrap="square" lIns="91440" tIns="45720" rIns="91440" bIns="45720" anchor="ctr" anchorCtr="0" upright="1">
                        <a:noAutofit/>
                      </wps:bodyPr>
                    </wps:wsp>
                  </a:graphicData>
                </a:graphic>
              </wp:anchor>
            </w:drawing>
          </mc:Choice>
          <mc:Fallback>
            <w:pict>
              <v:shape id="文本框 250" o:spid="_x0000_s1026" o:spt="202" type="#_x0000_t202" style="position:absolute;left:0pt;margin-left:247.7pt;margin-top:222.25pt;height:28.5pt;width:33.3pt;z-index:251724800;v-text-anchor:middle;mso-width-relative:page;mso-height-relative:page;" fillcolor="#FFFFFF" filled="t" stroked="f" coordsize="21600,21600" o:gfxdata="UEsDBAoAAAAAAIdO4kAAAAAAAAAAAAAAAAAEAAAAZHJzL1BLAwQUAAAACACHTuJA29+0ONoAAAAL&#10;AQAADwAAAGRycy9kb3ducmV2LnhtbE2PQUvDQBCF74L/YRnBm92kJLGJ2RQVKghCsQrtcZudJsHs&#10;bMhum/jvHU96e4/5ePNeuZ5tLy44+s6RgngRgUCqnemoUfD5sblbgfBBk9G9I1TwjR7W1fVVqQvj&#10;JnrHyy40gkPIF1pBG8JQSOnrFq32Czcg8e3kRqsD27GRZtQTh9teLqMok1Z3xB9aPeBzi/XX7mwV&#10;TCHPX+43r83hMVs97c188vPbVqnbmzh6ABFwDn8w/Nbn6lBxp6M7k/GiV5DkacIoiyRJQTCRZkte&#10;d2QRxSnIqpT/N1Q/UEsDBBQAAAAIAIdO4kDBZaZxNAIAAEoEAAAOAAAAZHJzL2Uyb0RvYy54bWyt&#10;VEtu3DAM3RfoHQTtG48d5zNGPEGaIEWB9AOkPYAsy7ZQW1QpzdjpAdobdNVN9z1XzlFKnkwG6SaL&#10;eiGIovjI90j57HwaerZR6DSYkqcHC86UkVBr05b886frV6ecOS9MLXowquR3yvHz1csXZ6MtVAYd&#10;9LVCRiDGFaMteee9LZLEyU4Nwh2AVYacDeAgPJnYJjWKkdCHPskWi+NkBKwtglTO0enV7ORbRHwO&#10;IDSNluoK5HpQxs+oqHrhiZLrtHV8FattGiX9h6ZxyrO+5MTUx5WS0L4Ka7I6E0WLwnZabksQzynh&#10;CadBaENJd1BXwgu2Rv0P1KAlgoPGH0gYkplIVIRYpIsn2tx2wqrIhaR2die6+3+w8v3mIzJd0yRk&#10;+Wl+fHiSZpwZMVDn73/+uP/15/73d5YdRaVG6woKuLUU4qfXMFFUZO3sDcgvjhm47IRp1QUijJ0S&#10;NVWaBo2TvdDQG1e4AFKN76CmTGLtIQJNDQ5BRhKGETp16W7XJTV5Jukwz7JlSh5JrsPjdDnXloji&#10;Idii828UDCxsSo40BBFcbG6cD8WI4uFKyOWg1/W17vtoYFtd9sg2ggbmOn6x/ifXehMuGwhhM2I4&#10;iSwDsZmin6qJnIFtBfUd8UWYB5CeH206wG+cjTR8JXdf1wIVZ/1bQ5ot0zwP0xqN/OgkIwP3PdW+&#10;RxhJUCWXHjmbjUs/z/jaom47yjX3ycAFKd3oqMJjXdvKacSiONvnEGZ43463Hn8B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37Q42gAAAAsBAAAPAAAAAAAAAAEAIAAAACIAAABkcnMvZG93bnJl&#10;di54bWxQSwECFAAUAAAACACHTuJAwWWmcTQCAABKBAAADgAAAAAAAAABACAAAAApAQAAZHJzL2Uy&#10;b0RvYy54bWxQSwUGAAAAAAYABgBZAQAAzwUAAAAA&#10;">
                <v:fill on="t" focussize="0,0"/>
                <v:stroke on="f"/>
                <v:imagedata o:title=""/>
                <o:lock v:ext="edit" aspectratio="f"/>
                <v:textbox>
                  <w:txbxContent>
                    <w:p w14:paraId="62794C96">
                      <w:pPr>
                        <w:rPr>
                          <w:sz w:val="15"/>
                          <w:szCs w:val="15"/>
                        </w:rPr>
                      </w:pPr>
                      <w:r>
                        <w:rPr>
                          <w:rFonts w:hint="eastAsia"/>
                          <w:sz w:val="15"/>
                          <w:szCs w:val="15"/>
                        </w:rPr>
                        <w:t>2.0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3145790</wp:posOffset>
                </wp:positionH>
                <wp:positionV relativeFrom="paragraph">
                  <wp:posOffset>3610610</wp:posOffset>
                </wp:positionV>
                <wp:extent cx="422910" cy="360045"/>
                <wp:effectExtent l="0" t="0" r="0" b="1905"/>
                <wp:wrapNone/>
                <wp:docPr id="621745710" name="文本框 249"/>
                <wp:cNvGraphicFramePr/>
                <a:graphic xmlns:a="http://schemas.openxmlformats.org/drawingml/2006/main">
                  <a:graphicData uri="http://schemas.microsoft.com/office/word/2010/wordprocessingShape">
                    <wps:wsp>
                      <wps:cNvSpPr txBox="1">
                        <a:spLocks noChangeArrowheads="1"/>
                      </wps:cNvSpPr>
                      <wps:spPr bwMode="auto">
                        <a:xfrm>
                          <a:off x="0" y="0"/>
                          <a:ext cx="422910" cy="360045"/>
                        </a:xfrm>
                        <a:prstGeom prst="rect">
                          <a:avLst/>
                        </a:prstGeom>
                        <a:noFill/>
                        <a:ln>
                          <a:noFill/>
                        </a:ln>
                      </wps:spPr>
                      <wps:txbx>
                        <w:txbxContent>
                          <w:p w14:paraId="4CF2A2AC">
                            <w:pPr>
                              <w:rPr>
                                <w:sz w:val="15"/>
                                <w:szCs w:val="15"/>
                              </w:rPr>
                            </w:pPr>
                            <w:r>
                              <w:rPr>
                                <w:rFonts w:hint="eastAsia"/>
                                <w:sz w:val="15"/>
                                <w:szCs w:val="15"/>
                              </w:rPr>
                              <w:t>5.0</w:t>
                            </w:r>
                          </w:p>
                        </w:txbxContent>
                      </wps:txbx>
                      <wps:bodyPr rot="0" vert="horz" wrap="square" lIns="91440" tIns="45720" rIns="91440" bIns="45720" anchor="ctr" anchorCtr="0" upright="1">
                        <a:noAutofit/>
                      </wps:bodyPr>
                    </wps:wsp>
                  </a:graphicData>
                </a:graphic>
              </wp:anchor>
            </w:drawing>
          </mc:Choice>
          <mc:Fallback>
            <w:pict>
              <v:shape id="文本框 249" o:spid="_x0000_s1026" o:spt="202" type="#_x0000_t202" style="position:absolute;left:0pt;margin-left:247.7pt;margin-top:284.3pt;height:28.35pt;width:33.3pt;z-index:251725824;v-text-anchor:middle;mso-width-relative:page;mso-height-relative:page;" filled="f" stroked="f" coordsize="21600,21600" o:gfxdata="UEsDBAoAAAAAAIdO4kAAAAAAAAAAAAAAAAAEAAAAZHJzL1BLAwQUAAAACACHTuJAw00zntoAAAAL&#10;AQAADwAAAGRycy9kb3ducmV2LnhtbE2PQU7DMBBF90jcwRokNog6DY0pIZMukCqhChYUDuDE0zhq&#10;bEexm5bbM6xgOZqn/9+vNhc3iJmm2AePsFxkIMi3wfS+Q/j63N6vQcSkvdFD8ITwTRE29fVVpUsT&#10;zv6D5n3qBIf4WGoEm9JYShlbS07HRRjJ8+8QJqcTn1MnzaTPHO4GmWeZkk73nhusHunFUnvcnxzC&#10;nR2z97fDa7M1qrXHXdSPbt4h3t4ss2cQiS7pD4ZffVaHmp2acPImigFh9VSsGEUo1FqBYKJQOa9r&#10;EFRePICsK/l/Q/0DUEsDBBQAAAAIAIdO4kADBJzFHgIAACAEAAAOAAAAZHJzL2Uyb0RvYy54bWyt&#10;U8uO0zAU3SPxD5b3NE3IdGjUdDRMNQhpeEgDH+A6TmOR+Jprt8nwAfAHrNiw57v6HVw7nVKGzSzY&#10;RL6+9rnnHJ8sLoauZTuFToMpeTqZcqaMhEqbTck/frh+9oIz54WpRAtGlfxOOX6xfPpk0dtCZdBA&#10;WylkBGJc0duSN97bIkmcbFQn3ASsMtSsATvhqcRNUqHoCb1rk2w6nSU9YGURpHKOdldjkx8Q8TGA&#10;UNdaqhXIbaeMH1FRtcKTJNdo6/gysq1rJf27unbKs7bkpNTHLw2h9Tp8k+VCFBsUttHyQEE8hsID&#10;TZ3QhoYeoVbCC7ZF/Q9UpyWCg9pPJHTJKCQ6QirS6QNvbhthVdRCVjt7NN39P1j5dvcema5KPsvS&#10;8/zsPCVnjOjo4fffv+1//Nr//MqyfB6M6q0r6PytpRt+eAkDxSeKdvYG5CfHDFw1wmzUJSL0jRIV&#10;EU3DzeTk6ojjAsi6fwMVTRJbDxFoqLELLpIvjNCJyt3xkdTgmaTNPMvmgaSk1vPZdJqfxQmiuL9s&#10;0flXCjoWFiVHykAEF7sb5wMZUdwfCbMMXOu2jTlozV8bdDDsRPKB78jcD+vhYMYaqjuSgTDGin4q&#10;WjSAXzjrKVIld5+3AhVn7WtDVszTPCfiPhZkdUYFnnbWpx1hJEGVXHrkbCyu/JjcrUW9aWjWaL+B&#10;SzKw1lFccHrkdWBOwYmaDyEPyTyt46k/P/b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NNM57a&#10;AAAACwEAAA8AAAAAAAAAAQAgAAAAIgAAAGRycy9kb3ducmV2LnhtbFBLAQIUABQAAAAIAIdO4kAD&#10;BJzFHgIAACAEAAAOAAAAAAAAAAEAIAAAACkBAABkcnMvZTJvRG9jLnhtbFBLBQYAAAAABgAGAFkB&#10;AAC5BQAAAAA=&#10;">
                <v:fill on="f" focussize="0,0"/>
                <v:stroke on="f"/>
                <v:imagedata o:title=""/>
                <o:lock v:ext="edit" aspectratio="f"/>
                <v:textbox>
                  <w:txbxContent>
                    <w:p w14:paraId="4CF2A2AC">
                      <w:pPr>
                        <w:rPr>
                          <w:sz w:val="15"/>
                          <w:szCs w:val="15"/>
                        </w:rPr>
                      </w:pPr>
                      <w:r>
                        <w:rPr>
                          <w:rFonts w:hint="eastAsia"/>
                          <w:sz w:val="15"/>
                          <w:szCs w:val="15"/>
                        </w:rPr>
                        <w:t>5.0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3145790</wp:posOffset>
                </wp:positionH>
                <wp:positionV relativeFrom="paragraph">
                  <wp:posOffset>4083685</wp:posOffset>
                </wp:positionV>
                <wp:extent cx="424815" cy="311785"/>
                <wp:effectExtent l="0" t="0" r="0" b="0"/>
                <wp:wrapNone/>
                <wp:docPr id="732609855" name="文本框 248"/>
                <wp:cNvGraphicFramePr/>
                <a:graphic xmlns:a="http://schemas.openxmlformats.org/drawingml/2006/main">
                  <a:graphicData uri="http://schemas.microsoft.com/office/word/2010/wordprocessingShape">
                    <wps:wsp>
                      <wps:cNvSpPr txBox="1">
                        <a:spLocks noChangeArrowheads="1"/>
                      </wps:cNvSpPr>
                      <wps:spPr bwMode="auto">
                        <a:xfrm>
                          <a:off x="0" y="0"/>
                          <a:ext cx="424815" cy="311785"/>
                        </a:xfrm>
                        <a:prstGeom prst="rect">
                          <a:avLst/>
                        </a:prstGeom>
                        <a:solidFill>
                          <a:srgbClr val="FFFFFF"/>
                        </a:solidFill>
                        <a:ln>
                          <a:noFill/>
                        </a:ln>
                      </wps:spPr>
                      <wps:txbx>
                        <w:txbxContent>
                          <w:p w14:paraId="1F6F6325">
                            <w:pPr>
                              <w:rPr>
                                <w:sz w:val="15"/>
                                <w:szCs w:val="15"/>
                              </w:rPr>
                            </w:pPr>
                            <w:r>
                              <w:rPr>
                                <w:rFonts w:hint="eastAsia"/>
                                <w:sz w:val="15"/>
                                <w:szCs w:val="15"/>
                              </w:rPr>
                              <w:t>2</w:t>
                            </w:r>
                          </w:p>
                        </w:txbxContent>
                      </wps:txbx>
                      <wps:bodyPr rot="0" vert="horz" wrap="square" lIns="91440" tIns="45720" rIns="91440" bIns="45720" anchor="ctr" anchorCtr="0" upright="1">
                        <a:noAutofit/>
                      </wps:bodyPr>
                    </wps:wsp>
                  </a:graphicData>
                </a:graphic>
              </wp:anchor>
            </w:drawing>
          </mc:Choice>
          <mc:Fallback>
            <w:pict>
              <v:shape id="文本框 248" o:spid="_x0000_s1026" o:spt="202" type="#_x0000_t202" style="position:absolute;left:0pt;margin-left:247.7pt;margin-top:321.55pt;height:24.55pt;width:33.45pt;z-index:251726848;v-text-anchor:middle;mso-width-relative:page;mso-height-relative:page;" fillcolor="#FFFFFF" filled="t" stroked="f" coordsize="21600,21600" o:gfxdata="UEsDBAoAAAAAAIdO4kAAAAAAAAAAAAAAAAAEAAAAZHJzL1BLAwQUAAAACACHTuJAibBeodsAAAAL&#10;AQAADwAAAGRycy9kb3ducmV2LnhtbE2PwUrDQBCG74LvsIzgzW6SprGJ2RQVKggFsQp63GanSTA7&#10;G7LbJr6940mPM/Pxz/eXm9n24oyj7xwpiBcRCKTamY4aBe9v25s1CB80Gd07QgXf6GFTXV6UujBu&#10;olc870MjOIR8oRW0IQyFlL5u0Wq/cAMS345utDrwODbSjHricNvLJIoyaXVH/KHVAz62WH/tT1bB&#10;FPL86Xb73HzeZ+uHDzMf/bx7Uer6Ko7uQAScwx8Mv/qsDhU7HdyJjBe9gjRfpYwqyNJlDIKJVZYs&#10;QRx4kycJyKqU/ztUP1BLAwQUAAAACACHTuJAged9hzUCAABJBAAADgAAAGRycy9lMm9Eb2MueG1s&#10;rVTNjtMwEL4j8Q6W7zRNt93tRk1XS6sipOVHWngA13Eai8Rjxm6T8gDwBpy4cOe5+hyMnW4py2UP&#10;5BB5PDPfzPfNJLObrqnZTqHTYHKeDoacKSOh0GaT848fVi+mnDkvTCFqMCrne+X4zfz5s1lrMzWC&#10;CupCISMQ47LW5rzy3mZJ4mSlGuEGYJUhZwnYCE8mbpICRUvoTZ2MhsPLpAUsLIJUztHtsnfyIyI+&#10;BRDKUku1BLltlPE9KqpaeKLkKm0dn8duy1JJ/64snfKszjkx9fFNRei8Du9kPhPZBoWttDy2IJ7S&#10;wiNOjdCGip6glsILtkX9D1SjJYKD0g8kNElPJCpCLNLhI23uK2FV5EJSO3sS3f0/WPl29x6ZLnJ+&#10;dTG6HF5PJxPOjGho8Ifv3w4/fh1+fmWj8TQI1VqXUfy9pQzfvYSO1ieSdvYO5CfHDCwqYTbqFhHa&#10;SomCGk1DZnKW2uO4ALJu30BBlcTWQwTqSmyCiqQLI3Qa0v40JNV5JulyTN2k1KQk10WaXk0nsYLI&#10;HpItOv9KQcPCIedIOxDBxe7O+dCMyB5CQi0HtS5Wuq6jgZv1oka2E7Qvq/gc0f8Kq00INhDSesRw&#10;E1kGYj1F3627o2prKPbEF6HfP/r66FABfuGspd3Lufu8Fag4q18b0uw6HY/DskZjPLkakYHnnvW5&#10;RxhJUDmXHjnrjYXvV3xrUW8qqtXPycAtKV3qqEIYSd/XsXPasCjO8WsIK3xux6g/f4D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mwXqHbAAAACwEAAA8AAAAAAAAAAQAgAAAAIgAAAGRycy9kb3du&#10;cmV2LnhtbFBLAQIUABQAAAAIAIdO4kCB532HNQIAAEkEAAAOAAAAAAAAAAEAIAAAACoBAABkcnMv&#10;ZTJvRG9jLnhtbFBLBQYAAAAABgAGAFkBAADRBQAAAAA=&#10;">
                <v:fill on="t" focussize="0,0"/>
                <v:stroke on="f"/>
                <v:imagedata o:title=""/>
                <o:lock v:ext="edit" aspectratio="f"/>
                <v:textbox>
                  <w:txbxContent>
                    <w:p w14:paraId="1F6F6325">
                      <w:pPr>
                        <w:rPr>
                          <w:sz w:val="15"/>
                          <w:szCs w:val="15"/>
                        </w:rPr>
                      </w:pPr>
                      <w:r>
                        <w:rPr>
                          <w:rFonts w:hint="eastAsia"/>
                          <w:sz w:val="15"/>
                          <w:szCs w:val="15"/>
                        </w:rPr>
                        <w:t>2</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670560</wp:posOffset>
                </wp:positionH>
                <wp:positionV relativeFrom="paragraph">
                  <wp:posOffset>7630795</wp:posOffset>
                </wp:positionV>
                <wp:extent cx="349250" cy="247650"/>
                <wp:effectExtent l="0" t="0" r="0" b="0"/>
                <wp:wrapNone/>
                <wp:docPr id="1358151564"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349277" cy="247650"/>
                        </a:xfrm>
                        <a:prstGeom prst="rect">
                          <a:avLst/>
                        </a:prstGeom>
                        <a:noFill/>
                        <a:ln>
                          <a:noFill/>
                        </a:ln>
                      </wps:spPr>
                      <wps:txbx>
                        <w:txbxContent>
                          <w:p w14:paraId="6E50E160">
                            <w:pPr>
                              <w:jc w:val="center"/>
                              <w:rPr>
                                <w:color w:val="C00000"/>
                                <w:sz w:val="15"/>
                                <w:szCs w:val="15"/>
                              </w:rPr>
                            </w:pPr>
                            <w:r>
                              <w:rPr>
                                <w:rFonts w:hint="eastAsia"/>
                                <w:color w:val="C00000"/>
                                <w:sz w:val="15"/>
                                <w:szCs w:val="15"/>
                              </w:rPr>
                              <w:t>10</w:t>
                            </w:r>
                          </w:p>
                        </w:txbxContent>
                      </wps:txbx>
                      <wps:bodyPr rot="0" vert="horz" wrap="square" lIns="91440" tIns="45720" rIns="91440" bIns="45720" anchor="ctr" anchorCtr="0" upright="1">
                        <a:noAutofit/>
                      </wps:bodyPr>
                    </wps:wsp>
                  </a:graphicData>
                </a:graphic>
              </wp:anchor>
            </w:drawing>
          </mc:Choice>
          <mc:Fallback>
            <w:pict>
              <v:shape id="文本框 247" o:spid="_x0000_s1026" o:spt="202" type="#_x0000_t202" style="position:absolute;left:0pt;margin-left:52.8pt;margin-top:600.85pt;height:19.5pt;width:27.5pt;z-index:251727872;v-text-anchor:middle;mso-width-relative:page;mso-height-relative:page;" filled="f" stroked="f" coordsize="21600,21600" o:gfxdata="UEsDBAoAAAAAAIdO4kAAAAAAAAAAAAAAAAAEAAAAZHJzL1BLAwQUAAAACACHTuJAa8nLj9gAAAAN&#10;AQAADwAAAGRycy9kb3ducmV2LnhtbE2PwU7DMBBE70j8g7VIXBC1U0GCQpwekCqhCg60fMAmduOo&#10;8TqK3bT8PZsT3HZmR7Nvq83VD2K2U+wDachWCoSlNpieOg3fh+3jC4iYkAwOgayGHxthU9/eVFia&#10;cKEvO+9TJ7iEYokaXEpjKWVsnfUYV2G0xLtjmDwmllMnzYQXLveDXCuVS4898QWHo31ztj3tz17D&#10;gxvV58fxvdmavHWnXcTCzzut7+8y9Qoi2Wv6C8OCz+hQM1MTzmSiGFir55yjPKxVVoBYIrliq1ms&#10;J1WArCv5/4v6F1BLAwQUAAAACACHTuJALFcl3SECAAAhBAAADgAAAGRycy9lMm9Eb2MueG1srVNL&#10;btswEN0X6B0I7mtZjmwnguUgjZGiQPoB0h6ApiiLqMRhh7Sl9ADtDbrqpvuey+fokHJcN91k0Y1A&#10;cjhv3nt8Wlz2bcN2Cp0GU/B0NOZMGQmlNpuCf/xw8+KcM+eFKUUDRhX8Xjl+uXz+bNHZXE2ghqZU&#10;yAjEuLyzBa+9t3mSOFmrVrgRWGWoWAG2wtMWN0mJoiP0tkkm4/Es6QBLiyCVc3S6Gor8gIhPAYSq&#10;0lKtQG5bZfyAiqoRniS5WlvHl5FtVSnp31WVU541BSelPn5pCK3X4ZssFyLfoLC1lgcK4ikUHmlq&#10;hTY09Ai1El6wLep/oFotERxUfiShTQYh0RFSkY4feXNXC6uiFrLa2aPp7v/Byre798h0SUk4m56n&#10;03Q6yzgzoqWX33//tv/xa//zK5tk8+BUZ11ODXeWWnz/EnrqiqqdvQX5yTED17UwG3WFCF2tRElM&#10;09CZnLQOOC6ArLs3UNIksfUQgfoK22AjGcMInV7p/vhKqvdM0uFZdjGZzzmTVCJis2l8xUTkD80W&#10;nX+loGVhUXCkEERwsbt1PpAR+cOVMMvAjW6aGITG/HVAF8NJJB/4Dsx9v+4PZqyhvCcZCEOu6K+i&#10;RQ34hbOOMlVw93krUHHWvDZkxUWaZSGEcZNN5xPa4GllfVoRRhJUwaVHzobNtR+iu7WoNzXNGuw3&#10;cEUGVjqKC04PvA7MKTlR8yHlIZqn+3jrz5+9/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ycuP&#10;2AAAAA0BAAAPAAAAAAAAAAEAIAAAACIAAABkcnMvZG93bnJldi54bWxQSwECFAAUAAAACACHTuJA&#10;LFcl3SECAAAhBAAADgAAAAAAAAABACAAAAAnAQAAZHJzL2Uyb0RvYy54bWxQSwUGAAAAAAYABgBZ&#10;AQAAugUAAAAA&#10;">
                <v:fill on="f" focussize="0,0"/>
                <v:stroke on="f"/>
                <v:imagedata o:title=""/>
                <o:lock v:ext="edit" aspectratio="f"/>
                <v:textbox>
                  <w:txbxContent>
                    <w:p w14:paraId="6E50E160">
                      <w:pPr>
                        <w:jc w:val="center"/>
                        <w:rPr>
                          <w:color w:val="C00000"/>
                          <w:sz w:val="15"/>
                          <w:szCs w:val="15"/>
                        </w:rPr>
                      </w:pPr>
                      <w:r>
                        <w:rPr>
                          <w:rFonts w:hint="eastAsia"/>
                          <w:color w:val="C00000"/>
                          <w:sz w:val="15"/>
                          <w:szCs w:val="15"/>
                        </w:rPr>
                        <w:t>10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2751455</wp:posOffset>
                </wp:positionH>
                <wp:positionV relativeFrom="paragraph">
                  <wp:posOffset>7126605</wp:posOffset>
                </wp:positionV>
                <wp:extent cx="495300" cy="264160"/>
                <wp:effectExtent l="0" t="0" r="0" b="2540"/>
                <wp:wrapNone/>
                <wp:docPr id="190412636" name="文本框 246"/>
                <wp:cNvGraphicFramePr/>
                <a:graphic xmlns:a="http://schemas.openxmlformats.org/drawingml/2006/main">
                  <a:graphicData uri="http://schemas.microsoft.com/office/word/2010/wordprocessingShape">
                    <wps:wsp>
                      <wps:cNvSpPr txBox="1">
                        <a:spLocks noChangeArrowheads="1"/>
                      </wps:cNvSpPr>
                      <wps:spPr bwMode="auto">
                        <a:xfrm>
                          <a:off x="0" y="0"/>
                          <a:ext cx="495300" cy="264160"/>
                        </a:xfrm>
                        <a:prstGeom prst="rect">
                          <a:avLst/>
                        </a:prstGeom>
                        <a:solidFill>
                          <a:srgbClr val="FFFFFF"/>
                        </a:solidFill>
                        <a:ln>
                          <a:noFill/>
                        </a:ln>
                      </wps:spPr>
                      <wps:txbx>
                        <w:txbxContent>
                          <w:p w14:paraId="361EDEC7">
                            <w:pPr>
                              <w:rPr>
                                <w:sz w:val="15"/>
                                <w:szCs w:val="15"/>
                              </w:rPr>
                            </w:pPr>
                            <w:r>
                              <w:rPr>
                                <w:rFonts w:hint="eastAsia"/>
                                <w:sz w:val="15"/>
                                <w:szCs w:val="15"/>
                              </w:rPr>
                              <w:t>86.4</w:t>
                            </w:r>
                          </w:p>
                        </w:txbxContent>
                      </wps:txbx>
                      <wps:bodyPr rot="0" vert="horz" wrap="square" lIns="91440" tIns="45720" rIns="91440" bIns="45720" anchor="ctr" anchorCtr="0" upright="1">
                        <a:noAutofit/>
                      </wps:bodyPr>
                    </wps:wsp>
                  </a:graphicData>
                </a:graphic>
              </wp:anchor>
            </w:drawing>
          </mc:Choice>
          <mc:Fallback>
            <w:pict>
              <v:shape id="文本框 246" o:spid="_x0000_s1026" o:spt="202" type="#_x0000_t202" style="position:absolute;left:0pt;margin-left:216.65pt;margin-top:561.15pt;height:20.8pt;width:39pt;z-index:251728896;v-text-anchor:middle;mso-width-relative:page;mso-height-relative:page;" fillcolor="#FFFFFF" filled="t" stroked="f" coordsize="21600,21600" o:gfxdata="UEsDBAoAAAAAAIdO4kAAAAAAAAAAAAAAAAAEAAAAZHJzL1BLAwQUAAAACACHTuJA+2NM29sAAAAN&#10;AQAADwAAAGRycy9kb3ducmV2LnhtbE2PT0vDQBDF74LfYRnBm9380djEbIoKFQRBrIV63GanSTA7&#10;G7LbJn57pye9vZn3ePObcjXbXpxw9J0jBfEiAoFUO9NRo2D7ub5ZgvBBk9G9I1Twgx5W1eVFqQvj&#10;JvrA0yY0gkvIF1pBG8JQSOnrFq32CzcgsXdwo9WBx7GRZtQTl9teJlGUSas74gutHvC5xfp7c7QK&#10;ppDnL/fr1+brMVs+7cx88PPbu1LXV3H0ACLgHP7CcMZndKiYae+OZLzoFdymacpRNuIkYcWRuzhm&#10;sT+vsjQHWZXy/xfVL1BLAwQUAAAACACHTuJA+z0WczQCAABJBAAADgAAAGRycy9lMm9Eb2MueG1s&#10;rVTNjtMwEL4j8Q6W7zRtN1to1HS1tCpCWn6khQdwHaexSDxm7DYpD8C+AScu3HmuPgdjp1uqctkD&#10;OUQez8w3830zyeyma2q2U+g0mJyPBkPOlJFQaLPJ+edPqxevOHNemELUYFTO98rxm/nzZ7PWZmoM&#10;FdSFQkYgxmWtzXnlvc2SxMlKNcINwCpDzhKwEZ5M3CQFipbQmzoZD4eTpAUsLIJUztHtsnfyIyI+&#10;BRDKUku1BLltlPE9KqpaeKLkKm0dn8duy1JJ/6EsnfKszjkx9fFNRei8Du9kPhPZBoWttDy2IJ7S&#10;wgWnRmhDRU9QS+EF26L+B6rREsFB6QcSmqQnEhUhFqPhhTb3lbAqciGpnT2J7v4frHy/+4hMF7QJ&#10;02E6Gk+uJpwZ0dDgDz8eDj9/H359Z+N0EoRqrcso/t5Shu9eQ0dJkbSzdyC/OGZgUQmzUbeI0FZK&#10;FNToKGQmZ6k9jgsg6/YdFFRJbD1EoK7EJqhIujBCpyHtT0NSnWeSLtPp9dWQPJJc40k6msQhJiJ7&#10;TLbo/BsFDQuHnCPtQAQXuzvnQzMiewwJtRzUuljpuo4GbtaLGtlO0L6s4hP7vwirTQg2ENJ6xHAT&#10;WQZiPUXfrbujamso9sQXod8/+vroUAF+46yl3cu5+7oVqDir3xrSbDpK07Cs0UivX47JwHPP+twj&#10;jCSonEuPnPXGwvcrvrWoNxXV6udk4JaULnVUIYyk7+vYOW1YFOf4NYQVPrdj1N8/wP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NM29sAAAANAQAADwAAAAAAAAABACAAAAAiAAAAZHJzL2Rvd25y&#10;ZXYueG1sUEsBAhQAFAAAAAgAh07iQPs9FnM0AgAASQQAAA4AAAAAAAAAAQAgAAAAKgEAAGRycy9l&#10;Mm9Eb2MueG1sUEsFBgAAAAAGAAYAWQEAANAFAAAAAA==&#10;">
                <v:fill on="t" focussize="0,0"/>
                <v:stroke on="f"/>
                <v:imagedata o:title=""/>
                <o:lock v:ext="edit" aspectratio="f"/>
                <v:textbox>
                  <w:txbxContent>
                    <w:p w14:paraId="361EDEC7">
                      <w:pPr>
                        <w:rPr>
                          <w:sz w:val="15"/>
                          <w:szCs w:val="15"/>
                        </w:rPr>
                      </w:pPr>
                      <w:r>
                        <w:rPr>
                          <w:rFonts w:hint="eastAsia"/>
                          <w:sz w:val="15"/>
                          <w:szCs w:val="15"/>
                        </w:rPr>
                        <w:t>86.4</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2184400</wp:posOffset>
                </wp:positionH>
                <wp:positionV relativeFrom="paragraph">
                  <wp:posOffset>7378700</wp:posOffset>
                </wp:positionV>
                <wp:extent cx="536575" cy="295910"/>
                <wp:effectExtent l="0" t="0" r="0" b="8890"/>
                <wp:wrapNone/>
                <wp:docPr id="1164743219"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536575" cy="295910"/>
                        </a:xfrm>
                        <a:prstGeom prst="rect">
                          <a:avLst/>
                        </a:prstGeom>
                        <a:solidFill>
                          <a:srgbClr val="FFFFFF"/>
                        </a:solidFill>
                        <a:ln>
                          <a:noFill/>
                        </a:ln>
                      </wps:spPr>
                      <wps:txbx>
                        <w:txbxContent>
                          <w:p w14:paraId="3642F64C">
                            <w:pPr>
                              <w:rPr>
                                <w:sz w:val="15"/>
                                <w:szCs w:val="15"/>
                              </w:rPr>
                            </w:pPr>
                            <w:r>
                              <w:rPr>
                                <w:rFonts w:hint="eastAsia"/>
                                <w:sz w:val="15"/>
                                <w:szCs w:val="15"/>
                              </w:rPr>
                              <w:t>损耗10</w:t>
                            </w:r>
                          </w:p>
                        </w:txbxContent>
                      </wps:txbx>
                      <wps:bodyPr rot="0" vert="horz" wrap="square" lIns="91440" tIns="45720" rIns="91440" bIns="45720" anchor="ctr" anchorCtr="0" upright="1">
                        <a:noAutofit/>
                      </wps:bodyPr>
                    </wps:wsp>
                  </a:graphicData>
                </a:graphic>
              </wp:anchor>
            </w:drawing>
          </mc:Choice>
          <mc:Fallback>
            <w:pict>
              <v:shape id="文本框 245" o:spid="_x0000_s1026" o:spt="202" type="#_x0000_t202" style="position:absolute;left:0pt;margin-left:172pt;margin-top:581pt;height:23.3pt;width:42.25pt;z-index:251729920;v-text-anchor:middle;mso-width-relative:page;mso-height-relative:page;" fillcolor="#FFFFFF" filled="t" stroked="f" coordsize="21600,21600" o:gfxdata="UEsDBAoAAAAAAIdO4kAAAAAAAAAAAAAAAAAEAAAAZHJzL1BLAwQUAAAACACHTuJAyvHu4twAAAAN&#10;AQAADwAAAGRycy9kb3ducmV2LnhtbE2PQUvDQBCF74L/YRnBm90kxpjGbIoKFYSC2Bb0uM1Ok2B2&#10;NmS3Tfz3jie9zcx7vPleuZptL844+s6RgngRgUCqnemoUbDfrW9yED5oMrp3hAq+0cOqurwodWHc&#10;RO943oZGcAj5QitoQxgKKX3dotV+4QYk1o5utDrwOjbSjHricNvLJIoyaXVH/KHVAz63WH9tT1bB&#10;FJbLl/v1a/P5mOVPH2Y++nnzptT1VRw9gAg4hz8z/OIzOlTMdHAnMl70Cm7TlLsEFuIs4YktaZLf&#10;gTjwKYnyDGRVyv8tqh9QSwMEFAAAAAgAh07iQIMlSNI3AgAASgQAAA4AAABkcnMvZTJvRG9jLnht&#10;bK1US27bMBDdF+gdCO4bWY6c1ILlIHWQokD6AdIegKIoi6jEYYe0pfQA7Q266qb7nsvn6JByXMPd&#10;ZFEtCA6H82bem6EWV0PXsq1Cp8EUPD2bcKaMhEqbdcE/fbx98ZIz54WpRAtGFfxBOX61fP5s0dtc&#10;TaGBtlLICMS4vLcFb7y3eZI42ahOuDOwypCzBuyEJxPXSYWiJ/SuTaaTyUXSA1YWQSrn6PRmdPI9&#10;Ij4FEOpaS3UDctMp40dUVK3wRMk12jq+jNXWtZL+fV075VlbcGLq40pJaF+GNVkuRL5GYRst9yWI&#10;p5RwwqkT2lDSA9SN8IJtUP8D1WmJ4KD2ZxK6ZCQSFSEW6eREm/tGWBW5kNTOHkR3/w9Wvtt+QKYr&#10;moT0IrvMzqfpnDMjOur87sf33c/fu1/f2DSbBaV663IKuLcU4odXMFBUZO3sHcjPjhlYNcKs1TUi&#10;9I0SFVWahsjkKHTEcQGk7N9CRZnExkMEGmrsgowkDCN06tLDoUtq8EzS4ez8YnY540ySazqfzdPY&#10;xUTkj8EWnX+toGNhU3CkIYjgYnvnfChG5I9XQi4Hra5uddtGA9flqkW2FTQwt/GL9Z9ca024bCCE&#10;jYjhJLIMxEaKfiiHvWolVA/EF2EcQHp+tGkAv3LW0/AV3H3ZCFSctW8MaTZPsyxMazSy2eWUDDz2&#10;lMceYSRBFVx65Gw0Vn6c8Y1FvW4o19gnA9ekdK2jCqElY137ymnEojj75xBm+NiOt/7+Ap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rx7uLcAAAADQEAAA8AAAAAAAAAAQAgAAAAIgAAAGRycy9k&#10;b3ducmV2LnhtbFBLAQIUABQAAAAIAIdO4kCDJUjSNwIAAEoEAAAOAAAAAAAAAAEAIAAAACsBAABk&#10;cnMvZTJvRG9jLnhtbFBLBQYAAAAABgAGAFkBAADUBQAAAAA=&#10;">
                <v:fill on="t" focussize="0,0"/>
                <v:stroke on="f"/>
                <v:imagedata o:title=""/>
                <o:lock v:ext="edit" aspectratio="f"/>
                <v:textbox>
                  <w:txbxContent>
                    <w:p w14:paraId="3642F64C">
                      <w:pPr>
                        <w:rPr>
                          <w:sz w:val="15"/>
                          <w:szCs w:val="15"/>
                        </w:rPr>
                      </w:pPr>
                      <w:r>
                        <w:rPr>
                          <w:rFonts w:hint="eastAsia"/>
                          <w:sz w:val="15"/>
                          <w:szCs w:val="15"/>
                        </w:rPr>
                        <w:t>损耗10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1222375</wp:posOffset>
                </wp:positionH>
                <wp:positionV relativeFrom="paragraph">
                  <wp:posOffset>299720</wp:posOffset>
                </wp:positionV>
                <wp:extent cx="688975" cy="304165"/>
                <wp:effectExtent l="0" t="0" r="15875" b="19685"/>
                <wp:wrapNone/>
                <wp:docPr id="75326147" name="矩形 244"/>
                <wp:cNvGraphicFramePr/>
                <a:graphic xmlns:a="http://schemas.openxmlformats.org/drawingml/2006/main">
                  <a:graphicData uri="http://schemas.microsoft.com/office/word/2010/wordprocessingShape">
                    <wps:wsp>
                      <wps:cNvSpPr>
                        <a:spLocks noChangeArrowheads="1"/>
                      </wps:cNvSpPr>
                      <wps:spPr bwMode="auto">
                        <a:xfrm>
                          <a:off x="0" y="0"/>
                          <a:ext cx="688975" cy="304165"/>
                        </a:xfrm>
                        <a:prstGeom prst="rect">
                          <a:avLst/>
                        </a:prstGeom>
                        <a:solidFill>
                          <a:srgbClr val="FFFFFF"/>
                        </a:solidFill>
                        <a:ln w="9525">
                          <a:solidFill>
                            <a:srgbClr val="000000"/>
                          </a:solidFill>
                          <a:miter lim="800000"/>
                        </a:ln>
                      </wps:spPr>
                      <wps:txbx>
                        <w:txbxContent>
                          <w:p w14:paraId="1D096089">
                            <w:pPr>
                              <w:jc w:val="center"/>
                              <w:rPr>
                                <w:sz w:val="15"/>
                                <w:szCs w:val="15"/>
                              </w:rPr>
                            </w:pPr>
                            <w:r>
                              <w:rPr>
                                <w:rFonts w:hint="eastAsia"/>
                                <w:sz w:val="15"/>
                                <w:szCs w:val="15"/>
                              </w:rPr>
                              <w:t>微粉处理</w:t>
                            </w:r>
                          </w:p>
                        </w:txbxContent>
                      </wps:txbx>
                      <wps:bodyPr rot="0" vert="horz" wrap="square" lIns="91440" tIns="45720" rIns="91440" bIns="45720" anchor="ctr" anchorCtr="0" upright="1">
                        <a:noAutofit/>
                      </wps:bodyPr>
                    </wps:wsp>
                  </a:graphicData>
                </a:graphic>
              </wp:anchor>
            </w:drawing>
          </mc:Choice>
          <mc:Fallback>
            <w:pict>
              <v:rect id="矩形 244" o:spid="_x0000_s1026" o:spt="1" style="position:absolute;left:0pt;margin-left:96.25pt;margin-top:23.6pt;height:23.95pt;width:54.25pt;z-index:251730944;v-text-anchor:middle;mso-width-relative:page;mso-height-relative:page;" fillcolor="#FFFFFF" filled="t" stroked="t" coordsize="21600,21600" o:gfxdata="UEsDBAoAAAAAAIdO4kAAAAAAAAAAAAAAAAAEAAAAZHJzL1BLAwQUAAAACACHTuJA3tzxEdkAAAAJ&#10;AQAADwAAAGRycy9kb3ducmV2LnhtbE2PwU7DMBBE70j8g7VIXFBrJ9BCQ5yqQiBUwYGkXLi58ZJE&#10;xOsodtPy9ywnOI72afZNvj65Xkw4hs6ThmSuQCDV3nbUaHjfPc3uQIRoyJreE2r4xgDr4vwsN5n1&#10;RypxqmIjuIRCZjS0MQ6ZlKFu0Zkw9wMS3z796EzkODbSjubI5a6XqVJL6UxH/KE1Az60WH9VB6fh&#10;w7/6x43C56HdbeN0tSlf3qpS68uLRN2DiHiKfzD86rM6FOy09weyQfScV+mCUQ03tykIBq5VwuP2&#10;GlaLBGSRy/8Lih9QSwMEFAAAAAgAh07iQIPzjoVBAgAAhAQAAA4AAABkcnMvZTJvRG9jLnhtbK1U&#10;zW7UMBC+I/EOlu80m232p1GzVdWqCKlApcIDeB1nY2F7zNi72fIySNx4CB4H8RpMnLRsC4ceyMHy&#10;eMafv/lmJqdne2vYTmHQ4CqeH004U05Crd2m4h8/XL1achaicLUw4FTF71TgZ6uXL047X6optGBq&#10;hYxAXCg7X/E2Rl9mWZCtsiIcgVeOnA2gFZFM3GQ1io7Qrcmmk8k86wBrjyBVCHR6OTj5iIjPAYSm&#10;0VJdgtxa5eKAisqISCmFVvvAV4lt0ygZ3zdNUJGZilOmMa30CO3X/ZqtTkW5QeFbLUcK4jkUnuRk&#10;hXb06APUpYiCbVH/BWW1RAjQxCMJNhsSSYpQFvnkiTa3rfAq5UJSB/8gevh/sPLd7gaZriu+mB1P&#10;53mx4MwJS3X/9fX7zx/f2LQoepE6H0qKvfU32KcZ/DXIT4E5uGiF26hzROhaJWqilvfx2aMLvRHo&#10;Klt3b6EmcLGNkPTaN2h7QFKC7VNZ7h7KovaRSTqcL5cnixlnklzHkyKfz9ILory/7DHE1wos6zcV&#10;R6p6Ahe76xB7MqK8D0nkwej6ShuTDNysLwyynaAOuUrfiB4Ow4xjXcVPZtNZQn7kC4cQk/T9C8Lq&#10;SINjtK348jDIuFGuXqFB6bhf70fR11DfkXAIQ+vS4NKmBfzCWUdtW/HweStQcWbeOBL/JC+Kvs+T&#10;UcwWUzLw0LM+9AgnCariMiJng3ERh+nYetSblt7KU8IOzqlkjU5y9uUceI3MqTmTyuMg9d1/aKeo&#10;Pz+P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e3PER2QAAAAkBAAAPAAAAAAAAAAEAIAAAACIA&#10;AABkcnMvZG93bnJldi54bWxQSwECFAAUAAAACACHTuJAg/OOhUECAACEBAAADgAAAAAAAAABACAA&#10;AAAoAQAAZHJzL2Uyb0RvYy54bWxQSwUGAAAAAAYABgBZAQAA2wUAAAAA&#10;">
                <v:fill on="t" focussize="0,0"/>
                <v:stroke color="#000000" miterlimit="8" joinstyle="miter"/>
                <v:imagedata o:title=""/>
                <o:lock v:ext="edit" aspectratio="f"/>
                <v:textbox>
                  <w:txbxContent>
                    <w:p w14:paraId="1D096089">
                      <w:pPr>
                        <w:jc w:val="center"/>
                        <w:rPr>
                          <w:sz w:val="15"/>
                          <w:szCs w:val="15"/>
                        </w:rPr>
                      </w:pPr>
                      <w:r>
                        <w:rPr>
                          <w:rFonts w:hint="eastAsia"/>
                          <w:sz w:val="15"/>
                          <w:szCs w:val="15"/>
                        </w:rPr>
                        <w:t>微粉处理</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1206500</wp:posOffset>
                </wp:positionH>
                <wp:positionV relativeFrom="paragraph">
                  <wp:posOffset>2113280</wp:posOffset>
                </wp:positionV>
                <wp:extent cx="688975" cy="244475"/>
                <wp:effectExtent l="0" t="0" r="15875" b="22225"/>
                <wp:wrapNone/>
                <wp:docPr id="1243014474" name="矩形 243"/>
                <wp:cNvGraphicFramePr/>
                <a:graphic xmlns:a="http://schemas.openxmlformats.org/drawingml/2006/main">
                  <a:graphicData uri="http://schemas.microsoft.com/office/word/2010/wordprocessingShape">
                    <wps:wsp>
                      <wps:cNvSpPr>
                        <a:spLocks noChangeArrowheads="1"/>
                      </wps:cNvSpPr>
                      <wps:spPr bwMode="auto">
                        <a:xfrm>
                          <a:off x="0" y="0"/>
                          <a:ext cx="688975" cy="244475"/>
                        </a:xfrm>
                        <a:prstGeom prst="rect">
                          <a:avLst/>
                        </a:prstGeom>
                        <a:solidFill>
                          <a:srgbClr val="FFFFFF"/>
                        </a:solidFill>
                        <a:ln w="9525">
                          <a:solidFill>
                            <a:srgbClr val="000000"/>
                          </a:solidFill>
                          <a:miter lim="800000"/>
                        </a:ln>
                      </wps:spPr>
                      <wps:txbx>
                        <w:txbxContent>
                          <w:p w14:paraId="3CEAB446">
                            <w:pPr>
                              <w:jc w:val="center"/>
                              <w:rPr>
                                <w:sz w:val="15"/>
                                <w:szCs w:val="15"/>
                              </w:rPr>
                            </w:pPr>
                            <w:r>
                              <w:rPr>
                                <w:rFonts w:hint="eastAsia"/>
                                <w:sz w:val="15"/>
                                <w:szCs w:val="15"/>
                              </w:rPr>
                              <w:t>喷淋塔</w:t>
                            </w:r>
                          </w:p>
                        </w:txbxContent>
                      </wps:txbx>
                      <wps:bodyPr rot="0" vert="horz" wrap="square" lIns="91440" tIns="10800" rIns="91440" bIns="10800" anchor="ctr" anchorCtr="0" upright="1">
                        <a:noAutofit/>
                      </wps:bodyPr>
                    </wps:wsp>
                  </a:graphicData>
                </a:graphic>
              </wp:anchor>
            </w:drawing>
          </mc:Choice>
          <mc:Fallback>
            <w:pict>
              <v:rect id="矩形 243" o:spid="_x0000_s1026" o:spt="1" style="position:absolute;left:0pt;margin-left:95pt;margin-top:166.4pt;height:19.25pt;width:54.25pt;z-index:251731968;v-text-anchor:middle;mso-width-relative:page;mso-height-relative:page;" fillcolor="#FFFFFF" filled="t" stroked="t" coordsize="21600,21600" o:gfxdata="UEsDBAoAAAAAAIdO4kAAAAAAAAAAAAAAAAAEAAAAZHJzL1BLAwQUAAAACACHTuJAjw9HP9cAAAAL&#10;AQAADwAAAGRycy9kb3ducmV2LnhtbE2PwU7DMBBE70j8g7WVuFE7iUqbNE4PtByRoAVxdeNtEjVe&#10;R7Hbhr9nOcFxZkez88rN5HpxxTF0njQkcwUCqfa2o0bDx+HlcQUiREPW9J5QwzcG2FT3d6UprL/R&#10;O173sRFcQqEwGtoYh0LKULfoTJj7AYlvJz86E1mOjbSjuXG562Wq1JN0piP+0JoBn1usz/uL0zC9&#10;bvO3Rb1TNvHLg6dAn+lXpvXDLFFrEBGn+BeG3/k8HSredPQXskH0rHPFLFFDlqXMwIk0Xy1AHNlZ&#10;JhnIqpT/GaofUEsDBBQAAAAIAIdO4kAZwh8OQAIAAIYEAAAOAAAAZHJzL2Uyb0RvYy54bWytVMFu&#10;EzEQvSPxD5bvZDchaZNVN1XVqgipQKXCBzheb9bC9pixk034GSRu/Qg+B/EbzHq3IS0cemAPlscz&#10;fvPmzXjPznfWsK3CoMGVfDzKOVNOQqXduuSfPl6/mnMWonCVMOBUyfcq8PPlyxdnrS/UBBowlUJG&#10;IC4UrS95E6MvsizIRlkRRuCVI2cNaEUkE9dZhaIldGuySZ6fZC1g5RGkCoFOr3onHxDxOYBQ11qq&#10;K5Abq1zsUVEZEamk0Ggf+DKxrWsl44e6DioyU3KqNKaVktB+1a3Z8kwUaxS+0XKgIJ5D4UlNVmhH&#10;SQ9QVyIKtkH9F5TVEiFAHUcSbNYXkhShKsb5E23uGuFVqoWkDv4gevh/sPL99haZrmgSJtPX+Xg6&#10;PZ1y5oSlzv/6dv/zx3dG551MrQ8FRd/5W+wKDf4G5OfAHFw2wq3VBSK0jRIVkRt38dmjC50R6Cpb&#10;te+gInCxiZAU29VoO0DSgu1SY/aHxqhdZJIOT+bzxemMM0muyZQ4zlIGUTxc9hjiGwWWdZuSI/U9&#10;gYvtTYgdGVE8hCTyYHR1rY1JBq5XlwbZVtCMXKdvQA/HYcaxtuSL2WSWkB/5wjFEnr5/QVgd6ekY&#10;bUs+Pw4ybpCrU6hXOu5Wu0H0FVR7Eg6hH156urRpAL9y1tLgljx82QhUnJm3jsRfUA+7SU/GOKdE&#10;nOGxZ3XsEU4SVMllRM564zL272PjUa8byjVOBTu4oJbVOsnZtbPnNTCn8UwqD0+pm/9jO0X9+X0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D0c/1wAAAAsBAAAPAAAAAAAAAAEAIAAAACIAAABk&#10;cnMvZG93bnJldi54bWxQSwECFAAUAAAACACHTuJAGcIfDkACAACGBAAADgAAAAAAAAABACAAAAAm&#10;AQAAZHJzL2Uyb0RvYy54bWxQSwUGAAAAAAYABgBZAQAA2AUAAAAA&#10;">
                <v:fill on="t" focussize="0,0"/>
                <v:stroke color="#000000" miterlimit="8" joinstyle="miter"/>
                <v:imagedata o:title=""/>
                <o:lock v:ext="edit" aspectratio="f"/>
                <v:textbox inset="2.54mm,0.3mm,2.54mm,0.3mm">
                  <w:txbxContent>
                    <w:p w14:paraId="3CEAB446">
                      <w:pPr>
                        <w:jc w:val="center"/>
                        <w:rPr>
                          <w:sz w:val="15"/>
                          <w:szCs w:val="15"/>
                        </w:rPr>
                      </w:pPr>
                      <w:r>
                        <w:rPr>
                          <w:rFonts w:hint="eastAsia"/>
                          <w:sz w:val="15"/>
                          <w:szCs w:val="15"/>
                        </w:rPr>
                        <w:t>喷淋塔</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2593975</wp:posOffset>
                </wp:positionH>
                <wp:positionV relativeFrom="paragraph">
                  <wp:posOffset>2554605</wp:posOffset>
                </wp:positionV>
                <wp:extent cx="554990" cy="279400"/>
                <wp:effectExtent l="0" t="0" r="16510" b="25400"/>
                <wp:wrapNone/>
                <wp:docPr id="1878726093" name="矩形 242"/>
                <wp:cNvGraphicFramePr/>
                <a:graphic xmlns:a="http://schemas.openxmlformats.org/drawingml/2006/main">
                  <a:graphicData uri="http://schemas.microsoft.com/office/word/2010/wordprocessingShape">
                    <wps:wsp>
                      <wps:cNvSpPr>
                        <a:spLocks noChangeArrowheads="1"/>
                      </wps:cNvSpPr>
                      <wps:spPr bwMode="auto">
                        <a:xfrm>
                          <a:off x="0" y="0"/>
                          <a:ext cx="554990" cy="279400"/>
                        </a:xfrm>
                        <a:prstGeom prst="rect">
                          <a:avLst/>
                        </a:prstGeom>
                        <a:solidFill>
                          <a:srgbClr val="FFFFFF"/>
                        </a:solidFill>
                        <a:ln w="9525">
                          <a:solidFill>
                            <a:srgbClr val="000000"/>
                          </a:solidFill>
                          <a:miter lim="800000"/>
                        </a:ln>
                      </wps:spPr>
                      <wps:txbx>
                        <w:txbxContent>
                          <w:p w14:paraId="520E6792">
                            <w:pPr>
                              <w:ind w:left="-124" w:leftChars="-59" w:right="-126" w:rightChars="-60"/>
                              <w:jc w:val="center"/>
                              <w:rPr>
                                <w:sz w:val="15"/>
                                <w:szCs w:val="15"/>
                              </w:rPr>
                            </w:pPr>
                            <w:r>
                              <w:rPr>
                                <w:rFonts w:hint="eastAsia"/>
                                <w:sz w:val="15"/>
                                <w:szCs w:val="15"/>
                              </w:rPr>
                              <w:t>化验废液</w:t>
                            </w:r>
                          </w:p>
                        </w:txbxContent>
                      </wps:txbx>
                      <wps:bodyPr rot="0" vert="horz" wrap="square" lIns="91440" tIns="45720" rIns="91440" bIns="45720" anchor="ctr" anchorCtr="0" upright="1">
                        <a:noAutofit/>
                      </wps:bodyPr>
                    </wps:wsp>
                  </a:graphicData>
                </a:graphic>
              </wp:anchor>
            </w:drawing>
          </mc:Choice>
          <mc:Fallback>
            <w:pict>
              <v:rect id="矩形 242" o:spid="_x0000_s1026" o:spt="1" style="position:absolute;left:0pt;margin-left:204.25pt;margin-top:201.15pt;height:22pt;width:43.7pt;z-index:251732992;v-text-anchor:middle;mso-width-relative:page;mso-height-relative:page;" fillcolor="#FFFFFF" filled="t" stroked="t" coordsize="21600,21600" o:gfxdata="UEsDBAoAAAAAAIdO4kAAAAAAAAAAAAAAAAAEAAAAZHJzL1BLAwQUAAAACACHTuJAnxKDidsAAAAL&#10;AQAADwAAAGRycy9kb3ducmV2LnhtbE2PwU7DMAyG70i8Q2QkLogl27ppK02nCYEQGgfaceGWNaat&#10;aJyqybrx9ngnuP2WP/3+nG3OrhMjDqH1pGE6USCQKm9bqjV87J/vVyBCNGRN5wk1/GCATX59lZnU&#10;+hMVOJaxFlxCITUamhj7VMpQNehMmPgeiXdffnAm8jjU0g7mxOWukzOlltKZlvhCY3p8bLD6Lo9O&#10;w6d/809bhS99s3+N49222L2Xhda3N1P1ACLiOf7BcNFndcjZ6eCPZIPoNCRqtWD0EmZzEEwk68Ua&#10;xIFDspyDzDP5/4f8F1BLAwQUAAAACACHTuJAg/HRmUMCAACGBAAADgAAAGRycy9lMm9Eb2MueG1s&#10;rVRBbtswELwX6B8I3hvJqh3bQuQgsJGiQNoGSPsAmqIsoiSXXdKW088U6C2P6HOKfqMrykmdtIcc&#10;qoPA1S6HM7NLnZ3vrWE7hUGDq/joJOdMOQm1dpuKf/p4+WrGWYjC1cKAUxW/VYGfL16+OOt8qQpo&#10;wdQKGYG4UHa+4m2MvsyyIFtlRTgBrxwlG0ArIoW4yWoUHaFbkxV5fpp1gLVHkCoE+roakvyAiM8B&#10;hKbRUq1Abq1ycUBFZUQkSaHVPvBFYts0SsYPTRNUZKbipDSmNx1C63X/zhZnotyg8K2WBwriORSe&#10;aLJCOzr0AWolomBb1H9BWS0RAjTxRILNBiHJEVIxyp94c9MKr5IWsjr4B9PD/4OV73fXyHRNkzCb&#10;zqbFaT5/zZkTljr/69vdzx/fWTEueps6H0qqvvHX2AsN/grk58AcLFvhNuoCEbpWiZrIjfr67NGG&#10;Pgi0la27d1ATuNhGSI7tG7Q9IHnB9qkxtw+NUfvIJH2cTMbzObVMUqqYzsd5alwmyvvNHkN8o8Cy&#10;flFxpL4ncLG7CrEnI8r7kkQejK4vtTEpwM16aZDtBM3IZXoSf9J4XGYc6yo+nxSThPwoF44h8vT8&#10;C8LqSFfHaFvx2XGRcQe7eocGp+N+vT+Yvob6loxDGIaXri4tWsCvnHU0uBUPX7YCFWfmrSPz56Px&#10;uJ/0FIwn04ICPM6sjzPCSYKquIzI2RAs43A/th71pqWzRkmwgwtqWaOTnX07B14H5jSeyeXDVern&#10;/zhOVX9+H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xKDidsAAAALAQAADwAAAAAAAAABACAA&#10;AAAiAAAAZHJzL2Rvd25yZXYueG1sUEsBAhQAFAAAAAgAh07iQIPx0ZlDAgAAhgQAAA4AAAAAAAAA&#10;AQAgAAAAKgEAAGRycy9lMm9Eb2MueG1sUEsFBgAAAAAGAAYAWQEAAN8FAAAAAA==&#10;">
                <v:fill on="t" focussize="0,0"/>
                <v:stroke color="#000000" miterlimit="8" joinstyle="miter"/>
                <v:imagedata o:title=""/>
                <o:lock v:ext="edit" aspectratio="f"/>
                <v:textbox>
                  <w:txbxContent>
                    <w:p w14:paraId="520E6792">
                      <w:pPr>
                        <w:ind w:left="-124" w:leftChars="-59" w:right="-126" w:rightChars="-60"/>
                        <w:jc w:val="center"/>
                        <w:rPr>
                          <w:sz w:val="15"/>
                          <w:szCs w:val="15"/>
                        </w:rPr>
                      </w:pPr>
                      <w:r>
                        <w:rPr>
                          <w:rFonts w:hint="eastAsia"/>
                          <w:sz w:val="15"/>
                          <w:szCs w:val="15"/>
                        </w:rPr>
                        <w:t>化验废液</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1206500</wp:posOffset>
                </wp:positionH>
                <wp:positionV relativeFrom="paragraph">
                  <wp:posOffset>2554605</wp:posOffset>
                </wp:positionV>
                <wp:extent cx="688975" cy="279400"/>
                <wp:effectExtent l="0" t="0" r="15875" b="25400"/>
                <wp:wrapNone/>
                <wp:docPr id="1538725037" name="矩形 241"/>
                <wp:cNvGraphicFramePr/>
                <a:graphic xmlns:a="http://schemas.openxmlformats.org/drawingml/2006/main">
                  <a:graphicData uri="http://schemas.microsoft.com/office/word/2010/wordprocessingShape">
                    <wps:wsp>
                      <wps:cNvSpPr>
                        <a:spLocks noChangeArrowheads="1"/>
                      </wps:cNvSpPr>
                      <wps:spPr bwMode="auto">
                        <a:xfrm>
                          <a:off x="0" y="0"/>
                          <a:ext cx="688975" cy="279400"/>
                        </a:xfrm>
                        <a:prstGeom prst="rect">
                          <a:avLst/>
                        </a:prstGeom>
                        <a:solidFill>
                          <a:srgbClr val="FFFFFF"/>
                        </a:solidFill>
                        <a:ln w="9525">
                          <a:solidFill>
                            <a:srgbClr val="000000"/>
                          </a:solidFill>
                          <a:miter lim="800000"/>
                        </a:ln>
                      </wps:spPr>
                      <wps:txbx>
                        <w:txbxContent>
                          <w:p w14:paraId="09FAF54C">
                            <w:pPr>
                              <w:jc w:val="center"/>
                              <w:rPr>
                                <w:sz w:val="15"/>
                                <w:szCs w:val="15"/>
                              </w:rPr>
                            </w:pPr>
                            <w:r>
                              <w:rPr>
                                <w:rFonts w:hint="eastAsia"/>
                                <w:sz w:val="15"/>
                                <w:szCs w:val="15"/>
                              </w:rPr>
                              <w:t>化验室</w:t>
                            </w:r>
                          </w:p>
                        </w:txbxContent>
                      </wps:txbx>
                      <wps:bodyPr rot="0" vert="horz" wrap="square" lIns="91440" tIns="45720" rIns="91440" bIns="45720" anchor="ctr" anchorCtr="0" upright="1">
                        <a:noAutofit/>
                      </wps:bodyPr>
                    </wps:wsp>
                  </a:graphicData>
                </a:graphic>
              </wp:anchor>
            </w:drawing>
          </mc:Choice>
          <mc:Fallback>
            <w:pict>
              <v:rect id="矩形 241" o:spid="_x0000_s1026" o:spt="1" style="position:absolute;left:0pt;margin-left:95pt;margin-top:201.15pt;height:22pt;width:54.25pt;z-index:251734016;v-text-anchor:middle;mso-width-relative:page;mso-height-relative:page;" fillcolor="#FFFFFF" filled="t" stroked="t" coordsize="21600,21600" o:gfxdata="UEsDBAoAAAAAAIdO4kAAAAAAAAAAAAAAAAAEAAAAZHJzL1BLAwQUAAAACACHTuJAZ7NOTNsAAAAL&#10;AQAADwAAAGRycy9kb3ducmV2LnhtbE2PwU7DMBBE70j8g7VIXBC1m5aqDXGqCoEQKgeS9tKbGy9J&#10;RLyOYjctf89yguPMjmbfZOuL68SIQ2g9aZhOFAikytuWag373cv9EkSIhqzpPKGGbwywzq+vMpNa&#10;f6YCxzLWgksopEZDE2OfShmqBp0JE98j8e3TD85ElkMt7WDOXO46mSi1kM60xB8a0+NTg9VXeXIa&#10;Dv7dP28UvvbN7i2Od5ti+1EWWt/eTNUjiIiX+BeGX3xGh5yZjv5ENoiO9UrxlqhhrpIZCE4kq+UD&#10;iCM788UMZJ7J/xvyH1BLAwQUAAAACACHTuJAgDjilEMCAACGBAAADgAAAGRycy9lMm9Eb2MueG1s&#10;rVRLbtswEN0X6B0I7hvJih1/EDkIYrgokLYB0h6ApiiLKMlhh7Tl9DIFuushepyi1+iIsl0n7SKL&#10;aiFwNMPH994MdXm1s4ZtFQYNruSDs5wz5SRU2q1L/vHD8tWEsxCFq4QBp0r+oAK/mr98cdn6mSqg&#10;AVMpZATiwqz1JW9i9LMsC7JRVoQz8MpRsga0IlKI66xC0RK6NVmR5xdZC1h5BKlCoK+LPsn3iPgc&#10;QKhrLdUC5MYqF3tUVEZEkhQa7QOfJ7Z1rWR8X9dBRWZKTkpjetMhtF5172x+KWZrFL7Rck9BPIfC&#10;E01WaEeHHqEWIgq2Qf0XlNUSIUAdzyTYrBeSHCEVg/yJN/eN8CppIauDP5oe/h+sfLe9Q6YrmoTR&#10;+WRcjPLzMWdOWOr8r6/ff/74xorhoLOp9WFG1ff+Djuhwd+C/BSYg5tGuLW6RoS2UaIicqk+e7Sh&#10;CwJtZav2LVQELjYRkmO7Gm0HSF6wXWrMw7ExaheZpI8Xk8l0POJMUqoYT4d5alwmZofNHkN8rcCy&#10;blFypL4ncLG9DZHIU+mhJJEHo6ulNiYFuF7dGGRbQTOyTE+nl7aE0zLjWFvy6agYJeRHuXAKkafn&#10;XxBWR7o6RtuST06LjKPjDg71Tsfdarc3fQXVAxmH0A8vXV1aNIBfOGtpcEsePm8EKs7MG0fmTwfD&#10;YTfpKRiOxgUFeJpZnWaEkwRVchmRsz64if392HjU64bOGiTBDq6pZbVOdnZke1575jSeybL9Verm&#10;/zROVX9+H/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7NOTNsAAAALAQAADwAAAAAAAAABACAA&#10;AAAiAAAAZHJzL2Rvd25yZXYueG1sUEsBAhQAFAAAAAgAh07iQIA44pRDAgAAhgQAAA4AAAAAAAAA&#10;AQAgAAAAKgEAAGRycy9lMm9Eb2MueG1sUEsFBgAAAAAGAAYAWQEAAN8FAAAAAA==&#10;">
                <v:fill on="t" focussize="0,0"/>
                <v:stroke color="#000000" miterlimit="8" joinstyle="miter"/>
                <v:imagedata o:title=""/>
                <o:lock v:ext="edit" aspectratio="f"/>
                <v:textbox>
                  <w:txbxContent>
                    <w:p w14:paraId="09FAF54C">
                      <w:pPr>
                        <w:jc w:val="center"/>
                        <w:rPr>
                          <w:sz w:val="15"/>
                          <w:szCs w:val="15"/>
                        </w:rPr>
                      </w:pPr>
                      <w:r>
                        <w:rPr>
                          <w:rFonts w:hint="eastAsia"/>
                          <w:sz w:val="15"/>
                          <w:szCs w:val="15"/>
                        </w:rPr>
                        <w:t>化验室</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4674870</wp:posOffset>
                </wp:positionH>
                <wp:positionV relativeFrom="paragraph">
                  <wp:posOffset>1845310</wp:posOffset>
                </wp:positionV>
                <wp:extent cx="631190" cy="514985"/>
                <wp:effectExtent l="0" t="0" r="16510" b="18415"/>
                <wp:wrapNone/>
                <wp:docPr id="1455659842" name="矩形 240"/>
                <wp:cNvGraphicFramePr/>
                <a:graphic xmlns:a="http://schemas.openxmlformats.org/drawingml/2006/main">
                  <a:graphicData uri="http://schemas.microsoft.com/office/word/2010/wordprocessingShape">
                    <wps:wsp>
                      <wps:cNvSpPr>
                        <a:spLocks noChangeArrowheads="1"/>
                      </wps:cNvSpPr>
                      <wps:spPr bwMode="auto">
                        <a:xfrm>
                          <a:off x="0" y="0"/>
                          <a:ext cx="631190" cy="514985"/>
                        </a:xfrm>
                        <a:prstGeom prst="rect">
                          <a:avLst/>
                        </a:prstGeom>
                        <a:solidFill>
                          <a:srgbClr val="FFFFFF"/>
                        </a:solidFill>
                        <a:ln w="9525">
                          <a:solidFill>
                            <a:srgbClr val="000000"/>
                          </a:solidFill>
                          <a:miter lim="800000"/>
                        </a:ln>
                      </wps:spPr>
                      <wps:txbx>
                        <w:txbxContent>
                          <w:p w14:paraId="6F0EAB30">
                            <w:pPr>
                              <w:rPr>
                                <w:color w:val="008000"/>
                                <w:sz w:val="15"/>
                                <w:szCs w:val="15"/>
                              </w:rPr>
                            </w:pPr>
                            <w:r>
                              <w:rPr>
                                <w:rFonts w:hint="eastAsia"/>
                                <w:color w:val="008000"/>
                                <w:sz w:val="15"/>
                                <w:szCs w:val="15"/>
                              </w:rPr>
                              <w:t>络合镍批处理系统</w:t>
                            </w:r>
                          </w:p>
                        </w:txbxContent>
                      </wps:txbx>
                      <wps:bodyPr rot="0" vert="horz" wrap="square" lIns="91440" tIns="45720" rIns="91440" bIns="45720" anchor="ctr" anchorCtr="0" upright="1">
                        <a:noAutofit/>
                      </wps:bodyPr>
                    </wps:wsp>
                  </a:graphicData>
                </a:graphic>
              </wp:anchor>
            </w:drawing>
          </mc:Choice>
          <mc:Fallback>
            <w:pict>
              <v:rect id="矩形 240" o:spid="_x0000_s1026" o:spt="1" style="position:absolute;left:0pt;margin-left:368.1pt;margin-top:145.3pt;height:40.55pt;width:49.7pt;z-index:251735040;v-text-anchor:middle;mso-width-relative:page;mso-height-relative:page;" fillcolor="#FFFFFF" filled="t" stroked="t" coordsize="21600,21600" o:gfxdata="UEsDBAoAAAAAAIdO4kAAAAAAAAAAAAAAAAAEAAAAZHJzL1BLAwQUAAAACACHTuJAIU46T9sAAAAL&#10;AQAADwAAAGRycy9kb3ducmV2LnhtbE2PwU6EMBCG7ya+QzMmXozbAhFWpGw2RmOMHoT14q1LR0qk&#10;U0K77Pr21pPeZjJf/vn+anOyI1tw9oMjCclKAEPqnB6ol/C+e7xeA/NBkVajI5TwjR429flZpUrt&#10;jtTg0oaexRDypZJgQphKzn1n0Cq/chNSvH262aoQ17nnelbHGG5HngqRc6sGih+MmvDeYPfVHqyE&#10;D/fqHrYCnyazew7L1bZ5eWsbKS8vEnEHLOAp/MHwqx/VoY5Oe3cg7dkoocjyNKIS0luRA4vEOruJ&#10;w15CViQF8Lri/zvUP1BLAwQUAAAACACHTuJAAsTVoEICAACGBAAADgAAAGRycy9lMm9Eb2MueG1s&#10;rVTBbhMxEL0j8Q+W72SzIRuSVTZVlaoIqUClwgc4Xm/WwvaYsZNN+Rkkbv0IPgfxG8w6aZoWDj2w&#10;B8vjGT+/eTOz87OdNWyrMGhwFc8HQ86Uk1Brt67450+Xr6achShcLQw4VfFbFfjZ4uWLeedLNYIW&#10;TK2QEYgLZecr3sboyywLslVWhAF45cjZAFoRycR1VqPoCN2abDQcTrIOsPYIUoVApxd7Jz8g4nMA&#10;oWm0VBcgN1a5uEdFZUSklEKrfeCLxLZplIwfmyaoyEzFKdOYVnqE9qt+zRZzUa5R+FbLAwXxHApP&#10;crJCO3r0CHUhomAb1H9BWS0RAjRxIMFm+0SSIpRFPnyizU0rvEq5kNTBH0UP/w9WftheI9M1dcK4&#10;KCbFbDoeceaEpcr//n736+cPNhonmTofSoq+8dfYJxr8FcgvgTlYtsKt1TkidK0SNZHLe1mzRxd6&#10;I9BVtureQ03gYhMhKbZr0PaApAXbpcLcHgujdpFJOpy8zvMZlUySq8jHs2mRXhDl/WWPIb5VYFm/&#10;qThS3RO42F6F2JMR5X1IIg9G15famGTgerU0yLaCeuQyfQf0cBpmHOsqPitGRUJ+5AunEMP0/QvC&#10;6kijY7St+PQ0yLiDXL1CfeuGMu5WO+Ldb1dQ35JwCPvmpdGlTQv4jbOOGrfi4etGoOLMvHMk/iwf&#10;U8FYTMa4eDMiA089q1OPcJKgKi4jcrY3lnE/HxuPet3SW3lK2ME5lazRSc4HXgfm1J5J5cMo9f1/&#10;aqeoh9/H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TjpP2wAAAAsBAAAPAAAAAAAAAAEAIAAA&#10;ACIAAABkcnMvZG93bnJldi54bWxQSwECFAAUAAAACACHTuJAAsTVoEICAACGBAAADgAAAAAAAAAB&#10;ACAAAAAqAQAAZHJzL2Uyb0RvYy54bWxQSwUGAAAAAAYABgBZAQAA3gUAAAAA&#10;">
                <v:fill on="t" focussize="0,0"/>
                <v:stroke color="#000000" miterlimit="8" joinstyle="miter"/>
                <v:imagedata o:title=""/>
                <o:lock v:ext="edit" aspectratio="f"/>
                <v:textbox>
                  <w:txbxContent>
                    <w:p w14:paraId="6F0EAB30">
                      <w:pPr>
                        <w:rPr>
                          <w:color w:val="008000"/>
                          <w:sz w:val="15"/>
                          <w:szCs w:val="15"/>
                        </w:rPr>
                      </w:pPr>
                      <w:r>
                        <w:rPr>
                          <w:rFonts w:hint="eastAsia"/>
                          <w:color w:val="008000"/>
                          <w:sz w:val="15"/>
                          <w:szCs w:val="15"/>
                        </w:rPr>
                        <w:t>络合镍批处理系统</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3886835</wp:posOffset>
                </wp:positionH>
                <wp:positionV relativeFrom="paragraph">
                  <wp:posOffset>3626485</wp:posOffset>
                </wp:positionV>
                <wp:extent cx="521335" cy="474345"/>
                <wp:effectExtent l="0" t="0" r="12065" b="20955"/>
                <wp:wrapNone/>
                <wp:docPr id="824536754" name="矩形 239"/>
                <wp:cNvGraphicFramePr/>
                <a:graphic xmlns:a="http://schemas.openxmlformats.org/drawingml/2006/main">
                  <a:graphicData uri="http://schemas.microsoft.com/office/word/2010/wordprocessingShape">
                    <wps:wsp>
                      <wps:cNvSpPr>
                        <a:spLocks noChangeArrowheads="1"/>
                      </wps:cNvSpPr>
                      <wps:spPr bwMode="auto">
                        <a:xfrm>
                          <a:off x="0" y="0"/>
                          <a:ext cx="521335" cy="474345"/>
                        </a:xfrm>
                        <a:prstGeom prst="rect">
                          <a:avLst/>
                        </a:prstGeom>
                        <a:solidFill>
                          <a:srgbClr val="FFFFFF"/>
                        </a:solidFill>
                        <a:ln w="9525">
                          <a:solidFill>
                            <a:srgbClr val="000000"/>
                          </a:solidFill>
                          <a:miter lim="800000"/>
                        </a:ln>
                      </wps:spPr>
                      <wps:txbx>
                        <w:txbxContent>
                          <w:p w14:paraId="086E2467">
                            <w:pPr>
                              <w:jc w:val="center"/>
                              <w:rPr>
                                <w:color w:val="008000"/>
                                <w:sz w:val="15"/>
                                <w:szCs w:val="15"/>
                              </w:rPr>
                            </w:pPr>
                            <w:r>
                              <w:rPr>
                                <w:rFonts w:hint="eastAsia"/>
                                <w:color w:val="008000"/>
                                <w:sz w:val="15"/>
                                <w:szCs w:val="15"/>
                              </w:rPr>
                              <w:t>水处理、回用系统</w:t>
                            </w:r>
                          </w:p>
                        </w:txbxContent>
                      </wps:txbx>
                      <wps:bodyPr rot="0" vert="horz" wrap="square" lIns="18000" tIns="45720" rIns="18000" bIns="45720" anchor="ctr" anchorCtr="0" upright="1">
                        <a:noAutofit/>
                      </wps:bodyPr>
                    </wps:wsp>
                  </a:graphicData>
                </a:graphic>
              </wp:anchor>
            </w:drawing>
          </mc:Choice>
          <mc:Fallback>
            <w:pict>
              <v:rect id="矩形 239" o:spid="_x0000_s1026" o:spt="1" style="position:absolute;left:0pt;margin-left:306.05pt;margin-top:285.55pt;height:37.35pt;width:41.05pt;z-index:251736064;v-text-anchor:middle;mso-width-relative:page;mso-height-relative:page;" fillcolor="#FFFFFF" filled="t" stroked="t" coordsize="21600,21600" o:gfxdata="UEsDBAoAAAAAAIdO4kAAAAAAAAAAAAAAAAAEAAAAZHJzL1BLAwQUAAAACACHTuJAlfw7rtkAAAAL&#10;AQAADwAAAGRycy9kb3ducmV2LnhtbE2PwU7DMAyG70i8Q2Qkbixt2cpWmk4ChjgxibIHyBrTVGuc&#10;qsnW7e0xJ3b7LX/6/blcn10vTjiGzpOCdJaAQGq86ahVsPt+f1iCCFGT0b0nVHDBAOvq9qbUhfET&#10;feGpjq3gEgqFVmBjHAopQ2PR6TDzAxLvfvzodORxbKUZ9cTlrpdZkuTS6Y74gtUDvlpsDvXRKajf&#10;ttOne3yZrMHefdD2sLnkG6Xu79LkGUTEc/yH4U+f1aFip70/kgmiV5CnWcqogsVTyoGJfDXPQOw5&#10;zBdLkFUpr3+ofgFQSwMEFAAAAAgAh07iQKkQaSFAAgAAhQQAAA4AAABkcnMvZTJvRG9jLnhtbK2U&#10;zY7TMBDH70i8g+U7TZs2291o09WqVRHSAistPIDrOI2Fvxi7TcvLIHHjIXgcxGswdrJLd+GwB3KI&#10;PJnxzzP/Gefy6qAV2Qvw0pqKTkZjSoThtpZmW9GPH9avzinxgZmaKWtERY/C06vFyxeXnStFblur&#10;agEEIcaXnatoG4Irs8zzVmjmR9YJg87GgmYBTdhmNbAO6Vpl+Xh8lnUWageWC+/x66p30oEIzwHa&#10;ppFcrCzfaWFCTwWhWMCSfCudp4uUbdMIHt43jReBqIpipSG98RBcb+I7W1yycgvMtZIPKbDnpPCk&#10;Js2kwUMfUCsWGNmB/AulJQfrbRNG3OqsLyQpglVMxk+0uWuZE6kWlNq7B9H9/8Pyd/tbILKu6Hk+&#10;K6Zn82JGiWEaG//r6/efP76RfHoRVeqcLzH4zt1CrNO7G8s/eWLssmVmK64BbNcKVmNukxifPdoQ&#10;DY9byaZ7a2uEs12wSbBDAzoCUQpySH05PvRFHALh+LHIJ9NpQQlH12w+m86KdAIr7zc78OG1sJrE&#10;RUUB257gbH/jQ0yGlfchKXmrZL2WSiUDtpulArJnOCLr9Ax0fxqmDOkqelHkRSI/8vlTxDg9/0Jo&#10;GfDmKKlR7NMgZQa5okK90uGwOQyib2x9ROHA9rOLNxcXrYUvlHQ4txX1n3cMBCXqjYniRzQOejJm&#10;xTxHA049m1MPMxxRFeUBKOmNZeivx86B3LZ41iQVbOw1tqyRSc7Yzj6vIXOczqTycJPi+J/aKerP&#10;3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X8O67ZAAAACwEAAA8AAAAAAAAAAQAgAAAAIgAA&#10;AGRycy9kb3ducmV2LnhtbFBLAQIUABQAAAAIAIdO4kCpEGkhQAIAAIUEAAAOAAAAAAAAAAEAIAAA&#10;ACgBAABkcnMvZTJvRG9jLnhtbFBLBQYAAAAABgAGAFkBAADaBQAAAAA=&#10;">
                <v:fill on="t" focussize="0,0"/>
                <v:stroke color="#000000" miterlimit="8" joinstyle="miter"/>
                <v:imagedata o:title=""/>
                <o:lock v:ext="edit" aspectratio="f"/>
                <v:textbox inset="0.5mm,1.27mm,0.5mm,1.27mm">
                  <w:txbxContent>
                    <w:p w14:paraId="086E2467">
                      <w:pPr>
                        <w:jc w:val="center"/>
                        <w:rPr>
                          <w:color w:val="008000"/>
                          <w:sz w:val="15"/>
                          <w:szCs w:val="15"/>
                        </w:rPr>
                      </w:pPr>
                      <w:r>
                        <w:rPr>
                          <w:rFonts w:hint="eastAsia"/>
                          <w:color w:val="008000"/>
                          <w:sz w:val="15"/>
                          <w:szCs w:val="15"/>
                        </w:rPr>
                        <w:t>水处理、回用系统</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2531110</wp:posOffset>
                </wp:positionH>
                <wp:positionV relativeFrom="paragraph">
                  <wp:posOffset>647065</wp:posOffset>
                </wp:positionV>
                <wp:extent cx="673100" cy="371475"/>
                <wp:effectExtent l="0" t="0" r="12700" b="28575"/>
                <wp:wrapNone/>
                <wp:docPr id="1762659483" name="矩形 238"/>
                <wp:cNvGraphicFramePr/>
                <a:graphic xmlns:a="http://schemas.openxmlformats.org/drawingml/2006/main">
                  <a:graphicData uri="http://schemas.microsoft.com/office/word/2010/wordprocessingShape">
                    <wps:wsp>
                      <wps:cNvSpPr>
                        <a:spLocks noChangeArrowheads="1"/>
                      </wps:cNvSpPr>
                      <wps:spPr bwMode="auto">
                        <a:xfrm>
                          <a:off x="0" y="0"/>
                          <a:ext cx="673100" cy="371475"/>
                        </a:xfrm>
                        <a:prstGeom prst="rect">
                          <a:avLst/>
                        </a:prstGeom>
                        <a:solidFill>
                          <a:srgbClr val="FFFFFF"/>
                        </a:solidFill>
                        <a:ln w="9525">
                          <a:solidFill>
                            <a:srgbClr val="000000"/>
                          </a:solidFill>
                          <a:miter lim="800000"/>
                        </a:ln>
                      </wps:spPr>
                      <wps:txbx>
                        <w:txbxContent>
                          <w:p w14:paraId="6E114EE2">
                            <w:pPr>
                              <w:adjustRightInd w:val="0"/>
                              <w:snapToGrid w:val="0"/>
                              <w:rPr>
                                <w:sz w:val="15"/>
                                <w:szCs w:val="15"/>
                              </w:rPr>
                            </w:pPr>
                            <w:r>
                              <w:rPr>
                                <w:rFonts w:hint="eastAsia"/>
                                <w:sz w:val="15"/>
                                <w:szCs w:val="15"/>
                              </w:rPr>
                              <w:t>电镀废水</w:t>
                            </w:r>
                          </w:p>
                        </w:txbxContent>
                      </wps:txbx>
                      <wps:bodyPr rot="0" vert="horz" wrap="square" lIns="91440" tIns="45720" rIns="91440" bIns="45720" anchor="ctr" anchorCtr="0" upright="1">
                        <a:noAutofit/>
                      </wps:bodyPr>
                    </wps:wsp>
                  </a:graphicData>
                </a:graphic>
              </wp:anchor>
            </w:drawing>
          </mc:Choice>
          <mc:Fallback>
            <w:pict>
              <v:rect id="矩形 238" o:spid="_x0000_s1026" o:spt="1" style="position:absolute;left:0pt;margin-left:199.3pt;margin-top:50.95pt;height:29.25pt;width:53pt;z-index:251737088;v-text-anchor:middle;mso-width-relative:page;mso-height-relative:page;" fillcolor="#FFFFFF" filled="t" stroked="t" coordsize="21600,21600" o:gfxdata="UEsDBAoAAAAAAIdO4kAAAAAAAAAAAAAAAAAEAAAAZHJzL1BLAwQUAAAACACHTuJANpDmLdoAAAAL&#10;AQAADwAAAGRycy9kb3ducmV2LnhtbE2PwU7DMBBE70j8g7VIXBC1AyVqQ5yqQiCEyoGkvfTmxksS&#10;Ea+j2E3L37Oc4LgzT7Mz+ersejHhGDpPGpKZAoFUe9tRo2G3fbldgAjRkDW9J9TwjQFWxeVFbjLr&#10;T1TiVMVGcAiFzGhoYxwyKUPdojNh5gck9j796Ezkc2ykHc2Jw10v75RKpTMd8YfWDPjUYv1VHZ2G&#10;vX/3z2uFr0O7fYvTzbrcfFSl1tdXiXoEEfEc/2D4rc/VoeBOB38kG0Sv4X65SBllQyVLEEw8qDkr&#10;B1ZSNQdZ5PL/huIHUEsDBBQAAAAIAIdO4kCuRAVVQgIAAIYEAAAOAAAAZHJzL2Uyb0RvYy54bWyt&#10;VM1u1DAQviPxDpbvNJv936jZqmpVhFSgUuEBvI6zsbA9ZuzdbHkZJG48BI+DeA0mTlq2hUMP5GB5&#10;POPP33wzk9OzgzVsrzBocCXPT0acKSeh0m5b8o8frl4tOQtRuEoYcKrkdyrws/XLF6etL9QYGjCV&#10;QkYgLhStL3kToy+yLMhGWRFOwCtHzhrQikgmbrMKRUvo1mTj0WietYCVR5AqBDq97J18QMTnAEJd&#10;a6kuQe6scrFHRWVEpJRCo33g68S2rpWM7+s6qMhMySnTmFZ6hPabbs3Wp6LYovCNlgMF8RwKT3Ky&#10;Qjt69AHqUkTBdqj/grJaIgSo44kEm/WJJEUoi3z0RJvbRniVciGpg38QPfw/WPluf4NMV9QJi/l4&#10;PltNlxPOnLBU+V9fv//88Y2NJ8tOptaHgqJv/Q12iQZ/DfJTYA4uGuG26hwR2kaJisjlXXz26EJn&#10;BLrKNu1bqAhc7CIkxQ412g6QtGCHVJi7h8KoQ2SSDueLST6ikklyTRb5dDFLL4ji/rLHEF8rsKzb&#10;lByp7glc7K9D7MiI4j4kkQejqyttTDJwu7kwyPaCeuQqfQN6OA4zjrUlX83Gs4T8yBeOIUbp+xeE&#10;1ZFGx2hb8uVxkHGDXJ1CvdLxsDkMom+guiPhEPrmpdGlTQP4hbOWGrfk4fNOoOLMvHEk/iqfTrtO&#10;T8Z0thiTgceezbFHOElQJZcROeuNi9jPx86j3jb0Vp4SdnBOJat1krMrZ89rYE7tmVQeRqnr/2M7&#10;Rf35fa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aQ5i3aAAAACwEAAA8AAAAAAAAAAQAgAAAA&#10;IgAAAGRycy9kb3ducmV2LnhtbFBLAQIUABQAAAAIAIdO4kCuRAVVQgIAAIYEAAAOAAAAAAAAAAEA&#10;IAAAACkBAABkcnMvZTJvRG9jLnhtbFBLBQYAAAAABgAGAFkBAADdBQAAAAA=&#10;">
                <v:fill on="t" focussize="0,0"/>
                <v:stroke color="#000000" miterlimit="8" joinstyle="miter"/>
                <v:imagedata o:title=""/>
                <o:lock v:ext="edit" aspectratio="f"/>
                <v:textbox>
                  <w:txbxContent>
                    <w:p w14:paraId="6E114EE2">
                      <w:pPr>
                        <w:adjustRightInd w:val="0"/>
                        <w:snapToGrid w:val="0"/>
                        <w:rPr>
                          <w:sz w:val="15"/>
                          <w:szCs w:val="15"/>
                        </w:rPr>
                      </w:pPr>
                      <w:r>
                        <w:rPr>
                          <w:rFonts w:hint="eastAsia"/>
                          <w:sz w:val="15"/>
                          <w:szCs w:val="15"/>
                        </w:rPr>
                        <w:t>电镀废水</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2593975</wp:posOffset>
                </wp:positionH>
                <wp:positionV relativeFrom="paragraph">
                  <wp:posOffset>3973195</wp:posOffset>
                </wp:positionV>
                <wp:extent cx="554990" cy="254000"/>
                <wp:effectExtent l="0" t="0" r="16510" b="12700"/>
                <wp:wrapNone/>
                <wp:docPr id="1701386993" name="矩形 237"/>
                <wp:cNvGraphicFramePr/>
                <a:graphic xmlns:a="http://schemas.openxmlformats.org/drawingml/2006/main">
                  <a:graphicData uri="http://schemas.microsoft.com/office/word/2010/wordprocessingShape">
                    <wps:wsp>
                      <wps:cNvSpPr>
                        <a:spLocks noChangeArrowheads="1"/>
                      </wps:cNvSpPr>
                      <wps:spPr bwMode="auto">
                        <a:xfrm>
                          <a:off x="0" y="0"/>
                          <a:ext cx="554990" cy="254000"/>
                        </a:xfrm>
                        <a:prstGeom prst="rect">
                          <a:avLst/>
                        </a:prstGeom>
                        <a:solidFill>
                          <a:srgbClr val="FFFFFF"/>
                        </a:solidFill>
                        <a:ln w="9525">
                          <a:solidFill>
                            <a:srgbClr val="000000"/>
                          </a:solidFill>
                          <a:miter lim="800000"/>
                        </a:ln>
                      </wps:spPr>
                      <wps:txbx>
                        <w:txbxContent>
                          <w:p w14:paraId="5492C242">
                            <w:pPr>
                              <w:jc w:val="center"/>
                              <w:rPr>
                                <w:sz w:val="15"/>
                                <w:szCs w:val="15"/>
                              </w:rPr>
                            </w:pPr>
                            <w:r>
                              <w:rPr>
                                <w:rFonts w:hint="eastAsia"/>
                                <w:sz w:val="15"/>
                                <w:szCs w:val="15"/>
                              </w:rPr>
                              <w:t>电镀废水</w:t>
                            </w:r>
                          </w:p>
                          <w:p w14:paraId="1D3332F3">
                            <w:pPr>
                              <w:rPr>
                                <w:sz w:val="15"/>
                                <w:szCs w:val="15"/>
                              </w:rPr>
                            </w:pPr>
                          </w:p>
                        </w:txbxContent>
                      </wps:txbx>
                      <wps:bodyPr rot="0" vert="horz" wrap="square" lIns="18000" tIns="10800" rIns="18000" bIns="10800" anchor="ctr" anchorCtr="0" upright="1">
                        <a:noAutofit/>
                      </wps:bodyPr>
                    </wps:wsp>
                  </a:graphicData>
                </a:graphic>
              </wp:anchor>
            </w:drawing>
          </mc:Choice>
          <mc:Fallback>
            <w:pict>
              <v:rect id="矩形 237" o:spid="_x0000_s1026" o:spt="1" style="position:absolute;left:0pt;margin-left:204.25pt;margin-top:312.85pt;height:20pt;width:43.7pt;z-index:251738112;v-text-anchor:middle;mso-width-relative:page;mso-height-relative:page;" fillcolor="#FFFFFF" filled="t" stroked="t" coordsize="21600,21600" o:gfxdata="UEsDBAoAAAAAAIdO4kAAAAAAAAAAAAAAAAAEAAAAZHJzL1BLAwQUAAAACACHTuJAx5+k0NgAAAAL&#10;AQAADwAAAGRycy9kb3ducmV2LnhtbE2Py07DMBBF90j8gzVI7KidtgltiFMJBAgkNg39gGkyjSP8&#10;iGL3wd8zrGA5d47unKk2F2fFiaY4BK8hmykQ5NvQDb7XsPt8uVuBiAl9hzZ40vBNETb19VWFZRfO&#10;fkunJvWCS3wsUYNJaSyljK0hh3EWRvK8O4TJYeJx6mU34ZnLnZVzpQrpcPB8weBIT4bar+boNHxE&#10;0zw+YxaV24ZX82YXWXhfaH17k6kHEIku6Q+GX31Wh5qd9uHouyishqVa5YxqKOb5PQgmlut8DWLP&#10;ScGJrCv5/4f6B1BLAwQUAAAACACHTuJAf1msyUECAACGBAAADgAAAGRycy9lMm9Eb2MueG1srVRB&#10;btswELwX6B8I3hvJdpzYQuQgSJCiQNoGSPsAmqIsoiSXXdKW088U6K2P6HOKfqNLykns9JJDdRC4&#10;2uVwZnaps/OtNWyjMGhwNR8dlZwpJ6HRblXzz5+u38w4C1G4Rhhwqub3KvDzxetXZ72v1Bg6MI1C&#10;RiAuVL2veRejr4oiyE5ZEY7AK0fJFtCKSCGuigZFT+jWFOOyPCl6wMYjSBUCfb0aknyHiC8BhLbV&#10;Ul2BXFvl4oCKyohIkkKnfeCLzLZtlYwf2zaoyEzNSWnMbzqE1sv0LhZnolqh8J2WOwriJRSeabJC&#10;Ozr0EepKRMHWqP+BsloiBGjjkQRbDEKyI6RiVD7z5q4TXmUtZHXwj6aH/wcrP2xukemGJuG0HE1m&#10;J/P5hDMnLHX+z/efv3/9YOPJabKp96Gi6jt/i0lo8DcgvwTm4LITbqUuEKHvlGiI3CjVFwcbUhBo&#10;K1v276EhcLGOkB3btmgTIHnBtrkx94+NUdvIJH2cTo/nc2qZpNR4elyWuXGFqB42ewzxrQLL0qLm&#10;SH3P4GJzE2IiI6qHkkwejG6utTE5wNXy0iDbCJqR6/xk/qRxv8w41td8Ph1PM/JBLuxDELsnggdl&#10;Vke6Okbbms/2i4zb2ZUcGpyO2+V2Z/oSmnsyDmEYXrq6tOgAv3HW0+DWPHxdC1ScmXcumZ+gadKH&#10;oKSIM9zPLPczwkmCqrmMyNkQXMbhfqw96lVHZ42yYAcX1LJWZztTOwdeO+Y0ntnl3VVK878f56qn&#10;38fi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efpNDYAAAACwEAAA8AAAAAAAAAAQAgAAAAIgAA&#10;AGRycy9kb3ducmV2LnhtbFBLAQIUABQAAAAIAIdO4kB/WazJQQIAAIYEAAAOAAAAAAAAAAEAIAAA&#10;ACcBAABkcnMvZTJvRG9jLnhtbFBLBQYAAAAABgAGAFkBAADaBQAAAAA=&#10;">
                <v:fill on="t" focussize="0,0"/>
                <v:stroke color="#000000" miterlimit="8" joinstyle="miter"/>
                <v:imagedata o:title=""/>
                <o:lock v:ext="edit" aspectratio="f"/>
                <v:textbox inset="0.5mm,0.3mm,0.5mm,0.3mm">
                  <w:txbxContent>
                    <w:p w14:paraId="5492C242">
                      <w:pPr>
                        <w:jc w:val="center"/>
                        <w:rPr>
                          <w:sz w:val="15"/>
                          <w:szCs w:val="15"/>
                        </w:rPr>
                      </w:pPr>
                      <w:r>
                        <w:rPr>
                          <w:rFonts w:hint="eastAsia"/>
                          <w:sz w:val="15"/>
                          <w:szCs w:val="15"/>
                        </w:rPr>
                        <w:t>电镀废水</w:t>
                      </w:r>
                    </w:p>
                    <w:p w14:paraId="1D3332F3">
                      <w:pPr>
                        <w:rPr>
                          <w:sz w:val="15"/>
                          <w:szCs w:val="15"/>
                        </w:rPr>
                      </w:pP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4706620</wp:posOffset>
                </wp:positionH>
                <wp:positionV relativeFrom="paragraph">
                  <wp:posOffset>4572635</wp:posOffset>
                </wp:positionV>
                <wp:extent cx="655955" cy="473075"/>
                <wp:effectExtent l="0" t="0" r="10795" b="22225"/>
                <wp:wrapNone/>
                <wp:docPr id="838269535" name="矩形 236"/>
                <wp:cNvGraphicFramePr/>
                <a:graphic xmlns:a="http://schemas.openxmlformats.org/drawingml/2006/main">
                  <a:graphicData uri="http://schemas.microsoft.com/office/word/2010/wordprocessingShape">
                    <wps:wsp>
                      <wps:cNvSpPr>
                        <a:spLocks noChangeArrowheads="1"/>
                      </wps:cNvSpPr>
                      <wps:spPr bwMode="auto">
                        <a:xfrm>
                          <a:off x="0" y="0"/>
                          <a:ext cx="655955" cy="473075"/>
                        </a:xfrm>
                        <a:prstGeom prst="rect">
                          <a:avLst/>
                        </a:prstGeom>
                        <a:solidFill>
                          <a:srgbClr val="FFFFFF"/>
                        </a:solidFill>
                        <a:ln w="9525">
                          <a:solidFill>
                            <a:srgbClr val="000000"/>
                          </a:solidFill>
                          <a:miter lim="800000"/>
                        </a:ln>
                      </wps:spPr>
                      <wps:txbx>
                        <w:txbxContent>
                          <w:p w14:paraId="4D4ECA14">
                            <w:pPr>
                              <w:jc w:val="center"/>
                              <w:rPr>
                                <w:color w:val="FF00FF"/>
                                <w:sz w:val="15"/>
                                <w:szCs w:val="15"/>
                              </w:rPr>
                            </w:pPr>
                            <w:r>
                              <w:rPr>
                                <w:rFonts w:hint="eastAsia"/>
                                <w:color w:val="FF00FF"/>
                                <w:sz w:val="15"/>
                                <w:szCs w:val="15"/>
                              </w:rPr>
                              <w:t>MVR</w:t>
                            </w:r>
                          </w:p>
                          <w:p w14:paraId="62AB3D80">
                            <w:pPr>
                              <w:jc w:val="center"/>
                              <w:rPr>
                                <w:color w:val="FF00FF"/>
                                <w:sz w:val="15"/>
                                <w:szCs w:val="15"/>
                              </w:rPr>
                            </w:pPr>
                            <w:r>
                              <w:rPr>
                                <w:rFonts w:hint="eastAsia"/>
                                <w:color w:val="FF00FF"/>
                                <w:sz w:val="15"/>
                                <w:szCs w:val="15"/>
                              </w:rPr>
                              <w:t>蒸发系统</w:t>
                            </w:r>
                          </w:p>
                        </w:txbxContent>
                      </wps:txbx>
                      <wps:bodyPr rot="0" vert="horz" wrap="square" lIns="91440" tIns="45720" rIns="91440" bIns="45720" anchor="ctr" anchorCtr="0" upright="1">
                        <a:noAutofit/>
                      </wps:bodyPr>
                    </wps:wsp>
                  </a:graphicData>
                </a:graphic>
              </wp:anchor>
            </w:drawing>
          </mc:Choice>
          <mc:Fallback>
            <w:pict>
              <v:rect id="矩形 236" o:spid="_x0000_s1026" o:spt="1" style="position:absolute;left:0pt;margin-left:370.6pt;margin-top:360.05pt;height:37.25pt;width:51.65pt;z-index:251739136;v-text-anchor:middle;mso-width-relative:page;mso-height-relative:page;" fillcolor="#FFFFFF" filled="t" stroked="t" coordsize="21600,21600" o:gfxdata="UEsDBAoAAAAAAIdO4kAAAAAAAAAAAAAAAAAEAAAAZHJzL1BLAwQUAAAACACHTuJAtLV7HNsAAAAL&#10;AQAADwAAAGRycy9kb3ducmV2LnhtbE2PTU/DMAyG70j8h8hIXBBLWpUxStNpQiCExoF2XLhljWkr&#10;Gqdqsm78e8wJbv549PpxsT65Qcw4hd6ThmShQCA13vbUanjfPV2vQIRoyJrBE2r4xgDr8vysMLn1&#10;R6pwrmMrOIRCbjR0MY65lKHp0Jmw8CMS7z795EzkdmqlncyRw90gU6WW0pme+EJnRnzosPmqD07D&#10;h3/1jxuFz2O3e4nz1abavtWV1pcXiboHEfEU/2D41Wd1KNlp7w9kgxg03GZJyigXqUpAMLHKshsQ&#10;e57cZUuQZSH//1D+AFBLAwQUAAAACACHTuJAdylpo0ECAACFBAAADgAAAGRycy9lMm9Eb2MueG1s&#10;rVTNbtQwEL4j8Q6W7zT7l2032mxVbVWEVKBS4QG8jrOxsD1m7N1seRkkbjwEj4N4DSZOWraFQw/k&#10;YHk848/ffDOT5fnBGrZXGDS4ko9PRpwpJ6HSblvyjx+uXp1xFqJwlTDgVMnvVODnq5cvlq0v1AQa&#10;MJVCRiAuFK0veROjL7IsyEZZEU7AK0fOGtCKSCZuswpFS+jWZJPRaJ61gJVHkCoEOr3snXxAxOcA&#10;Ql1rqS5B7qxysUdFZUSklEKjfeCrxLaulYzv6zqoyEzJKdOYVnqE9ptuzVZLUWxR+EbLgYJ4DoUn&#10;OVmhHT36AHUpomA71H9BWS0RAtTxRILN+kSSIpTFePREm9tGeJVyIamDfxA9/D9Y+W5/g0xXJT+b&#10;nk3mi3yac+aEpcL/+vr9549vbDKddyq1PhQUfOtvsMsz+GuQnwJzsG6E26oLRGgbJSriNu7is0cX&#10;OiPQVbZp30JF4GIXIQl2qNF2gCQFO6S63D3URR0ik3Q4z/NFTrwkuWan09Fpnl4Qxf1ljyG+VmBZ&#10;tyk5UtkTuNhfh9iREcV9SCIPRldX2phk4HazNsj2glrkKn0DejgOM461JV/kkzwhP/KFY4hR+v4F&#10;YXWkyTHaktjHQcYNcnUK9UrHw+YwiL6B6o6EQ+h7lyaXNg3gF85a6tuSh887gYoz88aR+IvxbNY1&#10;ejJm+emEDDz2bI49wkmCKrmMyFlvrGM/HjuPetvQW+OUsIMLKlmtk5xdOXteA3PqzqTyMEld+x/b&#10;KerP32P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S1exzbAAAACwEAAA8AAAAAAAAAAQAgAAAA&#10;IgAAAGRycy9kb3ducmV2LnhtbFBLAQIUABQAAAAIAIdO4kB3KWmjQQIAAIUEAAAOAAAAAAAAAAEA&#10;IAAAACoBAABkcnMvZTJvRG9jLnhtbFBLBQYAAAAABgAGAFkBAADdBQAAAAA=&#10;">
                <v:fill on="t" focussize="0,0"/>
                <v:stroke color="#000000" miterlimit="8" joinstyle="miter"/>
                <v:imagedata o:title=""/>
                <o:lock v:ext="edit" aspectratio="f"/>
                <v:textbox>
                  <w:txbxContent>
                    <w:p w14:paraId="4D4ECA14">
                      <w:pPr>
                        <w:jc w:val="center"/>
                        <w:rPr>
                          <w:color w:val="FF00FF"/>
                          <w:sz w:val="15"/>
                          <w:szCs w:val="15"/>
                        </w:rPr>
                      </w:pPr>
                      <w:r>
                        <w:rPr>
                          <w:rFonts w:hint="eastAsia"/>
                          <w:color w:val="FF00FF"/>
                          <w:sz w:val="15"/>
                          <w:szCs w:val="15"/>
                        </w:rPr>
                        <w:t>MVR</w:t>
                      </w:r>
                    </w:p>
                    <w:p w14:paraId="62AB3D80">
                      <w:pPr>
                        <w:jc w:val="center"/>
                        <w:rPr>
                          <w:color w:val="FF00FF"/>
                          <w:sz w:val="15"/>
                          <w:szCs w:val="15"/>
                        </w:rPr>
                      </w:pPr>
                      <w:r>
                        <w:rPr>
                          <w:rFonts w:hint="eastAsia"/>
                          <w:color w:val="FF00FF"/>
                          <w:sz w:val="15"/>
                          <w:szCs w:val="15"/>
                        </w:rPr>
                        <w:t>蒸发系统</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1206500</wp:posOffset>
                </wp:positionH>
                <wp:positionV relativeFrom="paragraph">
                  <wp:posOffset>3815715</wp:posOffset>
                </wp:positionV>
                <wp:extent cx="688975" cy="536575"/>
                <wp:effectExtent l="0" t="0" r="15875" b="15875"/>
                <wp:wrapNone/>
                <wp:docPr id="1766586146" name="矩形 235"/>
                <wp:cNvGraphicFramePr/>
                <a:graphic xmlns:a="http://schemas.openxmlformats.org/drawingml/2006/main">
                  <a:graphicData uri="http://schemas.microsoft.com/office/word/2010/wordprocessingShape">
                    <wps:wsp>
                      <wps:cNvSpPr>
                        <a:spLocks noChangeArrowheads="1"/>
                      </wps:cNvSpPr>
                      <wps:spPr bwMode="auto">
                        <a:xfrm>
                          <a:off x="0" y="0"/>
                          <a:ext cx="688975" cy="536575"/>
                        </a:xfrm>
                        <a:prstGeom prst="rect">
                          <a:avLst/>
                        </a:prstGeom>
                        <a:solidFill>
                          <a:srgbClr val="FFFFFF"/>
                        </a:solidFill>
                        <a:ln w="9525">
                          <a:solidFill>
                            <a:srgbClr val="000000"/>
                          </a:solidFill>
                          <a:miter lim="800000"/>
                        </a:ln>
                      </wps:spPr>
                      <wps:txbx>
                        <w:txbxContent>
                          <w:p w14:paraId="21DB2094">
                            <w:pPr>
                              <w:jc w:val="center"/>
                              <w:rPr>
                                <w:sz w:val="15"/>
                                <w:szCs w:val="15"/>
                              </w:rPr>
                            </w:pPr>
                            <w:r>
                              <w:rPr>
                                <w:rFonts w:hint="eastAsia"/>
                                <w:sz w:val="15"/>
                                <w:szCs w:val="15"/>
                              </w:rPr>
                              <w:t>电镀车间用水</w:t>
                            </w:r>
                          </w:p>
                        </w:txbxContent>
                      </wps:txbx>
                      <wps:bodyPr rot="0" vert="horz" wrap="square" lIns="91440" tIns="45720" rIns="91440" bIns="45720" anchor="ctr" anchorCtr="0" upright="1">
                        <a:noAutofit/>
                      </wps:bodyPr>
                    </wps:wsp>
                  </a:graphicData>
                </a:graphic>
              </wp:anchor>
            </w:drawing>
          </mc:Choice>
          <mc:Fallback>
            <w:pict>
              <v:rect id="矩形 235" o:spid="_x0000_s1026" o:spt="1" style="position:absolute;left:0pt;margin-left:95pt;margin-top:300.45pt;height:42.25pt;width:54.25pt;z-index:251740160;v-text-anchor:middle;mso-width-relative:page;mso-height-relative:page;" fillcolor="#FFFFFF" filled="t" stroked="t" coordsize="21600,21600" o:gfxdata="UEsDBAoAAAAAAIdO4kAAAAAAAAAAAAAAAAAEAAAAZHJzL1BLAwQUAAAACACHTuJA4Ost89sAAAAL&#10;AQAADwAAAGRycy9kb3ducmV2LnhtbE2PwU7DMBBE70j8g7VIXBC1W9EqSeNUFQIhRA8k5dKbGy9J&#10;RLyOYjctf89yguPMjmbf5JuL68WEY+g8aZjPFAik2tuOGg0f++f7BESIhqzpPaGGbwywKa6vcpNZ&#10;f6YSpyo2gksoZEZDG+OQSRnqFp0JMz8g8e3Tj85ElmMj7WjOXO56uVBqJZ3piD+0ZsDHFuuv6uQ0&#10;HPzOP20Vvgzt/jVOd9vy7b0qtb69mas1iIiX+BeGX3xGh4KZjv5ENoiedap4S9SwUioFwYlFmixB&#10;HNlJlg8gi1z+31D8AFBLAwQUAAAACACHTuJArs0tlkECAACGBAAADgAAAGRycy9lMm9Eb2MueG1s&#10;rVTBbtswDL0P2D8Iuq9O0thNgjpFkaDDgG4r0O0DFFmOhUmiRilxup8ZsNs+Yp8z7DdGy26Xdjv0&#10;MB8EUqQeyUfS5xcHa9heYdDgSj4+GXGmnIRKu23JP364ejXjLEThKmHAqZLfqcAvli9fnLd+oSbQ&#10;gKkUMgJxYdH6kjcx+kWWBdkoK8IJeOXIWANaEUnFbVahaAndmmwyGhVZC1h5BKlCoNt1b+QDIj4H&#10;EOpaS7UGubPKxR4VlRGRSgqN9oEvU7Z1rWR8X9dBRWZKTpXGdFIQkjfdmS3PxWKLwjdaDimI56Tw&#10;pCYrtKOgD1BrEQXbof4LymqJEKCOJxJs1heSGKEqxqMn3Nw2wqtUC1Ed/APp4f/Bynf7G2S6okk4&#10;K4p8VoynBWdOWOr8r6/ff/74xianeUdT68OCvG/9DXaFBn8N8lNgDlaNcFt1iQhto0RFyY07/+zR&#10;g04J9JRt2rdQEbjYRUiMHWq0HSBxwQ6pMXcPjVGHyCRdFrPZ/CznTJIpPy1ykrsIYnH/2GOIrxVY&#10;1gklR+p7Ahf76xB713uXlDwYXV1pY5KC283KINsLmpGr9A3o4djNONaWfJ5P8oT8yBaOIUbp+xeE&#10;1ZFWx2hb8tmxk3EDXR1DPdPxsDkMpG+guiPiEPrhpdUloQH8wllLg1vy8HknUHFm3jgifz6eTrtJ&#10;T8o0P5uQgseWzbFFOElQJZcROeuVVez3Y+dRbxuKNU4FO7ikltU60dm1s89ryJzGMzVkWKVu/o/1&#10;5PXn9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DrLfPbAAAACwEAAA8AAAAAAAAAAQAgAAAA&#10;IgAAAGRycy9kb3ducmV2LnhtbFBLAQIUABQAAAAIAIdO4kCuzS2WQQIAAIYEAAAOAAAAAAAAAAEA&#10;IAAAACoBAABkcnMvZTJvRG9jLnhtbFBLBQYAAAAABgAGAFkBAADdBQAAAAA=&#10;">
                <v:fill on="t" focussize="0,0"/>
                <v:stroke color="#000000" miterlimit="8" joinstyle="miter"/>
                <v:imagedata o:title=""/>
                <o:lock v:ext="edit" aspectratio="f"/>
                <v:textbox>
                  <w:txbxContent>
                    <w:p w14:paraId="21DB2094">
                      <w:pPr>
                        <w:jc w:val="center"/>
                        <w:rPr>
                          <w:sz w:val="15"/>
                          <w:szCs w:val="15"/>
                        </w:rPr>
                      </w:pPr>
                      <w:r>
                        <w:rPr>
                          <w:rFonts w:hint="eastAsia"/>
                          <w:sz w:val="15"/>
                          <w:szCs w:val="15"/>
                        </w:rPr>
                        <w:t>电镀车间用水</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1143635</wp:posOffset>
                </wp:positionH>
                <wp:positionV relativeFrom="paragraph">
                  <wp:posOffset>7189470</wp:posOffset>
                </wp:positionV>
                <wp:extent cx="796925" cy="280670"/>
                <wp:effectExtent l="0" t="0" r="22225" b="24130"/>
                <wp:wrapNone/>
                <wp:docPr id="1696995994" name="矩形 234"/>
                <wp:cNvGraphicFramePr/>
                <a:graphic xmlns:a="http://schemas.openxmlformats.org/drawingml/2006/main">
                  <a:graphicData uri="http://schemas.microsoft.com/office/word/2010/wordprocessingShape">
                    <wps:wsp>
                      <wps:cNvSpPr>
                        <a:spLocks noChangeArrowheads="1"/>
                      </wps:cNvSpPr>
                      <wps:spPr bwMode="auto">
                        <a:xfrm>
                          <a:off x="0" y="0"/>
                          <a:ext cx="796925" cy="280670"/>
                        </a:xfrm>
                        <a:prstGeom prst="rect">
                          <a:avLst/>
                        </a:prstGeom>
                        <a:solidFill>
                          <a:srgbClr val="FFFFFF"/>
                        </a:solidFill>
                        <a:ln w="9525">
                          <a:solidFill>
                            <a:srgbClr val="000000"/>
                          </a:solidFill>
                          <a:miter lim="800000"/>
                        </a:ln>
                      </wps:spPr>
                      <wps:txbx>
                        <w:txbxContent>
                          <w:p w14:paraId="5FE2588C">
                            <w:pPr>
                              <w:jc w:val="center"/>
                              <w:rPr>
                                <w:sz w:val="15"/>
                                <w:szCs w:val="15"/>
                              </w:rPr>
                            </w:pPr>
                            <w:r>
                              <w:rPr>
                                <w:rFonts w:hint="eastAsia"/>
                                <w:sz w:val="15"/>
                                <w:szCs w:val="15"/>
                              </w:rPr>
                              <w:t>生活用水</w:t>
                            </w:r>
                          </w:p>
                        </w:txbxContent>
                      </wps:txbx>
                      <wps:bodyPr rot="0" vert="horz" wrap="square" lIns="91440" tIns="45720" rIns="91440" bIns="45720" anchor="ctr" anchorCtr="0" upright="1">
                        <a:noAutofit/>
                      </wps:bodyPr>
                    </wps:wsp>
                  </a:graphicData>
                </a:graphic>
              </wp:anchor>
            </w:drawing>
          </mc:Choice>
          <mc:Fallback>
            <w:pict>
              <v:rect id="矩形 234" o:spid="_x0000_s1026" o:spt="1" style="position:absolute;left:0pt;margin-left:90.05pt;margin-top:566.1pt;height:22.1pt;width:62.75pt;z-index:251741184;v-text-anchor:middle;mso-width-relative:page;mso-height-relative:page;" fillcolor="#FFFFFF" filled="t" stroked="t" coordsize="21600,21600" o:gfxdata="UEsDBAoAAAAAAIdO4kAAAAAAAAAAAAAAAAAEAAAAZHJzL1BLAwQUAAAACACHTuJAEw6HENsAAAAN&#10;AQAADwAAAGRycy9kb3ducmV2LnhtbE2PQU/DMAyF70j8h8hIXBBL2kGZStNpQiCE4EA7LtyyxrQV&#10;jVM1WTf+Pd4Jbn720/P3ivXRDWLGKfSeNCQLBQKp8banVsPH9ul6BSJEQ9YMnlDDDwZYl+dnhcmt&#10;P1CFcx1bwSEUcqOhi3HMpQxNh86EhR+R+PblJ2ciy6mVdjIHDneDTJXKpDM98YfOjPjQYfNd752G&#10;T//mHzcKn8du+xLnq031+l5XWl9eJOoeRMRj/DPDCZ/RoWSmnd+TDWJgvVIJW3lIlmkKgi1LdZuB&#10;2J1Wd9kNyLKQ/1uUv1BLAwQUAAAACACHTuJAMBEhzD8CAACGBAAADgAAAGRycy9lMm9Eb2MueG1s&#10;rVRdjtMwEH5H4g6W32na0r9Em65Wu1qEtMBKCwdwHaexsD1m7DYtl0HibQ/BcRDXYOJ0S1kQ2gfy&#10;EHky48/f9804Z+c7a9hWYdDgSj4aDDlTTkKl3brkH95fv1hwFqJwlTDgVMn3KvDz5fNnZ60v1Bga&#10;MJVCRiAuFK0veROjL7IsyEZZEQbglaNkDWhFpBDXWYWiJXRrsvFwOMtawMojSBUCfb3qk/yAiE8B&#10;hLrWUl2B3FjlYo+KyohIkkKjfeDLxLaulYzv6jqoyEzJSWlMbzqE1qvunS3PRLFG4RstDxTEUyg8&#10;0mSFdnToEepKRME2qP+AsloiBKjjQILNeiHJEVIxGj7y5q4RXiUtZHXwR9PD/4OVb7e3yHRFkzDL&#10;Z3k+zfMJZ05Y6vyPL/ffv31l45eTzqbWh4Kq7/wtdkKDvwH5MTAHl41wa3WBCG2jREXkRl199tuG&#10;Lgi0la3aN1ARuNhESI7tarQdIHnBdqkx+2Nj1C4ySR/nRG085UxSarwYzuapcZkoHjZ7DPGVAsu6&#10;RcmR+p7AxfYmxI6MKB5KEnkwurrWxqQA16tLg2wraEau05P4k8bTMuNYW/J8Sjz+DTFMz98grI50&#10;dYy2JV+cFhl3sKtzqHc67la7g+krqPZkHEI/vHR1adEAfuaspcEtefi0Eag4M68dmZ+PJpNu0lMw&#10;mc7HFOBpZnWaEU4SVMllRM764DL292PjUa8bOmuUBDu4oJbVOtnZtbPndWBO45lcPlylbv5P41T1&#10;6/ex/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TDocQ2wAAAA0BAAAPAAAAAAAAAAEAIAAAACIA&#10;AABkcnMvZG93bnJldi54bWxQSwECFAAUAAAACACHTuJAMBEhzD8CAACGBAAADgAAAAAAAAABACAA&#10;AAAqAQAAZHJzL2Uyb0RvYy54bWxQSwUGAAAAAAYABgBZAQAA2wUAAAAA&#10;">
                <v:fill on="t" focussize="0,0"/>
                <v:stroke color="#000000" miterlimit="8" joinstyle="miter"/>
                <v:imagedata o:title=""/>
                <o:lock v:ext="edit" aspectratio="f"/>
                <v:textbox>
                  <w:txbxContent>
                    <w:p w14:paraId="5FE2588C">
                      <w:pPr>
                        <w:jc w:val="center"/>
                        <w:rPr>
                          <w:sz w:val="15"/>
                          <w:szCs w:val="15"/>
                        </w:rPr>
                      </w:pPr>
                      <w:r>
                        <w:rPr>
                          <w:rFonts w:hint="eastAsia"/>
                          <w:sz w:val="15"/>
                          <w:szCs w:val="15"/>
                        </w:rPr>
                        <w:t>生活用水</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1143635</wp:posOffset>
                </wp:positionH>
                <wp:positionV relativeFrom="paragraph">
                  <wp:posOffset>8151495</wp:posOffset>
                </wp:positionV>
                <wp:extent cx="796925" cy="294005"/>
                <wp:effectExtent l="0" t="0" r="22225" b="10795"/>
                <wp:wrapNone/>
                <wp:docPr id="782019960" name="矩形 233"/>
                <wp:cNvGraphicFramePr/>
                <a:graphic xmlns:a="http://schemas.openxmlformats.org/drawingml/2006/main">
                  <a:graphicData uri="http://schemas.microsoft.com/office/word/2010/wordprocessingShape">
                    <wps:wsp>
                      <wps:cNvSpPr>
                        <a:spLocks noChangeArrowheads="1"/>
                      </wps:cNvSpPr>
                      <wps:spPr bwMode="auto">
                        <a:xfrm>
                          <a:off x="0" y="0"/>
                          <a:ext cx="796925" cy="294005"/>
                        </a:xfrm>
                        <a:prstGeom prst="rect">
                          <a:avLst/>
                        </a:prstGeom>
                        <a:solidFill>
                          <a:srgbClr val="FFFFFF"/>
                        </a:solidFill>
                        <a:ln w="9525">
                          <a:solidFill>
                            <a:srgbClr val="000000"/>
                          </a:solidFill>
                          <a:miter lim="800000"/>
                        </a:ln>
                      </wps:spPr>
                      <wps:txbx>
                        <w:txbxContent>
                          <w:p w14:paraId="0A33A2B3">
                            <w:pPr>
                              <w:jc w:val="center"/>
                              <w:rPr>
                                <w:sz w:val="15"/>
                                <w:szCs w:val="15"/>
                              </w:rPr>
                            </w:pPr>
                            <w:r>
                              <w:rPr>
                                <w:rFonts w:hint="eastAsia"/>
                                <w:sz w:val="15"/>
                                <w:szCs w:val="15"/>
                              </w:rPr>
                              <w:t>绿化用水</w:t>
                            </w:r>
                          </w:p>
                        </w:txbxContent>
                      </wps:txbx>
                      <wps:bodyPr rot="0" vert="horz" wrap="square" lIns="91440" tIns="45720" rIns="91440" bIns="45720" anchor="ctr" anchorCtr="0" upright="1">
                        <a:noAutofit/>
                      </wps:bodyPr>
                    </wps:wsp>
                  </a:graphicData>
                </a:graphic>
              </wp:anchor>
            </w:drawing>
          </mc:Choice>
          <mc:Fallback>
            <w:pict>
              <v:rect id="矩形 233" o:spid="_x0000_s1026" o:spt="1" style="position:absolute;left:0pt;margin-left:90.05pt;margin-top:641.85pt;height:23.15pt;width:62.75pt;z-index:251742208;v-text-anchor:middle;mso-width-relative:page;mso-height-relative:page;" fillcolor="#FFFFFF" filled="t" stroked="t" coordsize="21600,21600" o:gfxdata="UEsDBAoAAAAAAIdO4kAAAAAAAAAAAAAAAAAEAAAAZHJzL1BLAwQUAAAACACHTuJAyt5SatsAAAAN&#10;AQAADwAAAGRycy9kb3ducmV2LnhtbE2PQU/DMAyF70j8h8hIXBBLuopRdU2nCYEQggPtuOyWNaat&#10;aJyqybrx7zEnuPnZT8/fKzZnN4gZp9B70pAsFAikxtueWg0fu6fbDESIhqwZPKGGbwywKS8vCpNb&#10;f6IK5zq2gkMo5EZDF+OYSxmaDp0JCz8i8e3TT85EllMr7WROHO4GuVRqJZ3piT90ZsSHDpuv+ug0&#10;7P2bf9wqfB673Uucb7bV63tdaX19lag1iIjn+GeGX3xGh5KZDv5INoiBdaYStvKwzNJ7EGxJ1d0K&#10;xIFXaaoUyLKQ/1uUP1BLAwQUAAAACACHTuJA24sLZj0CAACFBAAADgAAAGRycy9lMm9Eb2MueG1s&#10;rVRRbtQwEP1H4g6W/2my2922iTZbVVsVIRWoVDiA13E2FrbHjL2bLZdB4o9DcBzENZg4aVkKQv0g&#10;H5bHM35+82Ymi/O9NWynMGhwFZ8c5ZwpJ6HWblPx9++uXpxxFqJwtTDgVMXvVODny+fPFp0v1RRa&#10;MLVCRiAulJ2veBujL7MsyFZZEY7AK0fOBtCKSCZushpFR+jWZNM8P8k6wNojSBUCnV4OTj4i4lMA&#10;oWm0VJcgt1a5OKCiMiJSSqHVPvBlYts0Ssa3TRNUZKbilGlMKz1C+3W/ZsuFKDcofKvlSEE8hcKj&#10;nKzQjh59gLoUUbAt6j+grJYIAZp4JMFmQyJJEcpikj/S5rYVXqVcSOrgH0QP/w9WvtndINN1xU/P&#10;iEFRnJAyTlgq/I/PX79/+8Kmx8e9Sp0PJQXf+hvs8wz+GuSHwBysWuE26gIRulaJmrhN+vjstwu9&#10;EegqW3evoSZwsY2QBNs3aHtAkoLtU13uHuqi9pFJOjwtTorpnDNJrmkxy/N5ekGU95c9hvhSgWX9&#10;puJIZU/gYncdYk9GlPchiTwYXV9pY5KBm/XKINsJapGr9I3o4TDMONZVvJgTj39D5On7G4TVkSbH&#10;aFvxs8Mg40a5eoUGpeN+vR9FX0N9R8IhDL1Lk0ubFvATZx31bcXDx61AxZl55Uj8YjKb9Y2ejNn8&#10;dEoGHnrWhx7hJEFVXEbkbDBWcRiPrUe9aemtSUrYwQWVrNFJzr6cA6+ROXVnUnmcpL79D+0U9evv&#10;sf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t5SatsAAAANAQAADwAAAAAAAAABACAAAAAiAAAA&#10;ZHJzL2Rvd25yZXYueG1sUEsBAhQAFAAAAAgAh07iQNuLC2Y9AgAAhQQAAA4AAAAAAAAAAQAgAAAA&#10;KgEAAGRycy9lMm9Eb2MueG1sUEsFBgAAAAAGAAYAWQEAANkFAAAAAA==&#10;">
                <v:fill on="t" focussize="0,0"/>
                <v:stroke color="#000000" miterlimit="8" joinstyle="miter"/>
                <v:imagedata o:title=""/>
                <o:lock v:ext="edit" aspectratio="f"/>
                <v:textbox>
                  <w:txbxContent>
                    <w:p w14:paraId="0A33A2B3">
                      <w:pPr>
                        <w:jc w:val="center"/>
                        <w:rPr>
                          <w:sz w:val="15"/>
                          <w:szCs w:val="15"/>
                        </w:rPr>
                      </w:pPr>
                      <w:r>
                        <w:rPr>
                          <w:rFonts w:hint="eastAsia"/>
                          <w:sz w:val="15"/>
                          <w:szCs w:val="15"/>
                        </w:rPr>
                        <w:t>绿化用水</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-53975</wp:posOffset>
                </wp:positionH>
                <wp:positionV relativeFrom="paragraph">
                  <wp:posOffset>2743835</wp:posOffset>
                </wp:positionV>
                <wp:extent cx="426720" cy="636270"/>
                <wp:effectExtent l="0" t="0" r="11430" b="11430"/>
                <wp:wrapNone/>
                <wp:docPr id="63816966" name="矩形 232"/>
                <wp:cNvGraphicFramePr/>
                <a:graphic xmlns:a="http://schemas.openxmlformats.org/drawingml/2006/main">
                  <a:graphicData uri="http://schemas.microsoft.com/office/word/2010/wordprocessingShape">
                    <wps:wsp>
                      <wps:cNvSpPr>
                        <a:spLocks noChangeArrowheads="1"/>
                      </wps:cNvSpPr>
                      <wps:spPr bwMode="auto">
                        <a:xfrm>
                          <a:off x="0" y="0"/>
                          <a:ext cx="426720" cy="636270"/>
                        </a:xfrm>
                        <a:prstGeom prst="rect">
                          <a:avLst/>
                        </a:prstGeom>
                        <a:solidFill>
                          <a:srgbClr val="FFFFFF"/>
                        </a:solidFill>
                        <a:ln w="9525">
                          <a:solidFill>
                            <a:srgbClr val="000000"/>
                          </a:solidFill>
                          <a:miter lim="800000"/>
                        </a:ln>
                      </wps:spPr>
                      <wps:txbx>
                        <w:txbxContent>
                          <w:p w14:paraId="55E5C223">
                            <w:pPr>
                              <w:jc w:val="center"/>
                              <w:rPr>
                                <w:sz w:val="15"/>
                                <w:szCs w:val="15"/>
                              </w:rPr>
                            </w:pPr>
                            <w:r>
                              <w:rPr>
                                <w:rFonts w:hint="eastAsia"/>
                                <w:sz w:val="15"/>
                                <w:szCs w:val="15"/>
                              </w:rPr>
                              <w:t>纯水制备</w:t>
                            </w:r>
                          </w:p>
                        </w:txbxContent>
                      </wps:txbx>
                      <wps:bodyPr rot="0" vert="horz" wrap="square" lIns="91440" tIns="45720" rIns="91440" bIns="45720" anchor="ctr" anchorCtr="0" upright="1">
                        <a:noAutofit/>
                      </wps:bodyPr>
                    </wps:wsp>
                  </a:graphicData>
                </a:graphic>
              </wp:anchor>
            </w:drawing>
          </mc:Choice>
          <mc:Fallback>
            <w:pict>
              <v:rect id="矩形 232" o:spid="_x0000_s1026" o:spt="1" style="position:absolute;left:0pt;margin-left:-4.25pt;margin-top:216.05pt;height:50.1pt;width:33.6pt;z-index:251743232;v-text-anchor:middle;mso-width-relative:page;mso-height-relative:page;" fillcolor="#FFFFFF" filled="t" stroked="t" coordsize="21600,21600" o:gfxdata="UEsDBAoAAAAAAIdO4kAAAAAAAAAAAAAAAAAEAAAAZHJzL1BLAwQUAAAACACHTuJA83M5KdsAAAAJ&#10;AQAADwAAAGRycy9kb3ducmV2LnhtbE2PwU7DMAyG70i8Q2QkLmhL2jKoStNpQiCE4EC7XXbLGtNU&#10;NEnVZN14e8wJTpblT7+/v1yf7cBmnELvnYRkKYCha73uXSdht31e5MBCVE6rwTuU8I0B1tXlRakK&#10;7U+uxrmJHaMQFwolwcQ4FpyH1qBVYelHdHT79JNVkdap43pSJwq3A0+FuONW9Y4+GDXio8H2qzla&#10;CXv/7p82Al9Gs32N882mfvtoaimvrxLxACziOf7B8KtP6lCR08EfnQ5skLDIV0RKuM3SBBgBq/we&#10;2IFmlmbAq5L/b1D9AFBLAwQUAAAACACHTuJAsrZYNEECAACEBAAADgAAAGRycy9lMm9Eb2MueG1s&#10;rVRBbtswELwX6B8I3hvZiq3YQuQgSJCiQNoGSPsAmqIsoiSXXdKW3c8U6K2P6HOKfqMrynGdtIcc&#10;qoPA1S6HM7NLnV9srWEbhUGDq/j4ZMSZchJq7VYV//jh5tWMsxCFq4UBpyq+U4FfLF6+OO98qXJo&#10;wdQKGYG4UHa+4m2MvsyyIFtlRTgBrxwlG0ArIoW4ymoUHaFbk+WjUZF1gLVHkCoE+no9JPkeEZ8D&#10;CE2jpboGubbKxQEVlRGRJIVW+8AXiW3TKBnfN01QkZmKk9KY3nQIrZf9O1uci3KFwrda7imI51B4&#10;oskK7ejQA9S1iIKtUf8FZbVECNDEEwk2G4QkR0jFePTEm/tWeJW0kNXBH0wP/w9WvtvcIdN1xYvT&#10;2biYFwVnTljq+6+v33/++Mby07w3qfOhpNp7f4e9zOBvQX4KzMFVK9xKXSJC1ypRE7VxX5892tAH&#10;gbayZfcWagIX6wjJr22DtgckJ9g2tWV3aIvaRibp4yQvznJqmKRUcVrkZ6ltmSgfNnsM8bUCy/pF&#10;xZG6nsDF5jbEnowoH0oSeTC6vtHGpABXyyuDbCNoQm7Sk/iTxuMy41hX8fk0nybkR7lwDDFKz78g&#10;rI50cYy2FZ8dFxm3t6t3aHA6bpfbvelLqHdkHMIwunRxadECfuGso7GtePi8Fqg4M28cmT8fTyb9&#10;nKdgMk2+4XFmeZwRThJUxWVEzobgKg63Y+1Rr1o6a5wEO7ikljU62dm3c+C1Z07DmVzeX6R++o/j&#10;VPXn5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NzOSnbAAAACQEAAA8AAAAAAAAAAQAgAAAA&#10;IgAAAGRycy9kb3ducmV2LnhtbFBLAQIUABQAAAAIAIdO4kCytlg0QQIAAIQEAAAOAAAAAAAAAAEA&#10;IAAAACoBAABkcnMvZTJvRG9jLnhtbFBLBQYAAAAABgAGAFkBAADdBQAAAAA=&#10;">
                <v:fill on="t" focussize="0,0"/>
                <v:stroke color="#000000" miterlimit="8" joinstyle="miter"/>
                <v:imagedata o:title=""/>
                <o:lock v:ext="edit" aspectratio="f"/>
                <v:textbox>
                  <w:txbxContent>
                    <w:p w14:paraId="55E5C223">
                      <w:pPr>
                        <w:jc w:val="center"/>
                        <w:rPr>
                          <w:sz w:val="15"/>
                          <w:szCs w:val="15"/>
                        </w:rPr>
                      </w:pPr>
                      <w:r>
                        <w:rPr>
                          <w:rFonts w:hint="eastAsia"/>
                          <w:sz w:val="15"/>
                          <w:szCs w:val="15"/>
                        </w:rPr>
                        <w:t>纯水制备</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-227330</wp:posOffset>
                </wp:positionH>
                <wp:positionV relativeFrom="paragraph">
                  <wp:posOffset>3088005</wp:posOffset>
                </wp:positionV>
                <wp:extent cx="168275" cy="0"/>
                <wp:effectExtent l="0" t="76200" r="22225" b="95250"/>
                <wp:wrapNone/>
                <wp:docPr id="706464109" name="直接连接符 231"/>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9525">
                          <a:solidFill>
                            <a:srgbClr val="000000"/>
                          </a:solidFill>
                          <a:round/>
                          <a:tailEnd type="triangle" w="med" len="med"/>
                        </a:ln>
                      </wps:spPr>
                      <wps:bodyPr/>
                    </wps:wsp>
                  </a:graphicData>
                </a:graphic>
              </wp:anchor>
            </w:drawing>
          </mc:Choice>
          <mc:Fallback>
            <w:pict>
              <v:line id="直接连接符 231" o:spid="_x0000_s1026" o:spt="20" style="position:absolute;left:0pt;margin-left:-17.9pt;margin-top:243.15pt;height:0pt;width:13.25pt;z-index:251744256;mso-width-relative:page;mso-height-relative:page;" filled="f" stroked="t" coordsize="21600,21600" o:gfxdata="UEsDBAoAAAAAAIdO4kAAAAAAAAAAAAAAAAAEAAAAZHJzL1BLAwQUAAAACACHTuJA8J2ktdoAAAAK&#10;AQAADwAAAGRycy9kb3ducmV2LnhtbE2PQUvDQBCF74L/YRnBW7qJ1RJjNj0I9dKqtBXR2zY7JsHs&#10;bNjdtPHfO4Kgp2HePN77plxOthdH9KFzpCCbpSCQamc6ahS87FdJDiJETUb3jlDBFwZYVudnpS6M&#10;O9EWj7vYCA6hUGgFbYxDIWWoW7Q6zNyAxLcP562OvPpGGq9PHG57eZWmC2l1R9zQ6gHvW6w/d6NV&#10;sN2s1vnrepxq//6QPe2fN49vIVfq8iJL70BEnOKfGX7wGR0qZjq4kUwQvYJkfsPoUcF1vpiDYEdy&#10;y/PwK8iqlP9fqL4BUEsDBBQAAAAIAIdO4kCqR0QSBgIAAOEDAAAOAAAAZHJzL2Uyb0RvYy54bWyt&#10;U0tyEzEQ3VPFHVTa4xmb2EmmPM7CJmwCuCrhALKkmVEhqVWS7LEvwQWoYgcrluy5DeEYtOQPJGyy&#10;YBYqqT+v+73umV5tjSYb6YMCW9PhoKREWg5C2bam7++uX1xQEiKzgmmwsqY7GejV7Pmzae8qOYIO&#10;tJCeIIgNVe9q2sXoqqIIvJOGhQE4adHZgDcs4tO3hfCsR3Sji1FZTooevHAeuAwBrYu9kx4Q/VMA&#10;oWkUlwvgayNt3KN6qVlESqFTLtBZ7rZpJI/vmibISHRNkWnMJxbB+yqdxWzKqtYz1yl+aIE9pYVH&#10;nAxTFoueoBYsMrL26h8oo7iHAE0ccDDFnkhWBFkMy0fa3HbMycwFpQ7uJHr4f7D87WbpiRI1PS8n&#10;Z5OzYXlJiWUGB3//6fvPj19+/fiM5/23r2T0cpjk6l2oMGtulz4R5lt7626AfwjEwrxjtpW57bud&#10;Q4ycUTxISY/gsOiqfwMCY9g6QtZu23iTIFEVss0j2p1GJLeRcDQOJxej8zEl/OgqWHXMcz7E1xIM&#10;SZeaamWTeKxim5sQsXMMPYYks4VrpXVeAG1JX9PL8WicEwJoJZIzhQXfrubakw1LK5S/JAOCPQjz&#10;sLYig0Wm9CsrSMwKRK9QEy1pqmCkoERL/O/SbY+iLYIdRdnLuwKxW/rkTnacfC532NK0Wn+/c9Sf&#10;P3P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CdpLXaAAAACgEAAA8AAAAAAAAAAQAgAAAAIgAA&#10;AGRycy9kb3ducmV2LnhtbFBLAQIUABQAAAAIAIdO4kCqR0QSBgIAAOEDAAAOAAAAAAAAAAEAIAAA&#10;ACkBAABkcnMvZTJvRG9jLnhtbFBLBQYAAAAABgAGAFkBAAChBQ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1900555</wp:posOffset>
                </wp:positionH>
                <wp:positionV relativeFrom="paragraph">
                  <wp:posOffset>2025015</wp:posOffset>
                </wp:positionV>
                <wp:extent cx="231140" cy="89535"/>
                <wp:effectExtent l="0" t="38100" r="54610" b="24765"/>
                <wp:wrapNone/>
                <wp:docPr id="1849509408" name="直接连接符 230"/>
                <wp:cNvGraphicFramePr/>
                <a:graphic xmlns:a="http://schemas.openxmlformats.org/drawingml/2006/main">
                  <a:graphicData uri="http://schemas.microsoft.com/office/word/2010/wordprocessingShape">
                    <wps:wsp>
                      <wps:cNvCnPr>
                        <a:cxnSpLocks noChangeShapeType="1"/>
                      </wps:cNvCnPr>
                      <wps:spPr bwMode="auto">
                        <a:xfrm flipV="1">
                          <a:off x="0" y="0"/>
                          <a:ext cx="231140" cy="89535"/>
                        </a:xfrm>
                        <a:prstGeom prst="line">
                          <a:avLst/>
                        </a:prstGeom>
                        <a:noFill/>
                        <a:ln w="9525">
                          <a:solidFill>
                            <a:srgbClr val="000000"/>
                          </a:solidFill>
                          <a:round/>
                          <a:tailEnd type="triangle" w="med" len="med"/>
                        </a:ln>
                      </wps:spPr>
                      <wps:bodyPr/>
                    </wps:wsp>
                  </a:graphicData>
                </a:graphic>
              </wp:anchor>
            </w:drawing>
          </mc:Choice>
          <mc:Fallback>
            <w:pict>
              <v:line id="直接连接符 230" o:spid="_x0000_s1026" o:spt="20" style="position:absolute;left:0pt;flip:y;margin-left:149.65pt;margin-top:159.45pt;height:7.05pt;width:18.2pt;z-index:251745280;mso-width-relative:page;mso-height-relative:page;" filled="f" stroked="t" coordsize="21600,21600" o:gfxdata="UEsDBAoAAAAAAIdO4kAAAAAAAAAAAAAAAAAEAAAAZHJzL1BLAwQUAAAACACHTuJA+rAKtdsAAAAL&#10;AQAADwAAAGRycy9kb3ducmV2LnhtbE2PwU7DMAyG70i8Q2Qkbizpwthamu6AQOKE2IYmccsa05Y1&#10;TkmydfD0ZCe42fKn399fLk+2Z0f0oXOkIJsIYEi1Mx01Ct42TzcLYCFqMrp3hAq+McCyurwodWHc&#10;SCs8rmPDUgiFQitoYxwKzkPdotVh4gakdPtw3uqYVt9w4/WYwm3Pp0Lccas7Sh9aPeBDi/V+fbAK&#10;8s04c69+v73Nuq/3n8fPODy/RKWurzJxDyziKf7BcNZP6lAlp507kAmsVzDNc5lQBTJb5MASIeVs&#10;Dmx3HqQAXpX8f4fqF1BLAwQUAAAACACHTuJA8brsZBICAADwAwAADgAAAGRycy9lMm9Eb2MueG1s&#10;rVO9jhMxEO6ReAfLPdnNH0pW2VyRcDQHRLrjesf2Zi1sj2U72eQleAEkOqgo6Xkbjse4sRPluKO5&#10;gi0sj2fmm5lvvp1d7I0mO+mDAlvTfq+kRFoOQtlNTT/eXL6aUBIis4JpsLKmBxnoxfzli1nnKjmA&#10;FrSQniCIDVXnatrG6KqiCLyVhoUeOGnR2YA3LKLpN4XwrEN0o4tBWb4uOvDCeeAyBHxdHp30hOif&#10;AwhNo7hcAt8aaeMR1UvNIo4UWuUCnedum0by+KFpgoxE1xQnjfnEInhfp7OYz1i18cy1ip9aYM9p&#10;4clMhimLRc9QSxYZ2Xr1D5RR3EOAJvY4mOI4SGYEp+iXT7i5bpmTeRakOrgz6eH/wfL3u5UnSqAS&#10;JqPpuJyOSty/ZQY3f/fl5+/P3/78+orn3Y/vZDDMfHUuVJi2sCufJuZ7e+2ugH8KxMKiZXYjc983&#10;B4cY/cRw8SglGcFh1XX3DgTGsG2ETN6+8YY0WrnblJjAkSCyz9s6nLcl95FwfBwM+/0R7pGjazId&#10;D8e5FKsSSsp1PsS3EgxJl5pqZROXrGK7qxBTVw8h6dnCpdI660Fb0tV0Oh6Mc0IArURyprDgN+uF&#10;9mTHkqLyd6r7KMzD1ooMFpnSb6wgMfMRvUKGtKSpgpGCEi3xN0y3Y0vanvhKFCUZh2oN4rDyyZ0s&#10;FELu/STapLS/7Rz18KPO7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sAq12wAAAAsBAAAPAAAA&#10;AAAAAAEAIAAAACIAAABkcnMvZG93bnJldi54bWxQSwECFAAUAAAACACHTuJA8brsZBICAADwAwAA&#10;DgAAAAAAAAABACAAAAAqAQAAZHJzL2Uyb0RvYy54bWxQSwUGAAAAAAYABgBZAQAArgU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1947545</wp:posOffset>
                </wp:positionH>
                <wp:positionV relativeFrom="paragraph">
                  <wp:posOffset>7022465</wp:posOffset>
                </wp:positionV>
                <wp:extent cx="242570" cy="144145"/>
                <wp:effectExtent l="0" t="38100" r="62230" b="27305"/>
                <wp:wrapNone/>
                <wp:docPr id="841971233" name="直接连接符 229"/>
                <wp:cNvGraphicFramePr/>
                <a:graphic xmlns:a="http://schemas.openxmlformats.org/drawingml/2006/main">
                  <a:graphicData uri="http://schemas.microsoft.com/office/word/2010/wordprocessingShape">
                    <wps:wsp>
                      <wps:cNvCnPr>
                        <a:cxnSpLocks noChangeShapeType="1"/>
                      </wps:cNvCnPr>
                      <wps:spPr bwMode="auto">
                        <a:xfrm flipV="1">
                          <a:off x="0" y="0"/>
                          <a:ext cx="242570" cy="144145"/>
                        </a:xfrm>
                        <a:prstGeom prst="line">
                          <a:avLst/>
                        </a:prstGeom>
                        <a:noFill/>
                        <a:ln w="9525">
                          <a:solidFill>
                            <a:srgbClr val="000000"/>
                          </a:solidFill>
                          <a:round/>
                          <a:tailEnd type="triangle" w="med" len="med"/>
                        </a:ln>
                      </wps:spPr>
                      <wps:bodyPr/>
                    </wps:wsp>
                  </a:graphicData>
                </a:graphic>
              </wp:anchor>
            </w:drawing>
          </mc:Choice>
          <mc:Fallback>
            <w:pict>
              <v:line id="直接连接符 229" o:spid="_x0000_s1026" o:spt="20" style="position:absolute;left:0pt;flip:y;margin-left:153.35pt;margin-top:552.95pt;height:11.35pt;width:19.1pt;z-index:251746304;mso-width-relative:page;mso-height-relative:page;" filled="f" stroked="t" coordsize="21600,21600" o:gfxdata="UEsDBAoAAAAAAIdO4kAAAAAAAAAAAAAAAAAEAAAAZHJzL1BLAwQUAAAACACHTuJA7OlTttwAAAAN&#10;AQAADwAAAGRycy9kb3ducmV2LnhtbE2PQU/DMAyF70j8h8hI3FjSrStbaboDAokTYhtC4pY1pi1r&#10;nNJk6+DX453gZvs9PX+vWJ1cJ444hNaThmSiQCBV3rZUa3jdPt4sQIRoyJrOE2r4xgCr8vKiMLn1&#10;I63xuIm14BAKudHQxNjnUoaqQWfCxPdIrH34wZnI61BLO5iRw10np0pl0pmW+ENjerxvsNpvDk7D&#10;cjvO/cuwf0uT9uv95+Ez9k/PUevrq0TdgYh4in9mOOMzOpTMtPMHskF0GmYqu2UrC4maL0GwZZam&#10;POzOp+kiA1kW8n+L8hdQSwMEFAAAAAgAh07iQE+ECI4RAgAA8AMAAA4AAABkcnMvZTJvRG9jLnht&#10;bK1TsXITMRDtmeEfNOrx+S42iW98TmETmgCeSaCXJZ1Pg6TVSLLP/gl+gBk6qCjp+RvCZ7CSPQ4J&#10;TQpUaCTt7tu3b1fTy53RZCt9UGAbWg6GlEjLQSi7buj726sXF5SEyKxgGqxs6F4Gejl7/mzau1pW&#10;0IEW0hMEsaHuXUO7GF1dFIF30rAwACctGlvwhkW8+nUhPOsR3eiiGg5fFj144TxwGQK+Lg5GekT0&#10;TwGEtlVcLoBvjLTxgOqlZhFLCp1ygc4y27aVPL5r2yAj0Q3FSmPeMQmeV2kvZlNWrz1zneJHCuwp&#10;FB7VZJiymPQEtWCRkY1X/0AZxT0EaOOAgykOhWRFsIpy+Eibm445mWtBqYM7iR7+Hyx/u116okRD&#10;L0bl5Lyszs4oscxg4+8+//j16evvn19wv/v+jVTVJMnVu1Bj1NwufSqY7+yNuwb+MRAL847Ztcy0&#10;b/cOMcoUUTwISZfgMOmqfwMCfdgmQtZu13pDWq3chxSYwFEfssvN2p+aJXeRcHysRtX4HNvI0VSO&#10;RuVonHOxOsGkYOdDfC3BkHRoqFY2aclqtr0OMdG6d0nPFq6U1nketCV9QyfjapwDAmglkjG5Bb9e&#10;zbUnW5YmKq9j3gduHjZWZLDIlH5lBYlZkOgVSqQlTRmMFJRoid8wnQ6UtD0KljQ6qL0CsV/6ZE7a&#10;4SBk7sehTZP29z173X/U2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6VO23AAAAA0BAAAPAAAA&#10;AAAAAAEAIAAAACIAAABkcnMvZG93bnJldi54bWxQSwECFAAUAAAACACHTuJAT4QIjhECAADwAwAA&#10;DgAAAAAAAAABACAAAAArAQAAZHJzL2Uyb0RvYy54bWxQSwUGAAAAAAYABgBZAQAArgU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1947545</wp:posOffset>
                </wp:positionH>
                <wp:positionV relativeFrom="paragraph">
                  <wp:posOffset>8015605</wp:posOffset>
                </wp:positionV>
                <wp:extent cx="242570" cy="127635"/>
                <wp:effectExtent l="0" t="38100" r="62230" b="24765"/>
                <wp:wrapNone/>
                <wp:docPr id="678124685" name="直接连接符 228"/>
                <wp:cNvGraphicFramePr/>
                <a:graphic xmlns:a="http://schemas.openxmlformats.org/drawingml/2006/main">
                  <a:graphicData uri="http://schemas.microsoft.com/office/word/2010/wordprocessingShape">
                    <wps:wsp>
                      <wps:cNvCnPr>
                        <a:cxnSpLocks noChangeShapeType="1"/>
                      </wps:cNvCnPr>
                      <wps:spPr bwMode="auto">
                        <a:xfrm flipV="1">
                          <a:off x="0" y="0"/>
                          <a:ext cx="242570" cy="127635"/>
                        </a:xfrm>
                        <a:prstGeom prst="line">
                          <a:avLst/>
                        </a:prstGeom>
                        <a:noFill/>
                        <a:ln w="9525">
                          <a:solidFill>
                            <a:srgbClr val="000000"/>
                          </a:solidFill>
                          <a:round/>
                          <a:tailEnd type="triangle" w="med" len="med"/>
                        </a:ln>
                      </wps:spPr>
                      <wps:bodyPr/>
                    </wps:wsp>
                  </a:graphicData>
                </a:graphic>
              </wp:anchor>
            </w:drawing>
          </mc:Choice>
          <mc:Fallback>
            <w:pict>
              <v:line id="直接连接符 228" o:spid="_x0000_s1026" o:spt="20" style="position:absolute;left:0pt;flip:y;margin-left:153.35pt;margin-top:631.15pt;height:10.05pt;width:19.1pt;z-index:251747328;mso-width-relative:page;mso-height-relative:page;" filled="f" stroked="t" coordsize="21600,21600" o:gfxdata="UEsDBAoAAAAAAIdO4kAAAAAAAAAAAAAAAAAEAAAAZHJzL1BLAwQUAAAACACHTuJA1w9DntwAAAAN&#10;AQAADwAAAGRycy9kb3ducmV2LnhtbE2Py07DMBBF90j8gzVI7KidB6ENcbpAILFC0CIkdm5sktB4&#10;HGy3afv1TFewnLlHd85Uy4Md2N740DuUkMwEMION0z22Et7XTzdzYCEq1GpwaCQcTYBlfXlRqVK7&#10;Cd/MfhVbRiUYSiWhi3EsOQ9NZ6wKMzcapOzLeasijb7l2quJyu3AUyEKblWPdKFTo3noTLNd7ayE&#10;xXq6da9++5En/c/n6fE7js8vUcrrq0TcA4vmEP9gOOuTOtTktHE71IENEjJR3BFKQVqkGTBCsjxf&#10;ANucV/M0B15X/P8X9S9QSwMEFAAAAAgAh07iQJLrricSAgAA8AMAAA4AAABkcnMvZTJvRG9jLnht&#10;bK1TzW4TMRC+I/EOlu9kk6X5YZVNDwnlUiBSC3fH9mYtbI9lO9nkJXgBJG70xJE7b0P7GB07UUrL&#10;pQd8sGzPzDfffDOenu+MJlvpgwJb00GvT4m0HISy65p+ur54NaEkRGYF02BlTfcy0PPZyxfTzlWy&#10;hBa0kJ4giA1V52raxuiqogi8lYaFHjhp0diANyzi1a8L4VmH6EYXZb8/KjrwwnngMgR8XRyM9Ijo&#10;nwMITaO4XADfGGnjAdVLzSKWFFrlAp1ltk0jefzYNEFGomuKlca8YxI8r9JezKasWnvmWsWPFNhz&#10;KDypyTBlMekJasEiIxuv/oEyinsI0MQeB1McCsmKYBWD/hNtrlrmZK4FpQ7uJHr4f7D8w3bpiRI1&#10;HY0ng/JsNBlSYpnBxt9++/Xn64+7399xv/15Q8pykuTqXKgwam6XPhXMd/bKXQL/EoiFecvsWmba&#10;13uHGIMUUTwKSZfgMOmqew8CfdgmQtZu13hDGq3c5xSYwFEfssvN2p+aJXeRcHwsz8rhGNvI0TQo&#10;x6PXw5yLVQkmBTsf4jsJhqRDTbWySUtWse1liInWg0t6tnChtM7zoC3pavpmWA5zQACtRDImt+DX&#10;q7n2ZMvSROV1zPvIzcPGigwWmdJvrSAxCxK9Qom0pCmDkYISLfEbptOBkrZHwZJGB7VXIPZLn8xJ&#10;OxyEzP04tGnS/r5nr4ePOr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w9DntwAAAANAQAADwAA&#10;AAAAAAABACAAAAAiAAAAZHJzL2Rvd25yZXYueG1sUEsBAhQAFAAAAAgAh07iQJLrricSAgAA8AMA&#10;AA4AAAAAAAAAAQAgAAAAKwEAAGRycy9lMm9Eb2MueG1sUEsFBgAAAAAGAAYAWQEAAK8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4391660</wp:posOffset>
                </wp:positionH>
                <wp:positionV relativeFrom="paragraph">
                  <wp:posOffset>3882390</wp:posOffset>
                </wp:positionV>
                <wp:extent cx="686435" cy="657225"/>
                <wp:effectExtent l="0" t="4445" r="71120" b="52070"/>
                <wp:wrapNone/>
                <wp:docPr id="565419282" name="连接符: 肘形 227"/>
                <wp:cNvGraphicFramePr/>
                <a:graphic xmlns:a="http://schemas.openxmlformats.org/drawingml/2006/main">
                  <a:graphicData uri="http://schemas.microsoft.com/office/word/2010/wordprocessingShape">
                    <wps:wsp>
                      <wps:cNvCnPr>
                        <a:cxnSpLocks noChangeShapeType="1"/>
                      </wps:cNvCnPr>
                      <wps:spPr bwMode="auto">
                        <a:xfrm rot="16200000" flipH="1">
                          <a:off x="0" y="0"/>
                          <a:ext cx="686435" cy="657225"/>
                        </a:xfrm>
                        <a:prstGeom prst="bentConnector3">
                          <a:avLst>
                            <a:gd name="adj1" fmla="val 264"/>
                          </a:avLst>
                        </a:prstGeom>
                        <a:noFill/>
                        <a:ln w="6350">
                          <a:solidFill>
                            <a:srgbClr val="00B0F0"/>
                          </a:solidFill>
                          <a:miter lim="800000"/>
                          <a:tailEnd type="triangle" w="med" len="med"/>
                        </a:ln>
                      </wps:spPr>
                      <wps:bodyPr/>
                    </wps:wsp>
                  </a:graphicData>
                </a:graphic>
              </wp:anchor>
            </w:drawing>
          </mc:Choice>
          <mc:Fallback>
            <w:pict>
              <v:shape id="连接符: 肘形 227" o:spid="_x0000_s1026" o:spt="34" type="#_x0000_t34" style="position:absolute;left:0pt;flip:x;margin-left:345.8pt;margin-top:305.7pt;height:51.75pt;width:54.05pt;rotation:5898240f;z-index:251748352;mso-width-relative:page;mso-height-relative:page;" filled="f" stroked="t" coordsize="21600,21600" o:gfxdata="UEsDBAoAAAAAAIdO4kAAAAAAAAAAAAAAAAAEAAAAZHJzL1BLAwQUAAAACACHTuJAnbtAL9sAAAAL&#10;AQAADwAAAGRycy9kb3ducmV2LnhtbE2PTUvDQBCG74L/YRnBm91dKWmTZlOoIggiaKvQ4yY7TWL3&#10;I2Q3bf33jie9vcM8vPNMub44y044xj54BXImgKFvgul9q+Bj93S3BBaT9kbb4FHBN0ZYV9dXpS5M&#10;OPt3PG1Ty6jEx0Ir6FIaCs5j06HTcRYG9LQ7hNHpROPYcjPqM5U7y++FyLjTvacLnR7wocPmuJ2c&#10;guHr9Vl87o77qd3U+83j24tdilGp2xspVsASXtIfDL/6pA4VOdVh8iYyqyDLZUYoBSnnwIhY5PkC&#10;WE1BznPgVcn//1D9AFBLAwQUAAAACACHTuJAqduEy0gCAABDBAAADgAAAGRycy9lMm9Eb2MueG1s&#10;rZPNbhMxEMfvSLyD5TvZzSbZhlU2lUgpHApEankAx/ZmDf6S7WSTKw/AmRMHJDjxCoinAfoYjJ0l&#10;peXSA3tY+WPmNzP/Gc9Od0qiLXdeGF3j4SDHiGtqmNDrGr++On80xcgHohmRRvMa77nHp/OHD2ad&#10;rXhhWiMZdwgg2ledrXEbgq2yzNOWK+IHxnINl41xigTYunXGHOmArmRW5HmZdcYx6wzl3sPp2eES&#10;90R3H6BpGkH5maEbxXU4UB2XJEBJvhXW43nKtmk4Da+axvOAZI2h0pD+EATWq/jP5jNSrR2xraB9&#10;CuQ+KdypSRGhIegRdUYCQRsn/kEpQZ3xpgkDalR2KCQpAlUM8zvaXLbE8lQLSO3tUXT//7D05Xbp&#10;kGA1npST8fBxMS0w0kRB46+/f/z5/vOvr18qdP3uw49vn1BRnETBOusr8FvopYsl052+tBeGvvVI&#10;m0VL9JqnxK/2FijD6JHdcokbbyHsqnthGNiQTTBJvV3jFHIGujQsYVbgw6iRwj6PnBgLBEO71L39&#10;sXt8FxCFw3JajkcTjChclZOTopik0KSK1OhsnQ/PuFEoLmq8gtlZGK1hRowbJTzZXviQ2sh6EQh7&#10;M4QclISp2BKJinLcU3vb7IYbHbU5F1KmqZIadZDJaJIntjdSsHgZzbxbrxbSIUBCHfmT/DyNIsBu&#10;mSkR4K1JoWo8PciRyIEI+VQzFJLCwQnQXHIcwynOMJIcXnZcRelJJXXfgSj6oX0rw/ZL96czMFvJ&#10;sH8HcXj/3ifvm7c//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du0Av2wAAAAsBAAAPAAAAAAAA&#10;AAEAIAAAACIAAABkcnMvZG93bnJldi54bWxQSwECFAAUAAAACACHTuJAqduEy0gCAABDBAAADgAA&#10;AAAAAAABACAAAAAqAQAAZHJzL2Uyb0RvYy54bWxQSwUGAAAAAAYABgBZAQAA5AUAAAAA&#10;" adj="57">
                <v:fill on="f" focussize="0,0"/>
                <v:stroke weight="0.5pt" color="#00B0F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2593975</wp:posOffset>
                </wp:positionH>
                <wp:positionV relativeFrom="paragraph">
                  <wp:posOffset>4430395</wp:posOffset>
                </wp:positionV>
                <wp:extent cx="554990" cy="401320"/>
                <wp:effectExtent l="0" t="0" r="16510" b="17780"/>
                <wp:wrapNone/>
                <wp:docPr id="1291287141" name="矩形 226"/>
                <wp:cNvGraphicFramePr/>
                <a:graphic xmlns:a="http://schemas.openxmlformats.org/drawingml/2006/main">
                  <a:graphicData uri="http://schemas.microsoft.com/office/word/2010/wordprocessingShape">
                    <wps:wsp>
                      <wps:cNvSpPr>
                        <a:spLocks noChangeArrowheads="1"/>
                      </wps:cNvSpPr>
                      <wps:spPr bwMode="auto">
                        <a:xfrm>
                          <a:off x="0" y="0"/>
                          <a:ext cx="554990" cy="401320"/>
                        </a:xfrm>
                        <a:prstGeom prst="rect">
                          <a:avLst/>
                        </a:prstGeom>
                        <a:solidFill>
                          <a:srgbClr val="FFFFFF"/>
                        </a:solidFill>
                        <a:ln w="9525">
                          <a:solidFill>
                            <a:srgbClr val="000000"/>
                          </a:solidFill>
                          <a:miter lim="800000"/>
                        </a:ln>
                      </wps:spPr>
                      <wps:txbx>
                        <w:txbxContent>
                          <w:p w14:paraId="71D28D03">
                            <w:pPr>
                              <w:adjustRightInd w:val="0"/>
                              <w:snapToGrid w:val="0"/>
                              <w:jc w:val="center"/>
                              <w:rPr>
                                <w:sz w:val="15"/>
                                <w:szCs w:val="15"/>
                              </w:rPr>
                            </w:pPr>
                            <w:r>
                              <w:rPr>
                                <w:rFonts w:hint="eastAsia"/>
                                <w:sz w:val="15"/>
                                <w:szCs w:val="15"/>
                              </w:rPr>
                              <w:t>电镀后水洗</w:t>
                            </w:r>
                          </w:p>
                        </w:txbxContent>
                      </wps:txbx>
                      <wps:bodyPr rot="0" vert="horz" wrap="square" lIns="91440" tIns="45720" rIns="91440" bIns="45720" anchor="ctr" anchorCtr="0" upright="1">
                        <a:noAutofit/>
                      </wps:bodyPr>
                    </wps:wsp>
                  </a:graphicData>
                </a:graphic>
              </wp:anchor>
            </w:drawing>
          </mc:Choice>
          <mc:Fallback>
            <w:pict>
              <v:rect id="矩形 226" o:spid="_x0000_s1026" o:spt="1" style="position:absolute;left:0pt;margin-left:204.25pt;margin-top:348.85pt;height:31.6pt;width:43.7pt;z-index:251749376;v-text-anchor:middle;mso-width-relative:page;mso-height-relative:page;" fillcolor="#FFFFFF" filled="t" stroked="t" coordsize="21600,21600" o:gfxdata="UEsDBAoAAAAAAIdO4kAAAAAAAAAAAAAAAAAEAAAAZHJzL1BLAwQUAAAACACHTuJA+BDIx9wAAAAL&#10;AQAADwAAAGRycy9kb3ducmV2LnhtbE2PwU7DMBBE70j8g7VIXBC1i9qkCXGqCoEQKgeS9tKbGy9x&#10;RLyOYjctf485wXE1TzNvi/XF9mzC0XeOJMxnAhhS43RHrYT97uV+BcwHRVr1jlDCN3pYl9dXhcq1&#10;O1OFUx1aFkvI50qCCWHIOfeNQav8zA1IMft0o1UhnmPL9ajOsdz2/EGIhFvVUVwwasAng81XfbIS&#10;Du7dPW8Evg5m9xamu021/agrKW9v5uIRWMBL+IPhVz+qQxmdju5E2rNewkKslhGVkGRpCiwSi2yZ&#10;ATtKSBORAS8L/v+H8gdQSwMEFAAAAAgAh07iQI7ljXFDAgAAhgQAAA4AAABkcnMvZTJvRG9jLnht&#10;bK1UQW7bMBC8F+gfCN4bWaqdxILlILDhokDaBkj7AJqiLKIkl13SltPPFOgtj+hzin6jK8pJnbSH&#10;HKqDwNUuhzOzS80u9tawncKgwVU8PxlxppyEWrtNxT99XL065yxE4WphwKmK36rAL+YvX8w6X6oC&#10;WjC1QkYgLpSdr3gboy+zLMhWWRFOwCtHyQbQikghbrIaRUfo1mTFaHSadYC1R5AqBPq6HJL8gIjP&#10;AYSm0VItQW6tcnFARWVEJEmh1T7weWLbNErGD00TVGSm4qQ0pjcdQut1/87mM1FuUPhWywMF8RwK&#10;TzRZoR0d+gC1FFGwLeq/oKyWCAGaeCLBZoOQ5AipyEdPvLlphVdJC1kd/IPp4f/Byve7a2S6pkko&#10;pnlxfpaPc86csNT5X9/ufv74zoritLep86Gk6ht/jb3Q4K9Afg7MwaIVbqMuEaFrlaiJXN7XZ482&#10;9EGgrWzdvYOawMU2QnJs36DtAckLtk+NuX1ojNpHJunjZDKeTqllklLjUf66SI3LRHm/2WOIbxRY&#10;1i8qjtT3BC52VyH2ZER5X5LIg9H1ShuTAtysFwbZTtCMrNKT+JPG4zLjWFfx6aSYJORHuXAMMUrP&#10;vyCsjnR1jLYVPz8uMu5gV+/Q4HTcr/cH09dQ35JxCMPw0tWlRQv4lbOOBrfi4ctWoOLMvHVk/jQf&#10;j/tJT8F4ckZeMTzOrI8zwkmCqriMyNkQLOJwP7Ye9aals/Ik2MEltazRyc6+nQOvA3Maz+Ty4Sr1&#10;838cp6o/v4/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QyMfcAAAACwEAAA8AAAAAAAAAAQAg&#10;AAAAIgAAAGRycy9kb3ducmV2LnhtbFBLAQIUABQAAAAIAIdO4kCO5Y1xQwIAAIYEAAAOAAAAAAAA&#10;AAEAIAAAACsBAABkcnMvZTJvRG9jLnhtbFBLBQYAAAAABgAGAFkBAADgBQAAAAA=&#10;">
                <v:fill on="t" focussize="0,0"/>
                <v:stroke color="#000000" miterlimit="8" joinstyle="miter"/>
                <v:imagedata o:title=""/>
                <o:lock v:ext="edit" aspectratio="f"/>
                <v:textbox>
                  <w:txbxContent>
                    <w:p w14:paraId="71D28D03">
                      <w:pPr>
                        <w:adjustRightInd w:val="0"/>
                        <w:snapToGrid w:val="0"/>
                        <w:jc w:val="center"/>
                        <w:rPr>
                          <w:sz w:val="15"/>
                          <w:szCs w:val="15"/>
                        </w:rPr>
                      </w:pPr>
                      <w:r>
                        <w:rPr>
                          <w:rFonts w:hint="eastAsia"/>
                          <w:sz w:val="15"/>
                          <w:szCs w:val="15"/>
                        </w:rPr>
                        <w:t>电镀后水洗</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2593975</wp:posOffset>
                </wp:positionH>
                <wp:positionV relativeFrom="paragraph">
                  <wp:posOffset>3185160</wp:posOffset>
                </wp:positionV>
                <wp:extent cx="554990" cy="486410"/>
                <wp:effectExtent l="0" t="0" r="16510" b="27940"/>
                <wp:wrapNone/>
                <wp:docPr id="168167616" name="矩形 225"/>
                <wp:cNvGraphicFramePr/>
                <a:graphic xmlns:a="http://schemas.openxmlformats.org/drawingml/2006/main">
                  <a:graphicData uri="http://schemas.microsoft.com/office/word/2010/wordprocessingShape">
                    <wps:wsp>
                      <wps:cNvSpPr>
                        <a:spLocks noChangeArrowheads="1"/>
                      </wps:cNvSpPr>
                      <wps:spPr bwMode="auto">
                        <a:xfrm>
                          <a:off x="0" y="0"/>
                          <a:ext cx="554990" cy="486410"/>
                        </a:xfrm>
                        <a:prstGeom prst="rect">
                          <a:avLst/>
                        </a:prstGeom>
                        <a:solidFill>
                          <a:srgbClr val="FFFFFF"/>
                        </a:solidFill>
                        <a:ln w="9525">
                          <a:solidFill>
                            <a:srgbClr val="000000"/>
                          </a:solidFill>
                          <a:miter lim="800000"/>
                        </a:ln>
                      </wps:spPr>
                      <wps:txbx>
                        <w:txbxContent>
                          <w:p w14:paraId="6EA7EB52">
                            <w:pPr>
                              <w:adjustRightInd w:val="0"/>
                              <w:snapToGrid w:val="0"/>
                              <w:jc w:val="center"/>
                              <w:rPr>
                                <w:sz w:val="15"/>
                                <w:szCs w:val="15"/>
                              </w:rPr>
                            </w:pPr>
                            <w:r>
                              <w:rPr>
                                <w:rFonts w:hint="eastAsia"/>
                                <w:sz w:val="15"/>
                                <w:szCs w:val="15"/>
                              </w:rPr>
                              <w:t>退镀及水洗</w:t>
                            </w:r>
                          </w:p>
                        </w:txbxContent>
                      </wps:txbx>
                      <wps:bodyPr rot="0" vert="horz" wrap="square" lIns="91440" tIns="45720" rIns="91440" bIns="45720" anchor="ctr" anchorCtr="0" upright="1">
                        <a:noAutofit/>
                      </wps:bodyPr>
                    </wps:wsp>
                  </a:graphicData>
                </a:graphic>
              </wp:anchor>
            </w:drawing>
          </mc:Choice>
          <mc:Fallback>
            <w:pict>
              <v:rect id="矩形 225" o:spid="_x0000_s1026" o:spt="1" style="position:absolute;left:0pt;margin-left:204.25pt;margin-top:250.8pt;height:38.3pt;width:43.7pt;z-index:251750400;v-text-anchor:middle;mso-width-relative:page;mso-height-relative:page;" fillcolor="#FFFFFF" filled="t" stroked="t" coordsize="21600,21600" o:gfxdata="UEsDBAoAAAAAAIdO4kAAAAAAAAAAAAAAAAAEAAAAZHJzL1BLAwQUAAAACACHTuJAA+ygJ9wAAAAL&#10;AQAADwAAAGRycy9kb3ducmV2LnhtbE2PwU7DMAyG70i8Q2QkLmhLOq2jK02nCYEQGgfa7cIta0xT&#10;0ThVk3Xj7QknONr+9Pv7i83F9mzC0XeOJCRzAQypcbqjVsJh/zzLgPmgSKveEUr4Rg+b8vqqULl2&#10;Z6pwqkPLYgj5XEkwIQw5574xaJWfuwEp3j7daFWI49hyPapzDLc9Xwix4lZ1FD8YNeCjwearPlkJ&#10;H+7NPW0Fvgxm/xqmu221e68rKW9vEvEALOAl/MHwqx/VoYxOR3ci7VkvYSmyNKISUpGsgEViuU7X&#10;wI5xc58tgJcF/9+h/AFQSwMEFAAAAAgAh07iQA4HGGI+AgAAhQQAAA4AAABkcnMvZTJvRG9jLnht&#10;bK1UUY7TMBD9R+IOlv9pmqrtttGmq9WuFiEtsNLCARzHaSxsjxm7TctlkPjjEBwHcQ0mTreUBaH9&#10;IB+RJzN+fu/NOOcXO2vYVmHQ4Eqej8acKSeh1m5d8vfvbl4sOAtRuFoYcKrkexX4xer5s/POF2oC&#10;LZhaISMQF4rOl7yN0RdZFmSrrAgj8MpRsgG0IlKI66xG0RG6NdlkPJ5nHWDtEaQKgb5eD0l+QMSn&#10;AELTaKmuQW6scnFARWVEJEmh1T7wVWLbNErGt00TVGSm5KQ0pjcdQuuqf2erc1GsUfhWywMF8RQK&#10;jzRZoR0deoS6FlGwDeo/oKyWCAGaOJJgs0FIcoRU5ONH3ty3wqukhawO/mh6+H+w8s32DpmuaRLm&#10;i3x+Ns/nnDlhqfE/Pn/9/u0Lm0xmvUudDwUV3/s77HUGfwvyQ2AOrlrh1uoSEbpWiZq45X199tuG&#10;Pgi0lVXda6gJXGwiJMN2DdoekKxgu9SX/bEvaheZpI+z2XS5pI5JSk0X82me+paJ4mGzxxBfKrCs&#10;X5Qcqe0JXGxvQ+zJiOKhJJEHo+sbbUwKcF1dGWRbQSNyk57EnzSelhnHupIvZ+TGvyHG6fkbhNWR&#10;bo7RtuSL0yLjDnb1Dg1Ox121O5heQb0n4xCG2aWbS4sW8BNnHc1tycPHjUDFmXnlyPxlPp32g56C&#10;6exsQgGeZqrTjHCSoEouI3I2BFdxuB4bj3rd0ll5EuzgklrW6GRn386B14E5TWdy+XCT+vE/jVPV&#10;r7/H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D7KAn3AAAAAsBAAAPAAAAAAAAAAEAIAAAACIA&#10;AABkcnMvZG93bnJldi54bWxQSwECFAAUAAAACACHTuJADgcYYj4CAACFBAAADgAAAAAAAAABACAA&#10;AAArAQAAZHJzL2Uyb0RvYy54bWxQSwUGAAAAAAYABgBZAQAA2wUAAAAA&#10;">
                <v:fill on="t" focussize="0,0"/>
                <v:stroke color="#000000" miterlimit="8" joinstyle="miter"/>
                <v:imagedata o:title=""/>
                <o:lock v:ext="edit" aspectratio="f"/>
                <v:textbox>
                  <w:txbxContent>
                    <w:p w14:paraId="6EA7EB52">
                      <w:pPr>
                        <w:adjustRightInd w:val="0"/>
                        <w:snapToGrid w:val="0"/>
                        <w:jc w:val="center"/>
                        <w:rPr>
                          <w:sz w:val="15"/>
                          <w:szCs w:val="15"/>
                        </w:rPr>
                      </w:pPr>
                      <w:r>
                        <w:rPr>
                          <w:rFonts w:hint="eastAsia"/>
                          <w:sz w:val="15"/>
                          <w:szCs w:val="15"/>
                        </w:rPr>
                        <w:t>退镀及水洗</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1900555</wp:posOffset>
                </wp:positionH>
                <wp:positionV relativeFrom="paragraph">
                  <wp:posOffset>2709545</wp:posOffset>
                </wp:positionV>
                <wp:extent cx="693420" cy="635"/>
                <wp:effectExtent l="0" t="76200" r="30480" b="94615"/>
                <wp:wrapNone/>
                <wp:docPr id="1299805318" name="直接箭头连接符 224"/>
                <wp:cNvGraphicFramePr/>
                <a:graphic xmlns:a="http://schemas.openxmlformats.org/drawingml/2006/main">
                  <a:graphicData uri="http://schemas.microsoft.com/office/word/2010/wordprocessingShape">
                    <wps:wsp>
                      <wps:cNvCnPr>
                        <a:cxnSpLocks noChangeShapeType="1"/>
                      </wps:cNvCnPr>
                      <wps:spPr bwMode="auto">
                        <a:xfrm>
                          <a:off x="0" y="0"/>
                          <a:ext cx="693420" cy="635"/>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224" o:spid="_x0000_s1026" o:spt="32" type="#_x0000_t32" style="position:absolute;left:0pt;margin-left:149.65pt;margin-top:213.35pt;height:0.05pt;width:54.6pt;z-index:251751424;mso-width-relative:page;mso-height-relative:page;" filled="f" stroked="t" coordsize="21600,21600" o:gfxdata="UEsDBAoAAAAAAIdO4kAAAAAAAAAAAAAAAAAEAAAAZHJzL1BLAwQUAAAACACHTuJA0REr8NsAAAAL&#10;AQAADwAAAGRycy9kb3ducmV2LnhtbE2Py07DMBBF90j8gzVI7KjdUNIkxKkEFSKbItFWiKUbD3FE&#10;PI5i98XXY9jAcmaO7pxbLk62ZwccfedIwnQigCE1TnfUSthunm4yYD4o0qp3hBLO6GFRXV6UqtDu&#10;SK94WIeWxRDyhZJgQhgKzn1j0Co/cQNSvH240aoQx7HlelTHGG57ngiRcqs6ih+MGvDRYPO53lsJ&#10;Yfl+Nulb85B3L5vnVdp91XW9lPL6airugQU8hT8YfvSjOlTRaef2pD3rJSR5fhtRCbMknQOLxExk&#10;d8B2v5sMeFXy/x2qb1BLAwQUAAAACACHTuJA+jX0DRoCAAD4AwAADgAAAGRycy9lMm9Eb2MueG1s&#10;rVPBbhMxEL0j8Q+W72STTRM1q2x6SCiXApVaPsCxvVkL22PZTjb5CX4AiRNwAk698zVQPoOxkwZa&#10;Lj2wh9XYM/PmzZvx9GxrNNlIHxTYmg56fUqk5SCUXdX0zfX5s1NKQmRWMA1W1nQnAz2bPX0y7Vwl&#10;S2hBC+kJgthQda6mbYyuKorAW2lY6IGTFp0NeMMiHv2qEJ51iG50Ufb746IDL5wHLkPA28XeSQ+I&#10;/jGA0DSKywXwtZE27lG91CxiS6FVLtBZZts0ksfXTRNkJLqm2GnMfyyC9jL9i9mUVSvPXKv4gQJ7&#10;DIUHPRmmLBY9Qi1YZGTt1T9QRnEPAZrY42CKfSNZEexi0H+gzVXLnMy9oNTBHUUP/w+Wv9pceqIE&#10;bkI5mZz2R8MBzt8yg5O/fX/z892n229ff3y8+fX9Q7K/fCZleZJU61yoMHluL33qm2/tlbsA/jYQ&#10;C/OW2ZXM7K93DpEGKaO4l5IOwWHtZfcSBMawdYQs4bbxJkGiOGSbJ7U7TkpuI+F4OZ4MT0qcIUfX&#10;eDjK8Ky6y3Q+xBcSDElGTUP0TK3aOAdrcSHAD3IdtrkIMfFi1V1CKmvhXGmd90Jb0tV0MipHOSGA&#10;ViI5U1jwq+Vce7JhabPyd2BxL8zD2ooMFpnSz60gMSsSvUKNtKSpgpGCEi3xOSZrT0nbg2JJpL3c&#10;SxC7S5/cSTxciMz9sLxp4/4+56g/D3b2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RK/DbAAAA&#10;CwEAAA8AAAAAAAAAAQAgAAAAIgAAAGRycy9kb3ducmV2LnhtbFBLAQIUABQAAAAIAIdO4kD6NfQN&#10;GgIAAPgDAAAOAAAAAAAAAAEAIAAAACoBAABkcnMvZTJvRG9jLnhtbFBLBQYAAAAABgAGAFkBAAC2&#10;BQ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-211455</wp:posOffset>
                </wp:positionH>
                <wp:positionV relativeFrom="paragraph">
                  <wp:posOffset>7328535</wp:posOffset>
                </wp:positionV>
                <wp:extent cx="1349375" cy="0"/>
                <wp:effectExtent l="0" t="76200" r="22225" b="95250"/>
                <wp:wrapNone/>
                <wp:docPr id="1439132007" name="直接箭头连接符 223"/>
                <wp:cNvGraphicFramePr/>
                <a:graphic xmlns:a="http://schemas.openxmlformats.org/drawingml/2006/main">
                  <a:graphicData uri="http://schemas.microsoft.com/office/word/2010/wordprocessingShape">
                    <wps:wsp>
                      <wps:cNvCnPr>
                        <a:cxnSpLocks noChangeShapeType="1"/>
                      </wps:cNvCnPr>
                      <wps:spPr bwMode="auto">
                        <a:xfrm flipV="1">
                          <a:off x="0" y="0"/>
                          <a:ext cx="1349375" cy="0"/>
                        </a:xfrm>
                        <a:prstGeom prst="straightConnector1">
                          <a:avLst/>
                        </a:prstGeom>
                        <a:noFill/>
                        <a:ln w="6350">
                          <a:solidFill>
                            <a:srgbClr val="000000"/>
                          </a:solidFill>
                          <a:round/>
                          <a:tailEnd type="triangle" w="med" len="med"/>
                        </a:ln>
                      </wps:spPr>
                      <wps:bodyPr/>
                    </wps:wsp>
                  </a:graphicData>
                </a:graphic>
              </wp:anchor>
            </w:drawing>
          </mc:Choice>
          <mc:Fallback>
            <w:pict>
              <v:shape id="直接箭头连接符 223" o:spid="_x0000_s1026" o:spt="32" type="#_x0000_t32" style="position:absolute;left:0pt;flip:y;margin-left:-16.65pt;margin-top:577.05pt;height:0pt;width:106.25pt;z-index:251752448;mso-width-relative:page;mso-height-relative:page;" filled="f" stroked="t" coordsize="21600,21600" o:gfxdata="UEsDBAoAAAAAAIdO4kAAAAAAAAAAAAAAAAAEAAAAZHJzL1BLAwQUAAAACACHTuJAbIkcn9cAAAAN&#10;AQAADwAAAGRycy9kb3ducmV2LnhtbE2PTU/DMAyG70j8h8hI3LakLWxQmk6A6GEnxECcvca0FYlT&#10;muyDf092QHC030evH1ero7NiT1MYPGvI5goEcevNwJ2Gt9dmdgMiRGSD1jNp+KYAq/r8rMLS+AO/&#10;0H4TO5FKOJSooY9xLKUMbU8Ow9yPxCn78JPDmMapk2bCQyp3VuZKLaTDgdOFHkd67Kn93OychiKn&#10;xcMXPb8/KSfV2i2b+7VttL68yNQdiEjH+AfDST+pQ52ctn7HJgirYVYURUJTkF1fZSBOyPI2B7H9&#10;Xcm6kv+/qH8AUEsDBBQAAAAIAIdO4kAvNzcHHgIAAAEEAAAOAAAAZHJzL2Uyb0RvYy54bWytU71y&#10;EzEQ7pnhHTTq8dm+/JAbn1PYhCZAZhLoZUnn0yBpNZLss1+CF2CGCqiAKj1PA+ExWOmME0KTgitu&#10;Vtrdb7/9djU53RhN1tIHBbamo8GQEmk5CGWXNX19dfbkKSUhMiuYBitrupWBnk4fP5p0rpJjaEEL&#10;6QmC2FB1rqZtjK4qisBbaVgYgJMWnQ14wyIe/bIQnnWIbnQxHg6Pig68cB64DAFv572T7hD9QwCh&#10;aRSXc+ArI23sUb3ULGJLoVUu0Glm2zSSx1dNE2QkuqbYacx/LIL2Iv2L6YRVS89cq/iOAnsIhXs9&#10;GaYsFt1DzVlkZOXVP1BGcQ8BmjjgYIq+kawIdjEa3tPmsmVO5l5Q6uD2oof/B8tfri88UQI34aA8&#10;GZU4oWNKLDM4+Zv31z/ffbr59vXHx+tf3z8k+8tnMh6XSbXOhQqTZ/bCp775xl66c+BvA7Ewa5ld&#10;ysz+ausQaZQyir9S0iE4rL3oXoDAGLaKkCXcNN6QRiv3JiUmcJSJbPLMtvuZyU0kHC9H5cFJeXxI&#10;Cf/jK1iVIFKi8yE+l2BIMmoaomdq2cYZWIubAb6HZ+vzEBPB24SUbOFMaZ0XRFvS1fSoPBxmPgG0&#10;EsmZwoJfLmbakzVLK5a/3C167oZ5WFmRwSJT+pkVJGZpolcolpY0VTBSUKIlvstk9ZS03UmX1Op1&#10;X4DYXvjkTiriZmTuuy1Oq3f3nKNuX+70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yJHJ/XAAAA&#10;DQEAAA8AAAAAAAAAAQAgAAAAIgAAAGRycy9kb3ducmV2LnhtbFBLAQIUABQAAAAIAIdO4kAvNzcH&#10;HgIAAAEEAAAOAAAAAAAAAAEAIAAAACYBAABkcnMvZTJvRG9jLnhtbFBLBQYAAAAABgAGAFkBAAC2&#10;BQAAAAA=&#10;">
                <v:fill on="f" focussize="0,0"/>
                <v:stroke weight="0.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5066665</wp:posOffset>
                </wp:positionH>
                <wp:positionV relativeFrom="paragraph">
                  <wp:posOffset>5060950</wp:posOffset>
                </wp:positionV>
                <wp:extent cx="635" cy="179705"/>
                <wp:effectExtent l="76200" t="0" r="75565" b="48895"/>
                <wp:wrapNone/>
                <wp:docPr id="107381619" name="直接箭头连接符 222"/>
                <wp:cNvGraphicFramePr/>
                <a:graphic xmlns:a="http://schemas.openxmlformats.org/drawingml/2006/main">
                  <a:graphicData uri="http://schemas.microsoft.com/office/word/2010/wordprocessingShape">
                    <wps:wsp>
                      <wps:cNvCnPr>
                        <a:cxnSpLocks noChangeShapeType="1"/>
                      </wps:cNvCnPr>
                      <wps:spPr bwMode="auto">
                        <a:xfrm>
                          <a:off x="0" y="0"/>
                          <a:ext cx="635" cy="179705"/>
                        </a:xfrm>
                        <a:prstGeom prst="straightConnector1">
                          <a:avLst/>
                        </a:prstGeom>
                        <a:noFill/>
                        <a:ln w="9525">
                          <a:solidFill>
                            <a:srgbClr val="ED7D31"/>
                          </a:solidFill>
                          <a:round/>
                          <a:tailEnd type="triangle" w="med" len="med"/>
                        </a:ln>
                      </wps:spPr>
                      <wps:bodyPr/>
                    </wps:wsp>
                  </a:graphicData>
                </a:graphic>
              </wp:anchor>
            </w:drawing>
          </mc:Choice>
          <mc:Fallback>
            <w:pict>
              <v:shape id="直接箭头连接符 222" o:spid="_x0000_s1026" o:spt="32" type="#_x0000_t32" style="position:absolute;left:0pt;margin-left:398.95pt;margin-top:398.5pt;height:14.15pt;width:0.05pt;z-index:251753472;mso-width-relative:page;mso-height-relative:page;" filled="f" stroked="t" coordsize="21600,21600" o:gfxdata="UEsDBAoAAAAAAIdO4kAAAAAAAAAAAAAAAAAEAAAAZHJzL1BLAwQUAAAACACHTuJAL8nLzNYAAAAL&#10;AQAADwAAAGRycy9kb3ducmV2LnhtbE2PzU7DMBCE70i8g7VI3KjTIMgPcXqo5J64ENq7m2yTCHsd&#10;xW7avj0LF7jNaD/NzlSbq7NiwTmMnhSsVwkIpNZ3I/UK9p/6KQcRoqHOWE+o4IYBNvX9XWXKzl/o&#10;A5cm9oJDKJRGwRDjVEoZ2gGdCSs/IfHt5GdnItu5l91sLhzurEyT5FU6MxJ/GMyE2wHbr+bsFMwH&#10;wkbvlr1OdebHQ67727tV6vFhnbyBiHiNfzD81OfqUHOnoz9TF4RVkBVZweiv4FFMZEXO4qggT1+e&#10;QdaV/L+h/gZQSwMEFAAAAAgAh07iQPPksC0eAgAA9wMAAA4AAABkcnMvZTJvRG9jLnhtbK1TzW4T&#10;MRC+I/EOlu9kf6IkzSqbHpKWS4FKLQ/geL1ZC6/Hsp1s8hK8ABIn4FQ49c7TQHkMxt40lHLpgYs1&#10;np9v5vs8np3uWkW2wjoJuqTZIKVEaA6V1OuSvr0+f3FCifNMV0yBFiXdC0dP58+fzTpTiBwaUJWw&#10;BEG0KzpT0sZ7UySJ441omRuAERqDNdiWebzadVJZ1iF6q5I8TcdJB7YyFrhwDr3LPkgPiPYpgFDX&#10;kosl8E0rtO9RrVDMIyXXSOPoPE5b14L7N3XthCeqpMjUxxOboL0KZzKfsWJtmWkkP4zAnjLCI04t&#10;kxqbHqGWzDOysfIfqFZyCw5qP+DQJj2RqAiyyNJH2lw1zIjIBaV25ii6+3+w/PX20hJZ4Sakk+FJ&#10;Ns6mlGjW4sPffbj9+f7z3bevPz7d/vr+Mdg3X0ie50G0zrgCaxf60gbafKevzAXwd45oWDRMr0Uc&#10;/npvECkLFclfJeHiDLZeda+gwhy28RAV3NW2DZCoDdnFh9ofH0rsPOHoHA9HlHD0Z5PpJB1FeFbc&#10;Vxrr/EsBLQlGSZ23TK4bvwCtcR/AZrEP2144H+ZixX1BaKvhXCoV10Jp0pV0OspHscCBklUIhjRn&#10;16uFsmTLcLHOlpPlsCeJkYdpFja6imCeSXWmK+KjIt5K1EgJGjq0oqJECfyNwepHUvqgWBCpl3sF&#10;1f7ShnAQD/chzn7Y3bBwD+8x689/n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8nLzNYAAAAL&#10;AQAADwAAAAAAAAABACAAAAAiAAAAZHJzL2Rvd25yZXYueG1sUEsBAhQAFAAAAAgAh07iQPPksC0e&#10;AgAA9wMAAA4AAAAAAAAAAQAgAAAAJQEAAGRycy9lMm9Eb2MueG1sUEsFBgAAAAAGAAYAWQEAALUF&#10;AAAAAA==&#10;">
                <v:fill on="f" focussize="0,0"/>
                <v:stroke color="#ED7D31"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1900555</wp:posOffset>
                </wp:positionH>
                <wp:positionV relativeFrom="paragraph">
                  <wp:posOffset>4097020</wp:posOffset>
                </wp:positionV>
                <wp:extent cx="692785" cy="0"/>
                <wp:effectExtent l="0" t="76200" r="12065" b="95250"/>
                <wp:wrapNone/>
                <wp:docPr id="518544004" name="直接箭头连接符 221"/>
                <wp:cNvGraphicFramePr/>
                <a:graphic xmlns:a="http://schemas.openxmlformats.org/drawingml/2006/main">
                  <a:graphicData uri="http://schemas.microsoft.com/office/word/2010/wordprocessingShape">
                    <wps:wsp>
                      <wps:cNvCnPr>
                        <a:cxnSpLocks noChangeShapeType="1"/>
                      </wps:cNvCnPr>
                      <wps:spPr bwMode="auto">
                        <a:xfrm flipV="1">
                          <a:off x="0" y="0"/>
                          <a:ext cx="692785"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221" o:spid="_x0000_s1026" o:spt="32" type="#_x0000_t32" style="position:absolute;left:0pt;flip:y;margin-left:149.65pt;margin-top:322.6pt;height:0pt;width:54.55pt;z-index:251754496;mso-width-relative:page;mso-height-relative:page;" filled="f" stroked="t" coordsize="21600,21600" o:gfxdata="UEsDBAoAAAAAAIdO4kAAAAAAAAAAAAAAAAAEAAAAZHJzL1BLAwQUAAAACACHTuJAvCXeitoAAAAL&#10;AQAADwAAAGRycy9kb3ducmV2LnhtbE2PwW7CMAyG75N4h8hIu0wjoSuodE05wNhOCK1j99B4bUXj&#10;VE2A9u2XSZO2o+1Pv78/Ww+mZVfsXWNJwnwmgCGVVjdUSTh+7B4TYM4r0qq1hBJGdLDOJ3eZSrW9&#10;0TteC1+xEEIuVRJq77uUc1fWaJSb2Q4p3L5sb5QPY19x3atbCDctj4RYcqMaCh9q1eGmxvJcXIyE&#10;bXFY7D4fjkM0lm/74jU5H2h8kfJ+OhfPwDwO/g+GH/2gDnlwOtkLacdaCdFq9RRQCct4EQELRCyS&#10;GNjpd8PzjP/vkH8DUEsDBBQAAAAIAIdO4kDoZxycHQIAAP8DAAAOAAAAZHJzL2Uyb0RvYy54bWyt&#10;U7FyEzEQ7ZnhHzTq8Z09dnBufE5hE5oAmUmgl3W6Ow2SViPJPvsn+AFmqIAKqNLzNRA+g5XONiQ0&#10;KbjiRtLue7vvaTU722pFNsJ5Caakw0FOiTAcKmmakr6+Pn8ypcQHZiqmwIiS7oSnZ/PHj2adLcQI&#10;WlCVcARJjC86W9I2BFtkmeet0MwPwAqDwRqcZgG3rskqxzpk1yob5flJ1oGrrAMuvMfTZR+ke0b3&#10;EEKoa8nFEvhaCxN6VicUCyjJt9J6Ok/d1rXg4VVdexGIKikqDemPRXC9iv9sPmNF45htJd+3wB7S&#10;wj1NmkmDRY9USxYYWTv5D5WW3IGHOgw46KwXkhxBFcP8njdXLbMiaUGrvT2a7v8fLX+5uXREViWd&#10;DKeT8TjPx5QYpvHib9/f/Hz36fbb1x8fb359/xDXXz6T0WgYTeusLxC7MJcuyuZbc2UvgL/1xMCi&#10;ZaYRqfnrnUWmhMjuQOLGWyy96l5AhTlsHSA5uK2dJrWS9k0ERnJ0iWzTle2OVya2gXA8PDkdPZ1O&#10;KOGHUMaKyBBx1vnwXIAmcVFSHxyTTRsWYAzOBbienW0ufEBFCDwAItjAuVQqjYcypCvp6WQ0Se14&#10;ULKKwZjmXbNaKEc2LA5Y+qI9SHYnzcHaVIksMKmemYqE5ExwEr1SgsYKWlSUKIGvMq56FmWQ7GBW&#10;b/sKqt2li+F4jnORyu1nOA7e3/uU9efdz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CXeitoA&#10;AAALAQAADwAAAAAAAAABACAAAAAiAAAAZHJzL2Rvd25yZXYueG1sUEsBAhQAFAAAAAgAh07iQOhn&#10;HJwdAgAA/wMAAA4AAAAAAAAAAQAgAAAAKQEAAGRycy9lMm9Eb2MueG1sUEsFBgAAAAAGAAYAWQEA&#10;ALgFA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3145790</wp:posOffset>
                </wp:positionH>
                <wp:positionV relativeFrom="paragraph">
                  <wp:posOffset>2712085</wp:posOffset>
                </wp:positionV>
                <wp:extent cx="340360" cy="635"/>
                <wp:effectExtent l="0" t="0" r="21590" b="37465"/>
                <wp:wrapNone/>
                <wp:docPr id="195055971" name="直接箭头连接符 220"/>
                <wp:cNvGraphicFramePr/>
                <a:graphic xmlns:a="http://schemas.openxmlformats.org/drawingml/2006/main">
                  <a:graphicData uri="http://schemas.microsoft.com/office/word/2010/wordprocessingShape">
                    <wps:wsp>
                      <wps:cNvCnPr>
                        <a:cxnSpLocks noChangeShapeType="1"/>
                      </wps:cNvCnPr>
                      <wps:spPr bwMode="auto">
                        <a:xfrm>
                          <a:off x="0" y="0"/>
                          <a:ext cx="340360" cy="635"/>
                        </a:xfrm>
                        <a:prstGeom prst="straightConnector1">
                          <a:avLst/>
                        </a:prstGeom>
                        <a:noFill/>
                        <a:ln w="6350">
                          <a:solidFill>
                            <a:srgbClr val="00B0F0"/>
                          </a:solidFill>
                          <a:round/>
                        </a:ln>
                      </wps:spPr>
                      <wps:bodyPr/>
                    </wps:wsp>
                  </a:graphicData>
                </a:graphic>
              </wp:anchor>
            </w:drawing>
          </mc:Choice>
          <mc:Fallback>
            <w:pict>
              <v:shape id="直接箭头连接符 220" o:spid="_x0000_s1026" o:spt="32" type="#_x0000_t32" style="position:absolute;left:0pt;margin-left:247.7pt;margin-top:213.55pt;height:0.05pt;width:26.8pt;z-index:251755520;mso-width-relative:page;mso-height-relative:page;" filled="f" stroked="t" coordsize="21600,21600" o:gfxdata="UEsDBAoAAAAAAIdO4kAAAAAAAAAAAAAAAAAEAAAAZHJzL1BLAwQUAAAACACHTuJA8A27C9kAAAAL&#10;AQAADwAAAGRycy9kb3ducmV2LnhtbE2PQU/DMAyF70j8h8hI3FjS0g5Wmk4IgSZ2Y+OyW9Z4bbXG&#10;qZpsK/8ewwVutt/T8/fK5eR6ccYxdJ40JDMFAqn2tqNGw+f27e4RRIiGrOk9oYYvDLCsrq9KU1h/&#10;oQ88b2IjOIRCYTS0MQ6FlKFu0Zkw8wMSawc/OhN5HRtpR3PhcNfLVKm5dKYj/tCaAV9arI+bk9Mw&#10;3+U+htX6Gd93q/tBvartdDhqfXuTqCcQEaf4Z4YffEaHipn2/kQ2iF5DtsgztvKQPiQg2JFnC263&#10;/72kIKtS/u9QfQNQSwMEFAAAAAgAh07iQJKWCqwAAgAAyQMAAA4AAABkcnMvZTJvRG9jLnhtbK1T&#10;S44TMRDdI3EHy3vSnYQEppXOSCQKmwEizXAAx+3utrBdlu2kk0twASRWMCtgNXtOA8MxKDsfmGEz&#10;CzaW7XK9qvfqeXK+1YpshPMSTEn7vZwSYThU0jQlfXu1ePKcEh+YqZgCI0q6E56eTx8/mnS2EANo&#10;QVXCEQQxvuhsSdsQbJFlnrdCM98DKwwGa3CaBTy6Jqsc6xBdq2yQ5+OsA1dZB1x4j7fzfZAeEN1D&#10;AKGuJRdz4GstTNijOqFYQEq+ldbTaeq2rgUPb+rai0BUSZFpSCsWwf0qrtl0worGMdtKfmiBPaSF&#10;e5w0kwaLnqDmLDCydvIfKC25Aw916HHQ2Z5IUgRZ9PN72ly2zIrEBaX29iS6/3+w/PVm6Yis0Aln&#10;o3w0OnvWp8QwjYO//XDz8/3n229ff3y6+fX9Y9x/uSaDQRKts77A3JlZukibb82lvQD+zhMDs5aZ&#10;RqTmr3YWkfpR5uxOSjx4i6VX3Suo8A1bB0gKbmunIyRqQ7ZpULvToMQ2EI6Xw6f5cIwj5BgaD0cJ&#10;nhXHTOt8eClAk7gpqQ+OyaYNMzAG/QCun+qwzYUPsS9WHBNiWQMLqVSyhTKkS/h5SvCgZBWD8Zl3&#10;zWqmHNmwaKz8Rb5IsiDYnWcO1qbaF1HmoEGkHf3pixVUu6U7aoMTTt0c3Bgt9Pc5Zf/5gd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A27C9kAAAALAQAADwAAAAAAAAABACAAAAAiAAAAZHJzL2Rv&#10;d25yZXYueG1sUEsBAhQAFAAAAAgAh07iQJKWCqwAAgAAyQMAAA4AAAAAAAAAAQAgAAAAKAEAAGRy&#10;cy9lMm9Eb2MueG1sUEsFBgAAAAAGAAYAWQEAAJoFA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3492500</wp:posOffset>
                </wp:positionH>
                <wp:positionV relativeFrom="paragraph">
                  <wp:posOffset>473710</wp:posOffset>
                </wp:positionV>
                <wp:extent cx="0" cy="5128260"/>
                <wp:effectExtent l="0" t="0" r="38100" b="34290"/>
                <wp:wrapNone/>
                <wp:docPr id="713024433" name="直接箭头连接符 219"/>
                <wp:cNvGraphicFramePr/>
                <a:graphic xmlns:a="http://schemas.openxmlformats.org/drawingml/2006/main">
                  <a:graphicData uri="http://schemas.microsoft.com/office/word/2010/wordprocessingShape">
                    <wps:wsp>
                      <wps:cNvCnPr>
                        <a:cxnSpLocks noChangeShapeType="1"/>
                      </wps:cNvCnPr>
                      <wps:spPr bwMode="auto">
                        <a:xfrm flipH="1">
                          <a:off x="0" y="0"/>
                          <a:ext cx="0" cy="5128260"/>
                        </a:xfrm>
                        <a:prstGeom prst="straightConnector1">
                          <a:avLst/>
                        </a:prstGeom>
                        <a:noFill/>
                        <a:ln w="6350">
                          <a:solidFill>
                            <a:srgbClr val="00B0F0"/>
                          </a:solidFill>
                          <a:round/>
                        </a:ln>
                      </wps:spPr>
                      <wps:bodyPr/>
                    </wps:wsp>
                  </a:graphicData>
                </a:graphic>
              </wp:anchor>
            </w:drawing>
          </mc:Choice>
          <mc:Fallback>
            <w:pict>
              <v:shape id="直接箭头连接符 219" o:spid="_x0000_s1026" o:spt="32" type="#_x0000_t32" style="position:absolute;left:0pt;flip:x;margin-left:275pt;margin-top:37.3pt;height:403.8pt;width:0pt;z-index:251756544;mso-width-relative:page;mso-height-relative:page;" filled="f" stroked="t" coordsize="21600,21600" o:gfxdata="UEsDBAoAAAAAAIdO4kAAAAAAAAAAAAAAAAAEAAAAZHJzL1BLAwQUAAAACACHTuJAIkd6idcAAAAK&#10;AQAADwAAAGRycy9kb3ducmV2LnhtbE2PwU7DMBBE70j8g7VI3KjdqC1RiNMDEhIHkKD0wHEbb+MI&#10;ex1iNw1/jxEHOM7OaPZNvZ29ExONsQ+sYblQIIjbYHruNOzfHm5KEDEhG3SBScMXRdg2lxc1Viac&#10;+ZWmXepELuFYoQab0lBJGVtLHuMiDMTZO4bRY8py7KQZ8ZzLvZOFUhvpsef8weJA95baj93Ja5ie&#10;h5fZHmm/4sf3sn/CT2cjan19tVR3IBLN6S8MP/gZHZrMdAgnNlE4Deu1yluShtvVBkQO/B4OGsqy&#10;KEA2tfw/ofkGUEsDBBQAAAAIAIdO4kAsp2cIBAIAANIDAAAOAAAAZHJzL2Uyb0RvYy54bWytU8tu&#10;EzEU3SPxD5b3ZB5pQxllUolEgUWBSi0f4Hg8MxYeX+vaySQ/wQ8gsQJWwKp7vgbKZ2B70pSWTRds&#10;Rn6dc8859870dNspshFoJeiSZqOUEqE5VFI3JX17uXxyQol1TFdMgRYl3QlLT2ePH017U4gcWlCV&#10;QOJJtC16U9LWOVMkieWt6JgdgRHaX9aAHXN+i01SIes9e6eSPE0nSQ9YGQQurPWni+GS7hnxIYRQ&#10;15KLBfB1J7QbWFEo5rwl20pj6SyqrWvB3Zu6tsIRVVLv1MWvL+LXq/BNZlNWNMhMK/leAnuIhHue&#10;Oia1L3qgWjDHyBrlP1Sd5AgWajfi0CWDkZiId5Gl97K5aJkR0YuP2ppD6Pb/0fLXm3Mksirp02yc&#10;5kdH4zElmnW+8dcfrn69/3z9/dvPT1e/f3wM669fSJ49C6H1xhYeO9fnGGzzrb4wZ8DfWaJh3jLd&#10;iCj+cmc8UxYQyR1I2FjjS6/6V1D5N2ztICa4rbEjtZLmZQAGcp8S2caW7Q4tE1tH+HDI/elxlp/k&#10;k9jOhBWBIgANWvdCQEfCoqTWIZNN6+agtR8MwIGebc6sCwJvAQGsYSmVivOhNOlLOhkfp1GPBSWr&#10;cBmeWWxWc4Vkw8KEpc/T5Y2KO88Q1roaiii9DyP4H5JcQbU7x5uQfKujmv1Yhln6ex/Rt7/i7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R3qJ1wAAAAoBAAAPAAAAAAAAAAEAIAAAACIAAABkcnMv&#10;ZG93bnJldi54bWxQSwECFAAUAAAACACHTuJALKdnCAQCAADSAwAADgAAAAAAAAABACAAAAAmAQAA&#10;ZHJzL2Uyb0RvYy54bWxQSwUGAAAAAAYABgBZAQAAnAU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3145790</wp:posOffset>
                </wp:positionH>
                <wp:positionV relativeFrom="paragraph">
                  <wp:posOffset>4083685</wp:posOffset>
                </wp:positionV>
                <wp:extent cx="340360" cy="635"/>
                <wp:effectExtent l="0" t="0" r="21590" b="37465"/>
                <wp:wrapNone/>
                <wp:docPr id="808368549" name="直接箭头连接符 218"/>
                <wp:cNvGraphicFramePr/>
                <a:graphic xmlns:a="http://schemas.openxmlformats.org/drawingml/2006/main">
                  <a:graphicData uri="http://schemas.microsoft.com/office/word/2010/wordprocessingShape">
                    <wps:wsp>
                      <wps:cNvCnPr>
                        <a:cxnSpLocks noChangeShapeType="1"/>
                      </wps:cNvCnPr>
                      <wps:spPr bwMode="auto">
                        <a:xfrm>
                          <a:off x="0" y="0"/>
                          <a:ext cx="340360" cy="635"/>
                        </a:xfrm>
                        <a:prstGeom prst="straightConnector1">
                          <a:avLst/>
                        </a:prstGeom>
                        <a:noFill/>
                        <a:ln w="6350">
                          <a:solidFill>
                            <a:srgbClr val="00B0F0"/>
                          </a:solidFill>
                          <a:round/>
                        </a:ln>
                      </wps:spPr>
                      <wps:bodyPr/>
                    </wps:wsp>
                  </a:graphicData>
                </a:graphic>
              </wp:anchor>
            </w:drawing>
          </mc:Choice>
          <mc:Fallback>
            <w:pict>
              <v:shape id="直接箭头连接符 218" o:spid="_x0000_s1026" o:spt="32" type="#_x0000_t32" style="position:absolute;left:0pt;margin-left:247.7pt;margin-top:321.55pt;height:0.05pt;width:26.8pt;z-index:251757568;mso-width-relative:page;mso-height-relative:page;" filled="f" stroked="t" coordsize="21600,21600" o:gfxdata="UEsDBAoAAAAAAIdO4kAAAAAAAAAAAAAAAAAEAAAAZHJzL1BLAwQUAAAACACHTuJA3Mo0P9gAAAAL&#10;AQAADwAAAGRycy9kb3ducmV2LnhtbE2PwW7CMAyG75N4h8hIu42k0KLRNUXTtAltt8Eu3EJj2orG&#10;qZoA3dvP22Ucbf/6/P3FenSduOAQWk8akpkCgVR521Kt4Wv39vAIIkRD1nSeUMM3BliXk7vC5NZf&#10;6RMv21gLhlDIjYYmxj6XMlQNOhNmvkfi29EPzkQeh1rawVwZ7jo5V2opnWmJPzSmx5cGq9P27DQs&#10;95mPYfPxjO/7zaJXr2o3Hk9a308T9QQi4hj/w/Crz+pQstPBn8kG0WlIV1nKUYaliwQEJ7J0xe0O&#10;f5s5yLKQtx3KH1BLAwQUAAAACACHTuJAKyeRgwACAADJAwAADgAAAGRycy9lMm9Eb2MueG1srVPN&#10;bhMxEL4j8Q6W72Q3SRuFVTaVSBQuBSK1PIDj9e5a2B7LdrLJS/ACSJyAU+HUO08D5TEYOz/QcumB&#10;i2V7/H0z3zfjycVWK7IRzkswJe33ckqE4VBJ05T07fXi2ZgSH5ipmAIjSroTnl5Mnz6ZdLYQA2hB&#10;VcIRJDG+6GxJ2xBskWWet0Iz3wMrDAZrcJoFPLomqxzrkF2rbJDno6wDV1kHXHiPt/N9kB4Y3WMI&#10;oa4lF3Pgay1M2LM6oVhASb6V1tNpqrauBQ9v6tqLQFRJUWlIKybB/Squ2XTCisYx20p+KIE9poQH&#10;mjSTBpOeqOYsMLJ28h8qLbkDD3XocdDZXkhyBFX08wfeXLXMiqQFrfb2ZLr/f7T89WbpiKxKOs7H&#10;w9H4/Ow5JYZpbPzdh9uf7z/fffv649Ptr+8f4/7mCxn0x9G0zvoCsTOzdFE235orewn8nScGZi0z&#10;jUjFX+8sMvUjIrsHiQdvMfWqewUVvmHrAMnBbe10pERvyDY1andqlNgGwvFyeJYPR9hCjqHR8DzR&#10;s+KItM6HlwI0iZuS+uCYbNowA2NwHsD1Ux62ufQh1sWKIyCmNbCQSqWxUIZ0iT9PAA9KVjEYn3nX&#10;rGbKkQ2Lg5W/yBdplpDs3jMHa1Ptkyhz8CDK3hu4gmq3dEdvsMOpmsM0xhH6+5zQf37g9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yjQ/2AAAAAsBAAAPAAAAAAAAAAEAIAAAACIAAABkcnMvZG93&#10;bnJldi54bWxQSwECFAAUAAAACACHTuJAKyeRgwACAADJAwAADgAAAAAAAAABACAAAAAnAQAAZHJz&#10;L2Uyb0RvYy54bWxQSwUGAAAAAAYABgBZAQAAmQU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3145790</wp:posOffset>
                </wp:positionH>
                <wp:positionV relativeFrom="paragraph">
                  <wp:posOffset>4651375</wp:posOffset>
                </wp:positionV>
                <wp:extent cx="340360" cy="635"/>
                <wp:effectExtent l="0" t="0" r="21590" b="37465"/>
                <wp:wrapNone/>
                <wp:docPr id="561047144" name="直接箭头连接符 217"/>
                <wp:cNvGraphicFramePr/>
                <a:graphic xmlns:a="http://schemas.openxmlformats.org/drawingml/2006/main">
                  <a:graphicData uri="http://schemas.microsoft.com/office/word/2010/wordprocessingShape">
                    <wps:wsp>
                      <wps:cNvCnPr>
                        <a:cxnSpLocks noChangeShapeType="1"/>
                      </wps:cNvCnPr>
                      <wps:spPr bwMode="auto">
                        <a:xfrm>
                          <a:off x="0" y="0"/>
                          <a:ext cx="340360" cy="635"/>
                        </a:xfrm>
                        <a:prstGeom prst="straightConnector1">
                          <a:avLst/>
                        </a:prstGeom>
                        <a:noFill/>
                        <a:ln w="6350">
                          <a:solidFill>
                            <a:srgbClr val="00B0F0"/>
                          </a:solidFill>
                          <a:round/>
                        </a:ln>
                      </wps:spPr>
                      <wps:bodyPr/>
                    </wps:wsp>
                  </a:graphicData>
                </a:graphic>
              </wp:anchor>
            </w:drawing>
          </mc:Choice>
          <mc:Fallback>
            <w:pict>
              <v:shape id="直接箭头连接符 217" o:spid="_x0000_s1026" o:spt="32" type="#_x0000_t32" style="position:absolute;left:0pt;margin-left:247.7pt;margin-top:366.25pt;height:0.05pt;width:26.8pt;z-index:251758592;mso-width-relative:page;mso-height-relative:page;" filled="f" stroked="t" coordsize="21600,21600" o:gfxdata="UEsDBAoAAAAAAIdO4kAAAAAAAAAAAAAAAAAEAAAAZHJzL1BLAwQUAAAACACHTuJA5BOls9kAAAAL&#10;AQAADwAAAGRycy9kb3ducmV2LnhtbE2PwU7DMAyG70i8Q+RJ3FiyrS2sazohBJrgxsZlt6zx2mqN&#10;UzXZVt4ewwWOtj/9/v5iPbpOXHAIrScNs6kCgVR521Kt4XP3ev8IIkRD1nSeUMMXBliXtzeFya2/&#10;0gdetrEWHEIhNxqaGPtcylA16EyY+h6Jb0c/OBN5HGppB3PlcNfJuVKZdKYl/tCYHp8brE7bs9OQ&#10;7VMfw+b9Cd/2m0WvXtRuPJ60vpvM1ApExDH+wfCjz+pQstPBn8kG0WlIlmnCqIaHxTwFwUSaLLnd&#10;4XeTgSwL+b9D+Q1QSwMEFAAAAAgAh07iQEZltFIAAgAAyQMAAA4AAABkcnMvZTJvRG9jLnhtbK1T&#10;wY7TMBC9I/EPlu80SdvtoqjpSrQqlwUq7fIBruMkFo7Hst2m/Ql+AIkTcFo47Z2vgeUzGDttYZfL&#10;HrhYtsfvzbw34+nFrlVkK6yToAuaDVJKhOZQSl0X9O318tlzSpxnumQKtCjoXjh6MXv6ZNqZXAyh&#10;AVUKS5BEu7wzBW28N3mSON6IlrkBGKExWIFtmcejrZPSsg7ZW5UM03SSdGBLY4EL5/B20QfpgdE+&#10;hhCqSnKxAL5phfY9qxWKeZTkGmkcncVqq0pw/6aqnPBEFRSV+rhiEtyvw5rMpiyvLTON5IcS2GNK&#10;eKCpZVJj0hPVgnlGNlb+Q9VKbsFB5Qcc2qQXEh1BFVn6wJurhhkRtaDVzpxMd/+Plr/eriyRZUHP&#10;Jlk6Ps/GY0o0a7Hxdx9uf77/fPft649Pt7++fwz7my9kmJ0H0zrjcsTO9coG2Xynr8wl8HeOaJg3&#10;TNciFn+9N8iUBURyDxIOzmDqdfcKSnzDNh6ig7vKtoESvSG72Kj9qVFi5wnHy9E4HU2whRxDk9FZ&#10;pGf5EWms8y8FtCRsCuq8ZbJu/By0xnkAm8U8bHvpfKiL5UdASKthKZWKY6E06SJ/GgEOlCxDMDxz&#10;tl7PlSVbFgYrfZEu4ywh2b1nFja67JMoffAgyO4NXEO5X9mjN9jhWM1hGsMI/X2O6D8/cP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BOls9kAAAALAQAADwAAAAAAAAABACAAAAAiAAAAZHJzL2Rv&#10;d25yZXYueG1sUEsBAhQAFAAAAAgAh07iQEZltFIAAgAAyQMAAA4AAAAAAAAAAQAgAAAAKAEAAGRy&#10;cy9lMm9Eb2MueG1sUEsFBgAAAAAGAAYAWQEAAJoFA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2279015</wp:posOffset>
                </wp:positionH>
                <wp:positionV relativeFrom="paragraph">
                  <wp:posOffset>3405505</wp:posOffset>
                </wp:positionV>
                <wp:extent cx="0" cy="1250950"/>
                <wp:effectExtent l="0" t="0" r="38100" b="25400"/>
                <wp:wrapNone/>
                <wp:docPr id="1854828526" name="直接箭头连接符 216"/>
                <wp:cNvGraphicFramePr/>
                <a:graphic xmlns:a="http://schemas.openxmlformats.org/drawingml/2006/main">
                  <a:graphicData uri="http://schemas.microsoft.com/office/word/2010/wordprocessingShape">
                    <wps:wsp>
                      <wps:cNvCnPr>
                        <a:cxnSpLocks noChangeShapeType="1"/>
                      </wps:cNvCnPr>
                      <wps:spPr bwMode="auto">
                        <a:xfrm flipH="1">
                          <a:off x="0" y="0"/>
                          <a:ext cx="0" cy="1250950"/>
                        </a:xfrm>
                        <a:prstGeom prst="straightConnector1">
                          <a:avLst/>
                        </a:prstGeom>
                        <a:noFill/>
                        <a:ln w="9525">
                          <a:solidFill>
                            <a:srgbClr val="000000"/>
                          </a:solidFill>
                          <a:round/>
                        </a:ln>
                      </wps:spPr>
                      <wps:bodyPr/>
                    </wps:wsp>
                  </a:graphicData>
                </a:graphic>
              </wp:anchor>
            </w:drawing>
          </mc:Choice>
          <mc:Fallback>
            <w:pict>
              <v:shape id="直接箭头连接符 216" o:spid="_x0000_s1026" o:spt="32" type="#_x0000_t32" style="position:absolute;left:0pt;flip:x;margin-left:179.45pt;margin-top:268.15pt;height:98.5pt;width:0pt;z-index:251759616;mso-width-relative:page;mso-height-relative:page;" filled="f" stroked="t" coordsize="21600,21600" o:gfxdata="UEsDBAoAAAAAAIdO4kAAAAAAAAAAAAAAAAAEAAAAZHJzL1BLAwQUAAAACACHTuJA2MRgXNcAAAAL&#10;AQAADwAAAGRycy9kb3ducmV2LnhtbE2PwU7DMAyG70i8Q2QkbiwdYV0pdXdAAnFAlTbgnjWmLTRO&#10;abJ2e3uCOMDR9qff319sjrYXE42+c4ywXCQgiGtnOm4QXl8erjIQPmg2undMCCfysCnPzwqdGzfz&#10;lqZdaEQMYZ9rhDaEIZfS1y1Z7RduII63dzdaHeI4NtKMeo7htpfXSZJKqzuOH1o90H1L9efuYBG+&#10;eH16u5FT9lFVIX18em6Yqhnx8mKZ3IEIdAx/MPzoR3Uoo9PeHdh40SOoVXYbUYSVShWISPxu9ghr&#10;pRTIspD/O5TfUEsDBBQAAAAIAIdO4kB6kBfoBAIAANMDAAAOAAAAZHJzL2Uyb0RvYy54bWytU8Fu&#10;EzEQvSPxD5bvZJMVG6WrbHpIVDgUqNTyAY7Xu2theyzbySY/wQ8gcQJOlFPvfA2Uz2DsDWkplx7Y&#10;g2V7/N7MezM7P91pRbbCeQmmopPRmBJhONTStBV9e3X2bEaJD8zUTIERFd0LT08XT5/Me1uKHDpQ&#10;tXAESYwve1vRLgRbZpnnndDMj8AKg8EGnGYBj67Nasd6ZNcqy8fjadaDq60DLrzH29UQpAdG9xhC&#10;aBrJxQr4RgsTBlYnFAsoyXfSerpI1TaN4OFN03gRiKooKg1pxSS4X8c1W8xZ2TpmO8kPJbDHlPBA&#10;k2bSYNIj1YoFRjZO/kOlJXfgoQkjDjobhCRHUMVk/MCby45ZkbSg1d4eTff/j5a/3l44ImuchFnx&#10;fJbPinxKiWEaO3/74ebn+8+3365/fLr59f1j3H/9QvLJNLrWW18ieGkuXNTNd+bSngN/54mBZcdM&#10;K1L1V3uLTJOIyP6CxIO3mHvdv4Ia37BNgGThrnGaNEralxEYydEmsks92x97JnaB8OGS4+0kL8Yn&#10;RepnxspIEYHW+fBCgCZxU1EfHJNtF5ZgDE4GuIGebc99iAXeASLYwJlUKg2IMqSv6EmRF6keD0rW&#10;MRifedeul8qRLYsjlr6kFiP3nznYmHpIoszBjKh/cHIN9f7C/TEJe52qOcxlHKb754S++xc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xGBc1wAAAAsBAAAPAAAAAAAAAAEAIAAAACIAAABkcnMv&#10;ZG93bnJldi54bWxQSwECFAAUAAAACACHTuJAepAX6AQCAADTAwAADgAAAAAAAAABACAAAAAmAQAA&#10;ZHJzL2Uyb0RvYy54bWxQSwUGAAAAAAYABgBZAQAAnAUAAAAA&#10;">
                <v:fill on="f" focussize="0,0"/>
                <v:stroke color="#00000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2294255</wp:posOffset>
                </wp:positionH>
                <wp:positionV relativeFrom="paragraph">
                  <wp:posOffset>4664710</wp:posOffset>
                </wp:positionV>
                <wp:extent cx="311150" cy="0"/>
                <wp:effectExtent l="0" t="76200" r="12700" b="95250"/>
                <wp:wrapNone/>
                <wp:docPr id="912895097" name="直接箭头连接符 215"/>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215" o:spid="_x0000_s1026" o:spt="32" type="#_x0000_t32" style="position:absolute;left:0pt;margin-left:180.65pt;margin-top:367.3pt;height:0pt;width:24.5pt;z-index:251760640;mso-width-relative:page;mso-height-relative:page;" filled="f" stroked="t" coordsize="21600,21600" o:gfxdata="UEsDBAoAAAAAAIdO4kAAAAAAAAAAAAAAAAAEAAAAZHJzL1BLAwQUAAAACACHTuJARrgGT9gAAAAL&#10;AQAADwAAAGRycy9kb3ducmV2LnhtbE2PTUvEMBCG74L/IYzgzU1ql6i16YIuYi8K7op4zDZjE2wm&#10;pcl++euNIOhx3nl455l6cfAD2+EUXSAFxUwAQ+qCcdQreF0/XFwDi0mT0UMgVHDECIvm9KTWlQl7&#10;esHdKvUsl1CstAKb0lhxHjuLXsdZGJHy7iNMXqc8Tj03k97ncj/wSyEk99pRvmD1iPcWu8/V1itI&#10;y/ejlW/d3Y17Xj8+SffVtu1SqfOzQtwCS3hIfzD86Gd1aLLTJmzJRDYoKGVRZlTBVTmXwDIxL0RO&#10;Nr8Jb2r+/4fmG1BLAwQUAAAACACHTuJAibZ0kBYCAAD1AwAADgAAAGRycy9lMm9Eb2MueG1srVPN&#10;bhMxEL4j8Q6W72SzQYFmlU0PCeVSoFLLAzi2d9fC9li2k01eghdA4gScCqfeeRooj8HY+aGUSw/s&#10;YTX2zHwz3zfj6enGaLKWPiiwNS0HQ0qk5SCUbWv69ursyQklITIrmAYra7qVgZ7OHj+a9q6SI+hA&#10;C+kJgthQ9a6mXYyuKorAO2lYGICTFp0NeMMiHn1bCM96RDe6GA2Hz4oevHAeuAwBbxc7J90j+ocA&#10;QtMoLhfAV0bauEP1UrOIlEKnXKCz3G3TSB7fNE2QkeiaItOY/1gE7WX6F7Mpq1rPXKf4vgX2kBbu&#10;cTJMWSx6hFqwyMjKq3+gjOIeAjRxwMEUOyJZEWRRDu9pc9kxJzMXlDq4o+jh/8Hy1+sLT5So6aQc&#10;nUzGw8lzSiwzOPjbDzc/33++/fb1x6ebX98/Jvv6CxmV4yRa70KFuXN74RNtvrGX7hz4u0AszDtm&#10;W5mbv9o6RCpTRvFXSjoEh6WX/SsQGMNWEbKCm8abBInakE0e1PY4KLmJhOPl07IsxzhCfnAVrDrk&#10;OR/iSwmGJKOmIXqm2i7OwVrcBvBlrsLW5yGmrlh1SEhFLZwprfNSaEt6VGU8GueEAFqJ5ExhwbfL&#10;ufZkzdJa5S9TRM/dMA8rKzJYZEq/sILErEf0ChXSkqYKRgpKtMS3mKxdS9ru9UoS7cRegthe+ORO&#10;0uE25N73m5vW7e45R/15r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rgGT9gAAAALAQAADwAA&#10;AAAAAAABACAAAAAiAAAAZHJzL2Rvd25yZXYueG1sUEsBAhQAFAAAAAgAh07iQIm2dJAWAgAA9QMA&#10;AA4AAAAAAAAAAQAgAAAAJwEAAGRycy9lMm9Eb2MueG1sUEsFBgAAAAAGAAYAWQEAAK8FA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2279015</wp:posOffset>
                </wp:positionH>
                <wp:positionV relativeFrom="paragraph">
                  <wp:posOffset>3402965</wp:posOffset>
                </wp:positionV>
                <wp:extent cx="309880" cy="0"/>
                <wp:effectExtent l="0" t="76200" r="13970" b="95250"/>
                <wp:wrapNone/>
                <wp:docPr id="1196039134" name="直接箭头连接符 214"/>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214" o:spid="_x0000_s1026" o:spt="32" type="#_x0000_t32" style="position:absolute;left:0pt;margin-left:179.45pt;margin-top:267.95pt;height:0pt;width:24.4pt;z-index:251761664;mso-width-relative:page;mso-height-relative:page;" filled="f" stroked="t" coordsize="21600,21600" o:gfxdata="UEsDBAoAAAAAAIdO4kAAAAAAAAAAAAAAAAAEAAAAZHJzL1BLAwQUAAAACACHTuJAlFcnCtoAAAAL&#10;AQAADwAAAGRycy9kb3ducmV2LnhtbE2PTUsDMRCG7wX/QxjBW5vUutt23WxBi7gXBVsRj+kmboKb&#10;ybJJv/z1jiDobT4e3nmmXJ18xw5miC6ghOlEADPYBO2wlfC6fRgvgMWkUKsuoJFwNhFW1cWoVIUO&#10;R3wxh01qGYVgLJQEm1JfcB4ba7yKk9AbpN1HGLxK1A4t14M6Urjv+LUQOffKIV2wqjf31jSfm72X&#10;kNbvZ5u/NXdL97x9fMrdV13XaymvLqfiFlgyp/QHw48+qUNFTruwRx1ZJ2GWLZaESshmGRVE3Ij5&#10;HNjud8Krkv//ofoGUEsDBBQAAAAIAIdO4kAZb+i7GQIAAPYDAAAOAAAAZHJzL2Uyb0RvYy54bWyt&#10;U81uEzEQviPxDpbvZHeTtkpW2fSQUC4FKrU8gOP17lrYHst2sslL8AJInIATcOqdp4HyGIydH0q5&#10;9MAeVmPPzDfzfTOenm+0ImvhvART0WKQUyIMh1qatqJvbi6ejSnxgZmaKTCiolvh6fns6ZNpb0sx&#10;hA5ULRxBEOPL3la0C8GWWeZ5JzTzA7DCoLMBp1nAo2uz2rEe0bXKhnl+lvXgauuAC+/xdrFz0j2i&#10;ewwgNI3kYgF8pYUJO1QnFAtIyXfSejpL3TaN4OF103gRiKooMg3pj0XQXsZ/NpuysnXMdpLvW2CP&#10;aeEBJ82kwaJHqAULjKyc/AdKS+7AQxMGHHS2I5IUQRZF/kCb645Zkbig1N4eRff/D5a/Wl85Imvc&#10;hGJylo8mxeiEEsM0Tv7u/e3Pd5/uvn398fH21/cP0f7ymQyLk6hab32JyXNz5SJvvjHX9hL4W08M&#10;zDtmWpG6v9laRCpiRvZXSjx4i7WX/UuoMYatAiQJN43TERLFIZs0qe1xUmITCMfLUT4Zj3GG/ODK&#10;WHnIs86HFwI0iUZFfXBMtl2YgzG4DuCKVIWtL32IXbHykBCLGriQSqWtUIb0FZ2cDk9Tggcl6+iM&#10;Yd61y7lyZM3iXqUvUUTP/TAHK1MnsMCkem5qEpIewUlUSAkaK2hRU6IEPsZo7VpSZq9XlGgn9hLq&#10;7ZWL7igdrkPqfb+6cd/un1PUn+c6+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VycK2gAAAAsB&#10;AAAPAAAAAAAAAAEAIAAAACIAAABkcnMvZG93bnJldi54bWxQSwECFAAUAAAACACHTuJAGW/ouxkC&#10;AAD2AwAADgAAAAAAAAABACAAAAApAQAAZHJzL2Uyb0RvYy54bWxQSwUGAAAAAAYABgBZAQAAtAUA&#10;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3145790</wp:posOffset>
                </wp:positionH>
                <wp:positionV relativeFrom="paragraph">
                  <wp:posOffset>3034030</wp:posOffset>
                </wp:positionV>
                <wp:extent cx="67310" cy="148590"/>
                <wp:effectExtent l="0" t="38100" r="66040" b="22860"/>
                <wp:wrapNone/>
                <wp:docPr id="934840001" name="直接连接符 213"/>
                <wp:cNvGraphicFramePr/>
                <a:graphic xmlns:a="http://schemas.openxmlformats.org/drawingml/2006/main">
                  <a:graphicData uri="http://schemas.microsoft.com/office/word/2010/wordprocessingShape">
                    <wps:wsp>
                      <wps:cNvCnPr>
                        <a:cxnSpLocks noChangeShapeType="1"/>
                      </wps:cNvCnPr>
                      <wps:spPr bwMode="auto">
                        <a:xfrm flipV="1">
                          <a:off x="0" y="0"/>
                          <a:ext cx="67310" cy="148590"/>
                        </a:xfrm>
                        <a:prstGeom prst="line">
                          <a:avLst/>
                        </a:prstGeom>
                        <a:noFill/>
                        <a:ln w="9525">
                          <a:solidFill>
                            <a:srgbClr val="000000"/>
                          </a:solidFill>
                          <a:round/>
                          <a:tailEnd type="triangle" w="med" len="med"/>
                        </a:ln>
                      </wps:spPr>
                      <wps:bodyPr/>
                    </wps:wsp>
                  </a:graphicData>
                </a:graphic>
              </wp:anchor>
            </w:drawing>
          </mc:Choice>
          <mc:Fallback>
            <w:pict>
              <v:line id="直接连接符 213" o:spid="_x0000_s1026" o:spt="20" style="position:absolute;left:0pt;flip:y;margin-left:247.7pt;margin-top:238.9pt;height:11.7pt;width:5.3pt;z-index:251762688;mso-width-relative:page;mso-height-relative:page;" filled="f" stroked="t" coordsize="21600,21600" o:gfxdata="UEsDBAoAAAAAAIdO4kAAAAAAAAAAAAAAAAAEAAAAZHJzL1BLAwQUAAAACACHTuJAT11c1NoAAAAL&#10;AQAADwAAAGRycy9kb3ducmV2LnhtbE2PwU7DMBBE70j8g7VI3KidKmlpGqcHBBInBC1C6s2NlyQ0&#10;XofYbQpfz/ZUbjPap9mZYnVynTjiEFpPGpKJAoFUedtSreF983R3DyJEQ9Z0nlDDDwZYlddXhcmt&#10;H+kNj+tYCw6hkBsNTYx9LmWoGnQmTHyPxLdPPzgT2Q61tIMZOdx1cqrUTDrTEn9oTI8PDVb79cFp&#10;WGzGzL8O+480ab+3v49fsX9+iVrf3iRqCSLiKV5gONfn6lByp50/kA2i05AuspRRFvM5b2AiUzNe&#10;tzuLZAqyLOT/DeUfUEsDBBQAAAAIAIdO4kCcto/LEgIAAO8DAAAOAAAAZHJzL2Uyb0RvYy54bWyt&#10;U81uEzEQviPxDpbvZHfzU9JVNj0klEuBSi3cHdubtbA9lu1kk5fgBZC4wYkjd96G8hiMnSgt5dID&#10;Pli2Z+ab+b4Zzy52RpOt9EGBbWg1KCmRloNQdt3Q97eXL6aUhMisYBqsbOheBnoxf/5s1rtaDqED&#10;LaQnCGJD3buGdjG6uigC76RhYQBOWjS24A2LePXrQnjWI7rRxbAsz4oevHAeuAwBX5cHIz0i+qcA&#10;QtsqLpfAN0baeED1UrOIlEKnXKDzXG3bSh7ftW2QkeiGItOYd0yC51Xai/mM1WvPXKf4sQT2lBIe&#10;cTJMWUx6glqyyMjGq3+gjOIeArRxwMEUByJZEWRRlY+0uemYk5kLSh3cSfTw/2D52+21J0o09Hw0&#10;no7Lsqwoscxg4+8+//j16evvn19wv/v+jQyrUZKrd6HGqIW99okw39kbdwX8YyAWFh2za5nLvt07&#10;xKhSRPFXSLoEh0lX/RsQ6MM2EbJ2u9Yb0mrlPqTABI76kF1u1v7ULLmLhOPj2ctRhV3kaKnG08l5&#10;7mXB6oSSYp0P8bUEQ9KhoVrZJCWr2fYqxFTVvUt6tnCptM7joC3pUY/JcJIDAmglkjG5Bb9eLbQn&#10;W5YGKq9MES0P3TxsrMhgkSn9ygoSsx7RK1RIS5oyGCko0RJ/YTodStL2qFeS6CD2CsT+2idzkg7n&#10;INd+nNk0aA/v2ev+n8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9dXNTaAAAACwEAAA8AAAAA&#10;AAAAAQAgAAAAIgAAAGRycy9kb3ducmV2LnhtbFBLAQIUABQAAAAIAIdO4kCcto/LEgIAAO8DAAAO&#10;AAAAAAAAAAEAIAAAACkBAABkcnMvZTJvRG9jLnhtbFBLBQYAAAAABgAGAFkBAACtBQ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3145790</wp:posOffset>
                </wp:positionH>
                <wp:positionV relativeFrom="paragraph">
                  <wp:posOffset>3822065</wp:posOffset>
                </wp:positionV>
                <wp:extent cx="69850" cy="156845"/>
                <wp:effectExtent l="0" t="38100" r="63500" b="14605"/>
                <wp:wrapNone/>
                <wp:docPr id="1107405094" name="直接连接符 212"/>
                <wp:cNvGraphicFramePr/>
                <a:graphic xmlns:a="http://schemas.openxmlformats.org/drawingml/2006/main">
                  <a:graphicData uri="http://schemas.microsoft.com/office/word/2010/wordprocessingShape">
                    <wps:wsp>
                      <wps:cNvCnPr>
                        <a:cxnSpLocks noChangeShapeType="1"/>
                      </wps:cNvCnPr>
                      <wps:spPr bwMode="auto">
                        <a:xfrm flipV="1">
                          <a:off x="0" y="0"/>
                          <a:ext cx="69850" cy="156845"/>
                        </a:xfrm>
                        <a:prstGeom prst="line">
                          <a:avLst/>
                        </a:prstGeom>
                        <a:noFill/>
                        <a:ln w="9525">
                          <a:solidFill>
                            <a:srgbClr val="000000"/>
                          </a:solidFill>
                          <a:round/>
                          <a:tailEnd type="triangle" w="med" len="med"/>
                        </a:ln>
                      </wps:spPr>
                      <wps:bodyPr/>
                    </wps:wsp>
                  </a:graphicData>
                </a:graphic>
              </wp:anchor>
            </w:drawing>
          </mc:Choice>
          <mc:Fallback>
            <w:pict>
              <v:line id="直接连接符 212" o:spid="_x0000_s1026" o:spt="20" style="position:absolute;left:0pt;flip:y;margin-left:247.7pt;margin-top:300.95pt;height:12.35pt;width:5.5pt;z-index:251763712;mso-width-relative:page;mso-height-relative:page;" filled="f" stroked="t" coordsize="21600,21600" o:gfxdata="UEsDBAoAAAAAAIdO4kAAAAAAAAAAAAAAAAAEAAAAZHJzL1BLAwQUAAAACACHTuJAd68Nq9oAAAAL&#10;AQAADwAAAGRycy9kb3ducmV2LnhtbE2PwU7DMAyG70i8Q2Qkbizp1Ea0a7oDAokTgg0h7ZY1pi1r&#10;kpJk6+DpMSc4+ven35/r9dmO7IQhDt4pyBYCGLrWm8F1Cl63Dze3wGLSzujRO1TwhRHWzeVFrSvj&#10;Z/eCp03qGJW4WGkFfUpTxXlse7Q6LvyEjnbvPlidaAwdN0HPVG5HvhRCcqsHRxd6PeFdj+1hc7QK&#10;yu1c+OdweMuz4XP3ff+RpsenpNT1VSZWwBKe0x8Mv/qkDg057f3RmchGBXlZ5IQqkCIrgRFRCEnJ&#10;npKllMCbmv//ofkBUEsDBBQAAAAIAIdO4kCzOQHHEQIAAPADAAAOAAAAZHJzL2Uyb0RvYy54bWyt&#10;U7GOEzEQ7ZH4B8s92d0oCckqmysSjuaAk+6gd2xv1sL2WLaTTX6CH0Cig4qSnr/h+AzGTpTjjuYK&#10;XFi2Z+bNmzfj+cXeaLKTPiiwDa0GJSXSchDKbhr6/vbyxZSSEJkVTIOVDT3IQC8Wz5/Ne1fLIXSg&#10;hfQEQWyoe9fQLkZXF0XgnTQsDMBJi8YWvGERr35TCM96RDe6GJblpOjBC+eByxDwdXU00hOifwog&#10;tK3icgV8a6SNR1QvNYtYUuiUC3SR2bat5PFd2wYZiW4oVhrzjknwvE57sZizeuOZ6xQ/UWBPofCo&#10;JsOUxaRnqBWLjGy9+gfKKO4hQBsHHExxLCQrglVU5SNtbjrmZK4FpQ7uLHr4f7D87e7aEyVwEqry&#10;5agcl7MRJZYZ7Pzd5x+/Pn39/fML7nffv5FhNUx69S7UGLa01z5VzPf2xl0B/xiIhWXH7EZm3rcH&#10;hxhViigehKRLcJh13b8BgT5sGyGLt2+9Ia1W7kMKTOAoENnnbh3O3ZL7SDg+TmbTMbaRo6UaT6aj&#10;cU7F6oSSYp0P8bUEQ9KhoVrZpCWr2e4qxMTq3iU9W7hUWud50Jb0DZ2Nh+McEEArkYzJLfjNeqk9&#10;2bE0UXmd8j5w87C1IoNFpvQrK0jMekSvUCEtacpgpKBES/yG6XSkpO1JryTRUew1iMO1T+YkHQ5C&#10;5n4a2jRpf9+z1/1HX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68Nq9oAAAALAQAADwAAAAAA&#10;AAABACAAAAAiAAAAZHJzL2Rvd25yZXYueG1sUEsBAhQAFAAAAAgAh07iQLM5AccRAgAA8AMAAA4A&#10;AAAAAAAAAQAgAAAAKQEAAGRycy9lMm9Eb2MueG1sUEsFBgAAAAAGAAYAWQEAAKw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3161665</wp:posOffset>
                </wp:positionH>
                <wp:positionV relativeFrom="paragraph">
                  <wp:posOffset>4279265</wp:posOffset>
                </wp:positionV>
                <wp:extent cx="109220" cy="151765"/>
                <wp:effectExtent l="0" t="38100" r="62230" b="19685"/>
                <wp:wrapNone/>
                <wp:docPr id="901869161" name="直接连接符 211"/>
                <wp:cNvGraphicFramePr/>
                <a:graphic xmlns:a="http://schemas.openxmlformats.org/drawingml/2006/main">
                  <a:graphicData uri="http://schemas.microsoft.com/office/word/2010/wordprocessingShape">
                    <wps:wsp>
                      <wps:cNvCnPr>
                        <a:cxnSpLocks noChangeShapeType="1"/>
                      </wps:cNvCnPr>
                      <wps:spPr bwMode="auto">
                        <a:xfrm flipV="1">
                          <a:off x="0" y="0"/>
                          <a:ext cx="109220" cy="151765"/>
                        </a:xfrm>
                        <a:prstGeom prst="line">
                          <a:avLst/>
                        </a:prstGeom>
                        <a:noFill/>
                        <a:ln w="9525">
                          <a:solidFill>
                            <a:srgbClr val="000000"/>
                          </a:solidFill>
                          <a:round/>
                          <a:tailEnd type="triangle" w="med" len="med"/>
                        </a:ln>
                      </wps:spPr>
                      <wps:bodyPr/>
                    </wps:wsp>
                  </a:graphicData>
                </a:graphic>
              </wp:anchor>
            </w:drawing>
          </mc:Choice>
          <mc:Fallback>
            <w:pict>
              <v:line id="直接连接符 211" o:spid="_x0000_s1026" o:spt="20" style="position:absolute;left:0pt;flip:y;margin-left:248.95pt;margin-top:336.95pt;height:11.95pt;width:8.6pt;z-index:251764736;mso-width-relative:page;mso-height-relative:page;" filled="f" stroked="t" coordsize="21600,21600" o:gfxdata="UEsDBAoAAAAAAIdO4kAAAAAAAAAAAAAAAAAEAAAAZHJzL1BLAwQUAAAACACHTuJA6nSdqdsAAAAL&#10;AQAADwAAAGRycy9kb3ducmV2LnhtbE2PTU/DMAyG70j8h8hI3FgaWNe1NN0BgcQJsQ0hccsa05Y1&#10;TmmydfDrMSe4+ePR68fl6uR6ccQxdJ40qFkCAqn2tqNGw8v24WoJIkRD1vSeUMMXBlhV52elKayf&#10;aI3HTWwEh1AojIY2xqGQMtQtOhNmfkDi3bsfnYncjo20o5k43PXyOkkW0pmO+EJrBrxrsd5vDk5D&#10;vp1S/zzuX+eq+3z7vv+Iw+NT1PryQiW3ICKe4h8Mv/qsDhU77fyBbBC9hnme5YxqWGQ3XDCRqlSB&#10;2PEkz5Ygq1L+/6H6AVBLAwQUAAAACACHTuJATnyThRACAADwAwAADgAAAGRycy9lMm9Eb2MueG1s&#10;rVPNbhMxEL4j8Q6W72SzKyW0q2x6SCiXApFauDu2N2theyzbySYvwQsgcYMTx955G8pjMPamgZZL&#10;D+zBsufnm/m+mZ1d7I0mO+mDAtvQcjSmRFoOQtlNQ9/fXL44oyREZgXTYGVDDzLQi/nzZ7Pe1bKC&#10;DrSQniCIDXXvGtrF6OqiCLyThoUROGnR2YI3LOLTbwrhWY/oRhfVeDwtevDCeeAyBLQuByc9Ivqn&#10;AELbKi6XwLdG2jigeqlZREqhUy7Qee62bSWP79o2yEh0Q5FpzCcWwfs6ncV8xuqNZ65T/NgCe0oL&#10;jzgZpiwWPUEtWWRk69U/UEZxDwHaOOJgioFIVgRZlONH2lx3zMnMBaUO7iR6+H+w/O1u5YkSDT0f&#10;l2fT83JaUmKZwcHffb79+enrrx9f8Lz7/o1UZZnk6l2oMWthVz4R5nt77a6AfwzEwqJjdiNz2zcH&#10;hxg5o3iQkh7BYdF1/wYExrBthKzdvvWGtFq5DykxgaM+ZJ+HdTgNS+4j4Wgsx+dVhWPk6Con5cvp&#10;JHVXsDrBpGTnQ3wtwZB0aahWNmnJara7CnEIvQ9JZguXSuu8D9qSHgWZVJOcEEArkZwpLPjNeqE9&#10;2bG0Ufk71n0Q5mFrRQaLTOlXVpCYBYleoURa0lTBSEGJlvgbptvQkrZI4l6jQe01iMPKJ3ey4yJk&#10;mselTZv29ztH/flR5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nSdqdsAAAALAQAADwAAAAAA&#10;AAABACAAAAAiAAAAZHJzL2Rvd25yZXYueG1sUEsBAhQAFAAAAAgAh07iQE58k4UQAgAA8AMAAA4A&#10;AAAAAAAAAQAgAAAAKgEAAGRycy9lMm9Eb2MueG1sUEsFBgAAAAAGAAYAWQEAAKw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4076065</wp:posOffset>
                </wp:positionH>
                <wp:positionV relativeFrom="paragraph">
                  <wp:posOffset>4335780</wp:posOffset>
                </wp:positionV>
                <wp:extent cx="679450" cy="516890"/>
                <wp:effectExtent l="0" t="0" r="0" b="0"/>
                <wp:wrapNone/>
                <wp:docPr id="683261596" name="文本框 210"/>
                <wp:cNvGraphicFramePr/>
                <a:graphic xmlns:a="http://schemas.openxmlformats.org/drawingml/2006/main">
                  <a:graphicData uri="http://schemas.microsoft.com/office/word/2010/wordprocessingShape">
                    <wps:wsp>
                      <wps:cNvSpPr txBox="1">
                        <a:spLocks noChangeArrowheads="1"/>
                      </wps:cNvSpPr>
                      <wps:spPr bwMode="auto">
                        <a:xfrm>
                          <a:off x="0" y="0"/>
                          <a:ext cx="679450" cy="516890"/>
                        </a:xfrm>
                        <a:prstGeom prst="rect">
                          <a:avLst/>
                        </a:prstGeom>
                        <a:noFill/>
                        <a:ln>
                          <a:noFill/>
                        </a:ln>
                      </wps:spPr>
                      <wps:txbx>
                        <w:txbxContent>
                          <w:p w14:paraId="63B44843">
                            <w:pPr>
                              <w:adjustRightInd w:val="0"/>
                              <w:snapToGrid w:val="0"/>
                              <w:spacing w:line="20" w:lineRule="atLeast"/>
                              <w:jc w:val="center"/>
                              <w:rPr>
                                <w:sz w:val="15"/>
                                <w:szCs w:val="15"/>
                              </w:rPr>
                            </w:pPr>
                            <w:r>
                              <w:rPr>
                                <w:rFonts w:hint="eastAsia"/>
                                <w:sz w:val="15"/>
                                <w:szCs w:val="15"/>
                              </w:rPr>
                              <w:t>污泥11.4</w:t>
                            </w:r>
                          </w:p>
                          <w:p w14:paraId="164522E3">
                            <w:pPr>
                              <w:adjustRightInd w:val="0"/>
                              <w:snapToGrid w:val="0"/>
                              <w:spacing w:line="20" w:lineRule="atLeast"/>
                              <w:jc w:val="center"/>
                              <w:rPr>
                                <w:sz w:val="15"/>
                                <w:szCs w:val="15"/>
                              </w:rPr>
                            </w:pPr>
                            <w:r>
                              <w:rPr>
                                <w:rFonts w:hint="eastAsia"/>
                                <w:sz w:val="15"/>
                                <w:szCs w:val="15"/>
                              </w:rPr>
                              <w:t>(危废)</w:t>
                            </w:r>
                          </w:p>
                          <w:p w14:paraId="75580B32">
                            <w:pPr>
                              <w:rPr>
                                <w:sz w:val="15"/>
                                <w:szCs w:val="15"/>
                              </w:rPr>
                            </w:pPr>
                          </w:p>
                        </w:txbxContent>
                      </wps:txbx>
                      <wps:bodyPr rot="0" vert="horz" wrap="square" lIns="91440" tIns="45720" rIns="91440" bIns="45720" anchor="ctr" anchorCtr="0" upright="1">
                        <a:noAutofit/>
                      </wps:bodyPr>
                    </wps:wsp>
                  </a:graphicData>
                </a:graphic>
              </wp:anchor>
            </w:drawing>
          </mc:Choice>
          <mc:Fallback>
            <w:pict>
              <v:shape id="文本框 210" o:spid="_x0000_s1026" o:spt="202" type="#_x0000_t202" style="position:absolute;left:0pt;margin-left:320.95pt;margin-top:341.4pt;height:40.7pt;width:53.5pt;z-index:251765760;v-text-anchor:middle;mso-width-relative:page;mso-height-relative:page;" filled="f" stroked="f" coordsize="21600,21600" o:gfxdata="UEsDBAoAAAAAAIdO4kAAAAAAAAAAAAAAAAAEAAAAZHJzL1BLAwQUAAAACACHTuJAKYAJLdkAAAAL&#10;AQAADwAAAGRycy9kb3ducmV2LnhtbE2PwU7DMBBE70j8g7WVuCDqJIrSkMbpAakSquBA4QM28TaO&#10;GttR7Kbl71lOcJvdHc2+qXc3O4qF5jB4pyBdJyDIdV4Prlfw9bl/KkGEiE7j6B0p+KYAu+b+rsZK&#10;+6v7oOUYe8EhLlSowMQ4VVKGzpDFsPYTOb6d/Gwx8jj3Us945XA7yixJCmlxcPzB4EQvhrrz8WIV&#10;PJopeX87vbZ7XXTmfAi4sctBqYdVmmxBRLrFPzP84jM6NMzU+ovTQYwKijx9ZiuLMuMO7NjkJW9a&#10;FkWegWxq+b9D8wNQSwMEFAAAAAgAh07iQG3RuK8hAgAAIAQAAA4AAABkcnMvZTJvRG9jLnhtbK1T&#10;S27bMBDdF+gdCO5rWa7t2ILlII2RokD6AdIegKYoi6jEYYe0JfcA7Q266qb7nsvn6JByHDfdZNGN&#10;QHKGb957fFpcdk3NdgqdBpPzdDDkTBkJhTabnH/6ePNixpnzwhSiBqNyvleOXy6fP1u0NlMjqKAu&#10;FDICMS5rbc4r722WJE5WqhFuAFYZKpaAjfC0xU1SoGgJvamT0XA4TVrAwiJI5RydrvoiPyLiUwCh&#10;LLVUK5DbRhnfo6KqhSdJrtLW8WVkW5ZK+vdl6ZRndc5JqY9fGkLrdfgmy4XINihspeWRgngKhUea&#10;GqENDT1BrYQXbIv6H6hGSwQHpR9IaJJeSHSEVKTDR97cVcKqqIWsdvZkuvt/sPLd7gMyXeR8Ons5&#10;mqaT+ZQzIxp6+MOP74efvw+/vrFRGo1qrcuo/87SDd+9go7iE0U7ewvys2MGrithNuoKEdpKiYKI&#10;psHi5OxqeBqXuQCybt9CQZPE1kME6kpsgovkCyN0eqT96ZFU55mkw+nFfDyhiqTSJJ3O5pFbIrL7&#10;yxadf62gYWGRc6QMRHCxu3U+kBHZfUuYZeBG13XMQW3+OqDGcBLJB749c9+tO+oOItZQ7EkGQh8r&#10;+qloUQF+5aylSOXcfdkKVJzVbwxZMU/H45DBuBlPLka0wfPK+rwijCSonEuPnPWba98nd2tRbyqa&#10;1dtv4IoMLHUU98DryJyCEzUfQx6Seb6PXQ8/9v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YAJ&#10;LdkAAAALAQAADwAAAAAAAAABACAAAAAiAAAAZHJzL2Rvd25yZXYueG1sUEsBAhQAFAAAAAgAh07i&#10;QG3RuK8hAgAAIAQAAA4AAAAAAAAAAQAgAAAAKAEAAGRycy9lMm9Eb2MueG1sUEsFBgAAAAAGAAYA&#10;WQEAALsFAAAAAA==&#10;">
                <v:fill on="f" focussize="0,0"/>
                <v:stroke on="f"/>
                <v:imagedata o:title=""/>
                <o:lock v:ext="edit" aspectratio="f"/>
                <v:textbox>
                  <w:txbxContent>
                    <w:p w14:paraId="63B44843">
                      <w:pPr>
                        <w:adjustRightInd w:val="0"/>
                        <w:snapToGrid w:val="0"/>
                        <w:spacing w:line="20" w:lineRule="atLeast"/>
                        <w:jc w:val="center"/>
                        <w:rPr>
                          <w:sz w:val="15"/>
                          <w:szCs w:val="15"/>
                        </w:rPr>
                      </w:pPr>
                      <w:r>
                        <w:rPr>
                          <w:rFonts w:hint="eastAsia"/>
                          <w:sz w:val="15"/>
                          <w:szCs w:val="15"/>
                        </w:rPr>
                        <w:t>污泥11.4</w:t>
                      </w:r>
                    </w:p>
                    <w:p w14:paraId="164522E3">
                      <w:pPr>
                        <w:adjustRightInd w:val="0"/>
                        <w:snapToGrid w:val="0"/>
                        <w:spacing w:line="20" w:lineRule="atLeast"/>
                        <w:jc w:val="center"/>
                        <w:rPr>
                          <w:sz w:val="15"/>
                          <w:szCs w:val="15"/>
                        </w:rPr>
                      </w:pPr>
                      <w:r>
                        <w:rPr>
                          <w:rFonts w:hint="eastAsia"/>
                          <w:sz w:val="15"/>
                          <w:szCs w:val="15"/>
                        </w:rPr>
                        <w:t>(危废)</w:t>
                      </w:r>
                    </w:p>
                    <w:p w14:paraId="75580B32">
                      <w:pPr>
                        <w:rPr>
                          <w:sz w:val="15"/>
                          <w:szCs w:val="15"/>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1143635</wp:posOffset>
                </wp:positionH>
                <wp:positionV relativeFrom="paragraph">
                  <wp:posOffset>7678420</wp:posOffset>
                </wp:positionV>
                <wp:extent cx="796925" cy="279400"/>
                <wp:effectExtent l="0" t="0" r="22225" b="25400"/>
                <wp:wrapNone/>
                <wp:docPr id="674591910" name="矩形 209"/>
                <wp:cNvGraphicFramePr/>
                <a:graphic xmlns:a="http://schemas.openxmlformats.org/drawingml/2006/main">
                  <a:graphicData uri="http://schemas.microsoft.com/office/word/2010/wordprocessingShape">
                    <wps:wsp>
                      <wps:cNvSpPr>
                        <a:spLocks noChangeArrowheads="1"/>
                      </wps:cNvSpPr>
                      <wps:spPr bwMode="auto">
                        <a:xfrm>
                          <a:off x="0" y="0"/>
                          <a:ext cx="796925" cy="279400"/>
                        </a:xfrm>
                        <a:prstGeom prst="rect">
                          <a:avLst/>
                        </a:prstGeom>
                        <a:solidFill>
                          <a:srgbClr val="FFFFFF"/>
                        </a:solidFill>
                        <a:ln w="9525">
                          <a:solidFill>
                            <a:srgbClr val="000000"/>
                          </a:solidFill>
                          <a:miter lim="800000"/>
                        </a:ln>
                      </wps:spPr>
                      <wps:txbx>
                        <w:txbxContent>
                          <w:p w14:paraId="504755F0">
                            <w:pPr>
                              <w:jc w:val="center"/>
                              <w:rPr>
                                <w:sz w:val="15"/>
                                <w:szCs w:val="15"/>
                              </w:rPr>
                            </w:pPr>
                            <w:r>
                              <w:rPr>
                                <w:rFonts w:hint="eastAsia"/>
                                <w:sz w:val="15"/>
                                <w:szCs w:val="15"/>
                              </w:rPr>
                              <w:t>道路洒水</w:t>
                            </w:r>
                          </w:p>
                        </w:txbxContent>
                      </wps:txbx>
                      <wps:bodyPr rot="0" vert="horz" wrap="square" lIns="91440" tIns="45720" rIns="91440" bIns="45720" anchor="ctr" anchorCtr="0" upright="1">
                        <a:noAutofit/>
                      </wps:bodyPr>
                    </wps:wsp>
                  </a:graphicData>
                </a:graphic>
              </wp:anchor>
            </w:drawing>
          </mc:Choice>
          <mc:Fallback>
            <w:pict>
              <v:rect id="矩形 209" o:spid="_x0000_s1026" o:spt="1" style="position:absolute;left:0pt;margin-left:90.05pt;margin-top:604.6pt;height:22pt;width:62.75pt;z-index:251766784;v-text-anchor:middle;mso-width-relative:page;mso-height-relative:page;" fillcolor="#FFFFFF" filled="t" stroked="t" coordsize="21600,21600" o:gfxdata="UEsDBAoAAAAAAIdO4kAAAAAAAAAAAAAAAAAEAAAAZHJzL1BLAwQUAAAACACHTuJAeDXYeNwAAAAN&#10;AQAADwAAAGRycy9kb3ducmV2LnhtbE2PQU/DMAyF70j8h8hIXBBL2mnTVppOEwIhBAfa7cIta01T&#10;0ThVk3Xj3+Od4OZnPz1/L9+cXS8mHEPnSUMyUyCQat901GrY757vVyBCNNSY3hNq+MEAm+L6KjdZ&#10;409U4lTFVnAIhcxosDEOmZShtuhMmPkBiW9ffnQmshxb2YzmxOGul6lSS+lMR/zBmgEfLdbf1dFp&#10;+PTv/mmr8GWwu9c43W3Lt4+q1Pr2JlEPICKe458ZLviMDgUzHfyRmiB61iuVsJWHVK1TEGyZq8US&#10;xOGyWsxTkEUu/7cofgFQSwMEFAAAAAgAh07iQMhNNlE+AgAAhQQAAA4AAABkcnMvZTJvRG9jLnht&#10;bK1UUW7UMBD9R+IOlv9pktVut4marapdFSEVqFQ4gNdxNha2x4y9my2XQeKPQ3AcxDWYONuyFIT6&#10;QT4iT2b8/N6bcc4v9tawncKgwdW8OMk5U05Co92m5u/fXb044yxE4RphwKma36nALxbPn533vlIT&#10;6MA0ChmBuFD1vuZdjL7KsiA7ZUU4Aa8cJVtAKyKFuMkaFD2hW5NN8vw06wEbjyBVCPR1NSb5ARGf&#10;Aghtq6Vagdxa5eKIisqISJJCp33gi8S2bZWMb9s2qMhMzUlpTG86hNbr4Z0tzkW1QeE7LQ8UxFMo&#10;PNJkhXZ06APUSkTBtqj/gLJaIgRo44kEm41CkiOkosgfeXPbCa+SFrI6+AfTw/+DlW92N8h0U/PT&#10;+XRWFmVBzjhhqfE/Pn/9/u0Lm+Tl4FLvQ0XFt/4GB53BX4P8EJiDZSfcRl0iQt8p0RC3YqjPftsw&#10;BIG2snX/GhoCF9sIybB9i3YAJCvYPvXl7qEvah+ZpI/z8rSczDiTlJrMy2me+paJ6n6zxxBfKrBs&#10;WNQcqe0JXOyuQxzIiOq+JJEHo5srbUwKcLNeGmQ7QSNylZ7EnzQelxnH+pqXM+Lxb4g8PX+DsDrS&#10;zTHa1vzsuMi4g12DQ6PTcb/eH0xfQ3NHxiGMs0s3lxYd4CfOeprbmoePW4GKM/PKkfllMZ0Og56C&#10;6Ww+oQCPM+vjjHCSoGouI3I2Bss4Xo+tR73p6KwiCXZwSS1rdbJzaOfI68CcpjO5fLhJw/gfx6nq&#10;199j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4Ndh43AAAAA0BAAAPAAAAAAAAAAEAIAAAACIA&#10;AABkcnMvZG93bnJldi54bWxQSwECFAAUAAAACACHTuJAyE02UT4CAACFBAAADgAAAAAAAAABACAA&#10;AAArAQAAZHJzL2Uyb0RvYy54bWxQSwUGAAAAAAYABgBZAQAA2wUAAAAA&#10;">
                <v:fill on="t" focussize="0,0"/>
                <v:stroke color="#000000" miterlimit="8" joinstyle="miter"/>
                <v:imagedata o:title=""/>
                <o:lock v:ext="edit" aspectratio="f"/>
                <v:textbox>
                  <w:txbxContent>
                    <w:p w14:paraId="504755F0">
                      <w:pPr>
                        <w:jc w:val="center"/>
                        <w:rPr>
                          <w:sz w:val="15"/>
                          <w:szCs w:val="15"/>
                        </w:rPr>
                      </w:pPr>
                      <w:r>
                        <w:rPr>
                          <w:rFonts w:hint="eastAsia"/>
                          <w:sz w:val="15"/>
                          <w:szCs w:val="15"/>
                        </w:rPr>
                        <w:t>道路洒水</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528955</wp:posOffset>
                </wp:positionH>
                <wp:positionV relativeFrom="paragraph">
                  <wp:posOffset>1750695</wp:posOffset>
                </wp:positionV>
                <wp:extent cx="635" cy="6057900"/>
                <wp:effectExtent l="0" t="0" r="37465" b="19050"/>
                <wp:wrapNone/>
                <wp:docPr id="643414695" name="直接箭头连接符 208"/>
                <wp:cNvGraphicFramePr/>
                <a:graphic xmlns:a="http://schemas.openxmlformats.org/drawingml/2006/main">
                  <a:graphicData uri="http://schemas.microsoft.com/office/word/2010/wordprocessingShape">
                    <wps:wsp>
                      <wps:cNvCnPr>
                        <a:cxnSpLocks noChangeShapeType="1"/>
                      </wps:cNvCnPr>
                      <wps:spPr bwMode="auto">
                        <a:xfrm>
                          <a:off x="0" y="0"/>
                          <a:ext cx="635" cy="6057900"/>
                        </a:xfrm>
                        <a:prstGeom prst="straightConnector1">
                          <a:avLst/>
                        </a:prstGeom>
                        <a:noFill/>
                        <a:ln w="6350">
                          <a:solidFill>
                            <a:srgbClr val="C00000"/>
                          </a:solidFill>
                          <a:round/>
                        </a:ln>
                      </wps:spPr>
                      <wps:bodyPr/>
                    </wps:wsp>
                  </a:graphicData>
                </a:graphic>
              </wp:anchor>
            </w:drawing>
          </mc:Choice>
          <mc:Fallback>
            <w:pict>
              <v:shape id="直接箭头连接符 208" o:spid="_x0000_s1026" o:spt="32" type="#_x0000_t32" style="position:absolute;left:0pt;margin-left:41.65pt;margin-top:137.85pt;height:477pt;width:0.05pt;z-index:251767808;mso-width-relative:page;mso-height-relative:page;" filled="f" stroked="t" coordsize="21600,21600" o:gfxdata="UEsDBAoAAAAAAIdO4kAAAAAAAAAAAAAAAAAEAAAAZHJzL1BLAwQUAAAACACHTuJAEgl2/NoAAAAK&#10;AQAADwAAAGRycy9kb3ducmV2LnhtbE2Py07DMBBF90j8gzVI7KjzgCYNcSqE1AXQBS1078ZDEhGP&#10;o9ht2n49wwqWo3t075lyebK9OOLoO0cK4lkEAql2pqNGwefH6i4H4YMmo3tHqOCMHpbV9VWpC+Mm&#10;2uBxGxrBJeQLraANYSik9HWLVvuZG5A4+3Kj1YHPsZFm1BOX214mUTSXVnfEC60e8LnF+nt7sAou&#10;T2+v/n21vmTuPEzN7mU33yxipW5v4ugRRMBT+IPhV5/VoWKnvTuQ8aJXkKcpkwqS7CEDwUCe3oPY&#10;M5gkiwxkVcr/L1Q/UEsDBBQAAAAIAIdO4kAAy6oSAQIAAMoDAAAOAAAAZHJzL2Uyb0RvYy54bWyt&#10;U81uEzEQviPxDpbvZHfTNLSrbHpIVC4FIrU8gOP17lrYHst2sslL8AJInIATcOqdp4HyGIydH0q5&#10;9MAeLNvj75v5vpmdXGy0ImvhvART0WKQUyIMh1qatqJvbi6fnVHiAzM1U2BERbfC04vp0yeT3pZi&#10;CB2oWjiCJMaXva1oF4Its8zzTmjmB2CFwWADTrOAR9dmtWM9smuVDfN8nPXgauuAC+/xdr4L0j2j&#10;ewwhNI3kYg58pYUJO1YnFAsoyXfSejpN1TaN4OF103gRiKooKg1pxSS4X8Y1m05Y2TpmO8n3JbDH&#10;lPBAk2bSYNIj1ZwFRlZO/kOlJXfgoQkDDjrbCUmOoIoif+DNdcesSFrQam+Ppvv/R8tfrReOyLqi&#10;49HJqBiNz08pMUxj4+/e3/589+nu29cfH29/ff8Q918+k2F+Fk3rrS8ROzMLF2Xzjbm2V8DfemJg&#10;1jHTilT8zdYiUxER2V+QePAWUy/7l1DjG7YKkBzcNE5HSvSGbFKjtsdGiU0gHC/HJ1glx/txfvr8&#10;PE9tzFh5gFrnwwsBmsRNRX1wTLZdmIExOBDgipSIra98iIWx8gCIeQ1cSqXSXChD+pQsTwAPStYx&#10;GJ951y5nypE1w8ma5fFLKjFy/5mDlal3SZTZmxB17xxcQr1duIM52OJUzX4c4wzdPyf0n19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CXb82gAAAAoBAAAPAAAAAAAAAAEAIAAAACIAAABkcnMv&#10;ZG93bnJldi54bWxQSwECFAAUAAAACACHTuJAAMuqEgECAADKAwAADgAAAAAAAAABACAAAAApAQAA&#10;ZHJzL2Uyb0RvYy54bWxQSwUGAAAAAAYABgBZAQAAnAUAAAAA&#10;">
                <v:fill on="f" focussize="0,0"/>
                <v:stroke weight="0.5pt" color="#C0000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654685</wp:posOffset>
                </wp:positionH>
                <wp:positionV relativeFrom="paragraph">
                  <wp:posOffset>8056880</wp:posOffset>
                </wp:positionV>
                <wp:extent cx="361315" cy="299720"/>
                <wp:effectExtent l="0" t="0" r="635" b="5080"/>
                <wp:wrapNone/>
                <wp:docPr id="210495163"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361315" cy="299720"/>
                        </a:xfrm>
                        <a:prstGeom prst="rect">
                          <a:avLst/>
                        </a:prstGeom>
                        <a:solidFill>
                          <a:srgbClr val="FFFFFF"/>
                        </a:solidFill>
                        <a:ln>
                          <a:noFill/>
                        </a:ln>
                      </wps:spPr>
                      <wps:txbx>
                        <w:txbxContent>
                          <w:p w14:paraId="5687343E">
                            <w:pPr>
                              <w:jc w:val="center"/>
                              <w:rPr>
                                <w:color w:val="00B050"/>
                                <w:sz w:val="15"/>
                                <w:szCs w:val="15"/>
                              </w:rPr>
                            </w:pPr>
                            <w:r>
                              <w:rPr>
                                <w:rFonts w:hint="eastAsia"/>
                                <w:color w:val="00B050"/>
                                <w:sz w:val="15"/>
                                <w:szCs w:val="15"/>
                              </w:rPr>
                              <w:t>4.5</w:t>
                            </w:r>
                          </w:p>
                        </w:txbxContent>
                      </wps:txbx>
                      <wps:bodyPr rot="0" vert="horz" wrap="square" lIns="91440" tIns="45720" rIns="91440" bIns="45720" anchor="ctr" anchorCtr="0" upright="1">
                        <a:noAutofit/>
                      </wps:bodyPr>
                    </wps:wsp>
                  </a:graphicData>
                </a:graphic>
              </wp:anchor>
            </w:drawing>
          </mc:Choice>
          <mc:Fallback>
            <w:pict>
              <v:shape id="文本框 207" o:spid="_x0000_s1026" o:spt="202" type="#_x0000_t202" style="position:absolute;left:0pt;margin-left:51.55pt;margin-top:634.4pt;height:23.6pt;width:28.45pt;z-index:251768832;v-text-anchor:middle;mso-width-relative:page;mso-height-relative:page;" fillcolor="#FFFFFF" filled="t" stroked="f" coordsize="21600,21600" o:gfxdata="UEsDBAoAAAAAAIdO4kAAAAAAAAAAAAAAAAAEAAAAZHJzL1BLAwQUAAAACACHTuJAeuOJnNkAAAAN&#10;AQAADwAAAGRycy9kb3ducmV2LnhtbE2PQUvDQBCF74L/YRnBm91NCzGN2ZRWaKEgiFXQ4zY7TYLZ&#10;2ZDdNvHfOz3p7T3m4817xWpynbjgEFpPGpKZAoFUedtSreHjffuQgQjRkDWdJ9TwgwFW5e1NYXLr&#10;R3rDyyHWgkMo5EZDE2OfSxmqBp0JM98j8e3kB2ci26GWdjAjh7tOzpVKpTMt8YfG9PjcYPV9ODsN&#10;Y1wud4/bff21TrPNp51OYXp51fr+LlFPICJO8Q+Ga32uDiV3Ovoz2SA69mqRMMpinmY84oqkiucd&#10;WSxYgiwL+X9F+QtQSwMEFAAAAAgAh07iQIuA07E1AgAASQQAAA4AAABkcnMvZTJvRG9jLnhtbK1U&#10;zY7TMBC+I/EOlu80SX92adR0tbQqQlp+pIUHcB2nsUg8Zuw2WR4A3oATF+481z4HY6e7VOWyB3KI&#10;PJ6Zb+b7ZpLFVd827KDQaTAFz0YpZ8pIKLXZFfzTx82Ll5w5L0wpGjCq4HfK8avl82eLzuZqDDU0&#10;pUJGIMblnS147b3Nk8TJWrXCjcAqQ84KsBWeTNwlJYqO0NsmGafpRdIBlhZBKufodj04+RERnwII&#10;VaWlWoPct8r4ARVVIzxRcrW2ji9jt1WlpH9fVU551hScmPr4piJ03oZ3slyIfIfC1loeWxBPaeGM&#10;Uyu0oaKPUGvhBduj/geq1RLBQeVHEtpkIBIVIRZZeqbNbS2silxIamcfRXf/D1a+O3xApsuCj7N0&#10;Op9lFxPOjGhp8Pc/vt///H3/6xsbp5dBqM66nOJvLWX4/hX0tD6RtLM3ID87ZmBVC7NT14jQ1UqU&#10;1GgWMpOT1AHHBZBt9xZKqiT2HiJQX2EbVCRdGKHTkO4eh6R6zyRdTi6ySTbjTJJrPJ9fjuMQE5E/&#10;JFt0/rWCloVDwZF2IIKLw43zoRmRP4SEWg4aXW5000QDd9tVg+wgaF828Yn9n4U1JgQbCGkDYriJ&#10;LAOxgaLvt/1RtS2Ud8QXYdg/+vroUAN+5ayj3Su4+7IXqDhr3hjSbJ5Np2FZozGdBYoMTz3bU48w&#10;kqAKLj1yNhgrP6z43qLe1VRrmJOBa1K60lGFMJKhr2PntGFRnOPXEFb41I5Rf/8A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644mc2QAAAA0BAAAPAAAAAAAAAAEAIAAAACIAAABkcnMvZG93bnJl&#10;di54bWxQSwECFAAUAAAACACHTuJAi4DTsTUCAABJBAAADgAAAAAAAAABACAAAAAoAQAAZHJzL2Uy&#10;b0RvYy54bWxQSwUGAAAAAAYABgBZAQAAzwUAAAAA&#10;">
                <v:fill on="t" focussize="0,0"/>
                <v:stroke on="f"/>
                <v:imagedata o:title=""/>
                <o:lock v:ext="edit" aspectratio="f"/>
                <v:textbox>
                  <w:txbxContent>
                    <w:p w14:paraId="5687343E">
                      <w:pPr>
                        <w:jc w:val="center"/>
                        <w:rPr>
                          <w:color w:val="00B050"/>
                          <w:sz w:val="15"/>
                          <w:szCs w:val="15"/>
                        </w:rPr>
                      </w:pPr>
                      <w:r>
                        <w:rPr>
                          <w:rFonts w:hint="eastAsia"/>
                          <w:color w:val="00B050"/>
                          <w:sz w:val="15"/>
                          <w:szCs w:val="15"/>
                        </w:rPr>
                        <w:t>4.5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-259080</wp:posOffset>
                </wp:positionH>
                <wp:positionV relativeFrom="paragraph">
                  <wp:posOffset>6306820</wp:posOffset>
                </wp:positionV>
                <wp:extent cx="459105" cy="532130"/>
                <wp:effectExtent l="0" t="0" r="0" b="1270"/>
                <wp:wrapNone/>
                <wp:docPr id="1558720209" name="文本框 206"/>
                <wp:cNvGraphicFramePr/>
                <a:graphic xmlns:a="http://schemas.openxmlformats.org/drawingml/2006/main">
                  <a:graphicData uri="http://schemas.microsoft.com/office/word/2010/wordprocessingShape">
                    <wps:wsp>
                      <wps:cNvSpPr txBox="1">
                        <a:spLocks noChangeArrowheads="1"/>
                      </wps:cNvSpPr>
                      <wps:spPr bwMode="auto">
                        <a:xfrm>
                          <a:off x="0" y="0"/>
                          <a:ext cx="459105" cy="532130"/>
                        </a:xfrm>
                        <a:prstGeom prst="rect">
                          <a:avLst/>
                        </a:prstGeom>
                        <a:noFill/>
                        <a:ln>
                          <a:noFill/>
                        </a:ln>
                      </wps:spPr>
                      <wps:txbx>
                        <w:txbxContent>
                          <w:p w14:paraId="48EA0AE1">
                            <w:pPr>
                              <w:rPr>
                                <w:color w:val="00B050"/>
                                <w:sz w:val="15"/>
                                <w:szCs w:val="15"/>
                              </w:rPr>
                            </w:pPr>
                            <w:r>
                              <w:rPr>
                                <w:rFonts w:hint="eastAsia"/>
                                <w:color w:val="00B050"/>
                                <w:sz w:val="15"/>
                                <w:szCs w:val="15"/>
                              </w:rPr>
                              <w:t>70</w:t>
                            </w:r>
                          </w:p>
                        </w:txbxContent>
                      </wps:txbx>
                      <wps:bodyPr rot="0" vert="horz" wrap="square" lIns="91440" tIns="45720" rIns="91440" bIns="45720" anchor="ctr" anchorCtr="0" upright="1">
                        <a:noAutofit/>
                      </wps:bodyPr>
                    </wps:wsp>
                  </a:graphicData>
                </a:graphic>
              </wp:anchor>
            </w:drawing>
          </mc:Choice>
          <mc:Fallback>
            <w:pict>
              <v:shape id="文本框 206" o:spid="_x0000_s1026" o:spt="202" type="#_x0000_t202" style="position:absolute;left:0pt;margin-left:-20.4pt;margin-top:496.6pt;height:41.9pt;width:36.15pt;z-index:251769856;v-text-anchor:middle;mso-width-relative:page;mso-height-relative:page;" filled="f" stroked="f" coordsize="21600,21600" o:gfxdata="UEsDBAoAAAAAAIdO4kAAAAAAAAAAAAAAAAAEAAAAZHJzL1BLAwQUAAAACACHTuJAKK/5stoAAAAL&#10;AQAADwAAAGRycy9kb3ducmV2LnhtbE2PQU7DMBBF90jcwRokNqi100JDQ5wukCqhii4oHMCJp3HU&#10;eBzFblpuz7CC5eg//f+m3Fx9LyYcYxdIQzZXIJCaYDtqNXx9bmfPIGIyZE0fCDV8Y4RNdXtTmsKG&#10;C33gdEit4BKKhdHgUhoKKWPj0Js4DwMSZ8cwepP4HFtpR3Phct/LhVIr6U1HvODMgK8Om9Ph7DU8&#10;uEHt349v9dauGnfaRZP7aaf1/V2mXkAkvKY/GH71WR0qdqrDmWwUvYbZo2L1pGG9Xi5AMLHMnkDU&#10;TKo8VyCrUv7/ofoBUEsDBBQAAAAIAIdO4kAnIMfrIQIAACEEAAAOAAAAZHJzL2Uyb0RvYy54bWyt&#10;U0tu2zAQ3RfoHQjua31ipbFgOUhjpCiQfoC0B6ApyhIqcdghbck9QHODrrrpvufyOTqkHNdNN1l0&#10;I5Aczpv3Hp/ml0PXsq1C24AueDKJOVNaQtnodcE/fbx5ccGZdUKXogWtCr5Tll8unj+b9yZXKdTQ&#10;lgoZgWib96bgtXMmjyIra9UJOwGjNBUrwE442uI6KlH0hN61URrH51EPWBoEqayl0+VY5AdEfAog&#10;VFUj1RLkplPajaioWuFIkq0bY/kisK0qJd37qrLKsbbgpNSFLw2h9cp/o8Vc5GsUpm7kgYJ4CoVH&#10;mjrRaBp6hFoKJ9gGm3+gukYiWKjcREIXjUKCI6QiiR95c1cLo4IWstqao+n2/8HKd9sPyJqSkpBl&#10;Fy/TOI1nnGnR0cvvv9/vf/za//zG0vjcO9Ubm1PDnaEWN7yCgbqCamtuQX62TMN1LfRaXSFCXytR&#10;EtPEd0YnrSOO9SCr/i2UNElsHASgocLO20jGMEKnV9odX0kNjkk6nGazJM44k1TKztLkLLxiJPKH&#10;ZoPWvVbQMb8oOFIIArjY3lrnyYj84YqfpeGmadsQhFb/dUAX/Ukg7/mOzN2wGg5mrKDckQyEMVf0&#10;V9GiBvzKWU+ZKrj9shGoOGvfaLJilkynPoRhM83Ibc7wtLI6rQgtCarg0iFn4+bajdHdGGzWNc0a&#10;7ddwRQZWTRDnnR55HZhTcoLmQ8p9NE/34dafP3v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iv&#10;+bLaAAAACwEAAA8AAAAAAAAAAQAgAAAAIgAAAGRycy9kb3ducmV2LnhtbFBLAQIUABQAAAAIAIdO&#10;4kAnIMfrIQIAACEEAAAOAAAAAAAAAAEAIAAAACkBAABkcnMvZTJvRG9jLnhtbFBLBQYAAAAABgAG&#10;AFkBAAC8BQAAAAA=&#10;">
                <v:fill on="f" focussize="0,0"/>
                <v:stroke on="f"/>
                <v:imagedata o:title=""/>
                <o:lock v:ext="edit" aspectratio="f"/>
                <v:textbox>
                  <w:txbxContent>
                    <w:p w14:paraId="48EA0AE1">
                      <w:pPr>
                        <w:rPr>
                          <w:color w:val="00B050"/>
                          <w:sz w:val="15"/>
                          <w:szCs w:val="15"/>
                        </w:rPr>
                      </w:pPr>
                      <w:r>
                        <w:rPr>
                          <w:rFonts w:hint="eastAsia"/>
                          <w:color w:val="00B050"/>
                          <w:sz w:val="15"/>
                          <w:szCs w:val="15"/>
                        </w:rPr>
                        <w:t>70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-432435</wp:posOffset>
                </wp:positionH>
                <wp:positionV relativeFrom="paragraph">
                  <wp:posOffset>8576945</wp:posOffset>
                </wp:positionV>
                <wp:extent cx="643255" cy="466725"/>
                <wp:effectExtent l="0" t="0" r="4445" b="9525"/>
                <wp:wrapNone/>
                <wp:docPr id="1563231209" name="文本框 205"/>
                <wp:cNvGraphicFramePr/>
                <a:graphic xmlns:a="http://schemas.openxmlformats.org/drawingml/2006/main">
                  <a:graphicData uri="http://schemas.microsoft.com/office/word/2010/wordprocessingShape">
                    <wps:wsp>
                      <wps:cNvSpPr txBox="1">
                        <a:spLocks noChangeArrowheads="1"/>
                      </wps:cNvSpPr>
                      <wps:spPr bwMode="auto">
                        <a:xfrm>
                          <a:off x="0" y="0"/>
                          <a:ext cx="643255" cy="466725"/>
                        </a:xfrm>
                        <a:prstGeom prst="rect">
                          <a:avLst/>
                        </a:prstGeom>
                        <a:solidFill>
                          <a:schemeClr val="bg1"/>
                        </a:solidFill>
                        <a:ln>
                          <a:noFill/>
                        </a:ln>
                      </wps:spPr>
                      <wps:txbx>
                        <w:txbxContent>
                          <w:p w14:paraId="64B19B2F">
                            <w:pPr>
                              <w:jc w:val="left"/>
                              <w:rPr>
                                <w:color w:val="00B050"/>
                                <w:sz w:val="15"/>
                                <w:szCs w:val="15"/>
                              </w:rPr>
                            </w:pPr>
                            <w:r>
                              <w:rPr>
                                <w:rFonts w:hint="eastAsia"/>
                                <w:color w:val="00B050"/>
                                <w:sz w:val="15"/>
                                <w:szCs w:val="15"/>
                              </w:rPr>
                              <w:t>新鲜水182.5</w:t>
                            </w:r>
                          </w:p>
                        </w:txbxContent>
                      </wps:txbx>
                      <wps:bodyPr rot="0" vert="horz" wrap="square" lIns="91440" tIns="45720" rIns="91440" bIns="45720" anchor="t" anchorCtr="0" upright="1">
                        <a:noAutofit/>
                      </wps:bodyPr>
                    </wps:wsp>
                  </a:graphicData>
                </a:graphic>
              </wp:anchor>
            </w:drawing>
          </mc:Choice>
          <mc:Fallback>
            <w:pict>
              <v:shape id="文本框 205" o:spid="_x0000_s1026" o:spt="202" type="#_x0000_t202" style="position:absolute;left:0pt;margin-left:-34.05pt;margin-top:675.35pt;height:36.75pt;width:50.65pt;z-index:251770880;mso-width-relative:page;mso-height-relative:page;" fillcolor="#FFFFFF [3212]" filled="t" stroked="f" coordsize="21600,21600" o:gfxdata="UEsDBAoAAAAAAIdO4kAAAAAAAAAAAAAAAAAEAAAAZHJzL1BLAwQUAAAACACHTuJAqfSdhNkAAAAM&#10;AQAADwAAAGRycy9kb3ducmV2LnhtbE2Py07DMBBF90j8gzVIbFDrvJqUEKcSSCC2Lf0AJ54mEfE4&#10;it2m/XuGFSxn7tGdM9XuakdxwdkPjhTE6wgEUuvMQJ2C49f7agvCB01Gj45QwQ097Or7u0qXxi20&#10;x8shdIJLyJdaQR/CVErp2x6t9ms3IXF2crPVgce5k2bWC5fbUSZRlEurB+ILvZ7wrcf2+3C2Ck6f&#10;y9PmeWk+wrHYZ/mrHorG3ZR6fIijFxABr+EPhl99VoeanRp3JuPFqGCVb2NGOUg3UQGCkTRNQDS8&#10;yZIsAVlX8v8T9Q9QSwMEFAAAAAgAh07iQOvbLSg1AgAASAQAAA4AAABkcnMvZTJvRG9jLnhtbK1U&#10;zY7TMBC+I/EOlu80bfqzbNR0tbQqQlp+pIUHcB2nsUg8Zuw2WR4A3oATF+48V5+DsdMtVbnsgRws&#10;j8fzzXzfjDO/6Zqa7RU6DSbno8GQM2UkFNpsc/7p4/rFS86cF6YQNRiV8wfl+M3i+bN5azOVQgV1&#10;oZARiHFZa3NeeW+zJHGyUo1wA7DKkLMEbIQnE7dJgaIl9KZO0uFwlrSAhUWQyjk6XfVOfkTEpwBC&#10;WWqpViB3jTK+R0VVC0+UXKWt44tYbVkq6d+XpVOe1Tknpj6ulIT2m7Ami7nItihspeWxBPGUEi44&#10;NUIbSnqCWgkv2A71P1CNlggOSj+Q0CQ9kagIsRgNL7S5r4RVkQtJ7exJdPf/YOW7/QdkuqBJmM7G&#10;6XiUDq85M6Khzh9+fD/8/H349Y2lw2lQqrUuo4B7SyG+ewUdRUXWzt6B/OyYgWUlzFbdIkJbKVFQ&#10;paMQmZyF9jgugGzat1BQJrHzEIG6EpsgIwnDCJ269HDqkuo8k3Q4m4zT6ZQzSa7JbHaVxtoSkT0G&#10;W3T+tYKGhU3OkYYggov9nfOhGJE9Xgm5HNS6WOu6jgZuN8sa2V7QwKzjF+u/uFabcNlACOsRw0lk&#10;GYj1FH236Y6qbaB4IL4I/QDS86NNBfiVs5aGL+fuy06g4qx+Y0iz69FkEqY1GpPpVUoGnns25x5h&#10;JEHl3HPWb5e+n/CdRb2tKFPfJQO3pHOpowahIX1Vx7ppwKI0x8cQJvjcjrf+/gA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p9J2E2QAAAAwBAAAPAAAAAAAAAAEAIAAAACIAAABkcnMvZG93bnJl&#10;di54bWxQSwECFAAUAAAACACHTuJA69stKDUCAABIBAAADgAAAAAAAAABACAAAAAoAQAAZHJzL2Uy&#10;b0RvYy54bWxQSwUGAAAAAAYABgBZAQAAzwUAAAAA&#10;">
                <v:fill on="t" focussize="0,0"/>
                <v:stroke on="f"/>
                <v:imagedata o:title=""/>
                <o:lock v:ext="edit" aspectratio="f"/>
                <v:textbox>
                  <w:txbxContent>
                    <w:p w14:paraId="64B19B2F">
                      <w:pPr>
                        <w:jc w:val="left"/>
                        <w:rPr>
                          <w:color w:val="00B050"/>
                          <w:sz w:val="15"/>
                          <w:szCs w:val="15"/>
                        </w:rPr>
                      </w:pPr>
                      <w:r>
                        <w:rPr>
                          <w:rFonts w:hint="eastAsia"/>
                          <w:color w:val="00B050"/>
                          <w:sz w:val="15"/>
                          <w:szCs w:val="15"/>
                        </w:rPr>
                        <w:t>新鲜水182.5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781050</wp:posOffset>
                </wp:positionH>
                <wp:positionV relativeFrom="paragraph">
                  <wp:posOffset>426085</wp:posOffset>
                </wp:positionV>
                <wp:extent cx="405765" cy="271780"/>
                <wp:effectExtent l="0" t="0" r="0" b="0"/>
                <wp:wrapNone/>
                <wp:docPr id="931642781"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405765" cy="271780"/>
                        </a:xfrm>
                        <a:prstGeom prst="rect">
                          <a:avLst/>
                        </a:prstGeom>
                        <a:noFill/>
                        <a:ln>
                          <a:noFill/>
                        </a:ln>
                      </wps:spPr>
                      <wps:txbx>
                        <w:txbxContent>
                          <w:p w14:paraId="3CD51F22">
                            <w:pPr>
                              <w:rPr>
                                <w:sz w:val="15"/>
                                <w:szCs w:val="15"/>
                              </w:rPr>
                            </w:pPr>
                            <w:r>
                              <w:rPr>
                                <w:rFonts w:hint="eastAsia"/>
                                <w:sz w:val="15"/>
                                <w:szCs w:val="15"/>
                              </w:rPr>
                              <w:t>279</w:t>
                            </w:r>
                          </w:p>
                        </w:txbxContent>
                      </wps:txbx>
                      <wps:bodyPr rot="0" vert="horz" wrap="square" lIns="91440" tIns="45720" rIns="91440" bIns="45720" anchor="ctr" anchorCtr="0" upright="1">
                        <a:noAutofit/>
                      </wps:bodyPr>
                    </wps:wsp>
                  </a:graphicData>
                </a:graphic>
              </wp:anchor>
            </w:drawing>
          </mc:Choice>
          <mc:Fallback>
            <w:pict>
              <v:shape id="文本框 204" o:spid="_x0000_s1026" o:spt="202" type="#_x0000_t202" style="position:absolute;left:0pt;margin-left:61.5pt;margin-top:33.55pt;height:21.4pt;width:31.95pt;z-index:251771904;v-text-anchor:middle;mso-width-relative:page;mso-height-relative:page;" filled="f" stroked="f" coordsize="21600,21600" o:gfxdata="UEsDBAoAAAAAAIdO4kAAAAAAAAAAAAAAAAAEAAAAZHJzL1BLAwQUAAAACACHTuJARP5oPdgAAAAK&#10;AQAADwAAAGRycy9kb3ducmV2LnhtbE2PwU7DMBBE70j8g7VIXBC1U6S0CXF6QKqEKjjQ8gGb2I2j&#10;xusodtPy92xPcNvRjmbeVJurH8Rsp9gH0pAtFAhLbTA9dRq+D9vnNYiYkAwOgayGHxthU9/fVVia&#10;cKEvO+9TJziEYokaXEpjKWVsnfUYF2G0xL9jmDwmllMnzYQXDveDXCqVS489cYPD0b452572Z6/h&#10;yY3q8+P43mxN3rrTLuLKzzutHx8y9Qoi2Wv6M8MNn9GhZqYmnMlEMbBevvCWpCFfZSBuhnVegGj4&#10;UEUBsq7k/wn1L1BLAwQUAAAACACHTuJALebH3yECAAAgBAAADgAAAGRycy9lMm9Eb2MueG1srVNL&#10;btswEN0X6B0I7mt96l8Ey0EaI0WB9AOkPQBNUZZQicMOaUvuAZobdNVN9z2Xz9Eh5bhuusmiG4HD&#10;Id+89/i0uOzbhu0U2hp0zpNRzJnSEopab3L+6ePNizln1gldiAa0yvleWX65fP5s0ZlMpVBBUyhk&#10;BKJt1pmcV86ZLIqsrFQr7AiM0tQsAVvhqMRNVKDoCL1tojSOp1EHWBgEqayl3dXQ5EdEfAoglGUt&#10;1QrktlXaDaioGuFIkq1qY/kysC1LJd37srTKsSbnpNSFLw2h9dp/o+VCZBsUpqrlkYJ4CoVHmlpR&#10;axp6gloJJ9gW63+g2loiWCjdSEIbDUKCI6QiiR95c1cJo4IWstqak+n2/8HKd7sPyOoi5xcvk+k4&#10;nc0TzrRo6eEP3+8PP34dfn5jaTz2RnXGZnT+ztAN17+CnuITRFtzC/KzZRquK6E36goRukqJgogm&#10;/mZ0dnXAsR5k3b2FgiaJrYMA1JfYehfJF0bo9Ej70yOp3jFJm+N4MptOOJPUSmfJbB4eMRLZw2WD&#10;1r1W0DK/yDlSBgK42N1a58mI7OGIn6Xhpm6akING/7VBB/1OIO/5Dsxdv+6PZqyh2JMMhCFW9FPR&#10;ogL8yllHkcq5/bIVqDhr3miy4iIZj30GQzGezFIq8LyzPu8ILQkq59IhZ0Nx7Ybkbg3Wm4pmDfZr&#10;uCIDyzqI804PvI7MKThB8zHkPpnndTj158de/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mg9&#10;2AAAAAoBAAAPAAAAAAAAAAEAIAAAACIAAABkcnMvZG93bnJldi54bWxQSwECFAAUAAAACACHTuJA&#10;LebH3yECAAAgBAAADgAAAAAAAAABACAAAAAnAQAAZHJzL2Uyb0RvYy54bWxQSwUGAAAAAAYABgBZ&#10;AQAAugUAAAAA&#10;">
                <v:fill on="f" focussize="0,0"/>
                <v:stroke on="f"/>
                <v:imagedata o:title=""/>
                <o:lock v:ext="edit" aspectratio="f"/>
                <v:textbox>
                  <w:txbxContent>
                    <w:p w14:paraId="3CD51F22">
                      <w:pPr>
                        <w:rPr>
                          <w:sz w:val="15"/>
                          <w:szCs w:val="15"/>
                        </w:rPr>
                      </w:pPr>
                      <w:r>
                        <w:rPr>
                          <w:rFonts w:hint="eastAsia"/>
                          <w:sz w:val="15"/>
                          <w:szCs w:val="15"/>
                        </w:rPr>
                        <w:t>279</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2546985</wp:posOffset>
                </wp:positionH>
                <wp:positionV relativeFrom="paragraph">
                  <wp:posOffset>1561465</wp:posOffset>
                </wp:positionV>
                <wp:extent cx="673100" cy="412115"/>
                <wp:effectExtent l="0" t="0" r="12700" b="26035"/>
                <wp:wrapNone/>
                <wp:docPr id="336439187" name="矩形 203"/>
                <wp:cNvGraphicFramePr/>
                <a:graphic xmlns:a="http://schemas.openxmlformats.org/drawingml/2006/main">
                  <a:graphicData uri="http://schemas.microsoft.com/office/word/2010/wordprocessingShape">
                    <wps:wsp>
                      <wps:cNvSpPr>
                        <a:spLocks noChangeArrowheads="1"/>
                      </wps:cNvSpPr>
                      <wps:spPr bwMode="auto">
                        <a:xfrm>
                          <a:off x="0" y="0"/>
                          <a:ext cx="673100" cy="412115"/>
                        </a:xfrm>
                        <a:prstGeom prst="rect">
                          <a:avLst/>
                        </a:prstGeom>
                        <a:solidFill>
                          <a:srgbClr val="FFFFFF"/>
                        </a:solidFill>
                        <a:ln w="9525">
                          <a:solidFill>
                            <a:srgbClr val="000000"/>
                          </a:solidFill>
                          <a:miter lim="800000"/>
                        </a:ln>
                      </wps:spPr>
                      <wps:txbx>
                        <w:txbxContent>
                          <w:p w14:paraId="54B521E1">
                            <w:pPr>
                              <w:adjustRightInd w:val="0"/>
                              <w:snapToGrid w:val="0"/>
                              <w:rPr>
                                <w:sz w:val="15"/>
                                <w:szCs w:val="15"/>
                              </w:rPr>
                            </w:pPr>
                            <w:r>
                              <w:rPr>
                                <w:rFonts w:hint="eastAsia"/>
                                <w:sz w:val="15"/>
                                <w:szCs w:val="15"/>
                              </w:rPr>
                              <w:t>微粉地面、设备清洗水</w:t>
                            </w:r>
                          </w:p>
                        </w:txbxContent>
                      </wps:txbx>
                      <wps:bodyPr rot="0" vert="horz" wrap="square" lIns="91440" tIns="45720" rIns="91440" bIns="45720" anchor="ctr" anchorCtr="0" upright="1">
                        <a:noAutofit/>
                      </wps:bodyPr>
                    </wps:wsp>
                  </a:graphicData>
                </a:graphic>
              </wp:anchor>
            </w:drawing>
          </mc:Choice>
          <mc:Fallback>
            <w:pict>
              <v:rect id="矩形 203" o:spid="_x0000_s1026" o:spt="1" style="position:absolute;left:0pt;margin-left:200.55pt;margin-top:122.95pt;height:32.45pt;width:53pt;z-index:251772928;v-text-anchor:middle;mso-width-relative:page;mso-height-relative:page;" fillcolor="#FFFFFF" filled="t" stroked="t" coordsize="21600,21600" o:gfxdata="UEsDBAoAAAAAAIdO4kAAAAAAAAAAAAAAAAAEAAAAZHJzL1BLAwQUAAAACACHTuJAYee7mtsAAAAL&#10;AQAADwAAAGRycy9kb3ducmV2LnhtbE2PwU7DMAyG70i8Q2QkLoglHRuMUneaEAghONCOC7esMU1F&#10;41RN1o23J5zgaPvT7+8v1kfXi4nG0HlGyGYKBHHjTcctwvv28XIFIkTNRveeCeGbAqzL05NC58Yf&#10;uKKpjq1IIRxyjWBjHHIpQ2PJ6TDzA3G6ffrR6ZjGsZVm1IcU7no5V+paOt1x+mD1QPeWmq967xA+&#10;/Kt/2Ch6Guz2OU4Xm+rlra4Qz88ydQci0jH+wfCrn9ShTE47v2cTRI+wUFmWUIT5YnkLIhFLdZM2&#10;O4SrTK1AloX836H8AVBLAwQUAAAACACHTuJACq+AVUICAACFBAAADgAAAGRycy9lMm9Eb2MueG1s&#10;rVTNbtQwEL4j8Q6W7zTJ/vQnaraqdlWEVKBS4QG8jrOxsD1m7N1seRkkbjwEj4N4DSZOWraFQw/k&#10;YHk848/ffDOT84u9NWynMGhwFS+Ocs6Uk1Brt6n4xw9Xr045C1G4WhhwquJ3KvCLxcsX550v1QRa&#10;MLVCRiAulJ2veBujL7MsyFZZEY7AK0fOBtCKSCZushpFR+jWZJM8P846wNojSBUCna4GJx8R8TmA&#10;0DRaqhXIrVUuDqiojIiUUmi1D3yR2DaNkvF90wQVmak4ZRrTSo/Qft2v2eJclBsUvtVypCCeQ+FJ&#10;TlZoR48+QK1EFGyL+i8oqyVCgCYeSbDZkEhShLIo8ifa3LbCq5QLSR38g+jh/8HKd7sbZLqu+HR6&#10;PJueFacnnDlhqfC/vn7/+eMbm+TTXqXOh5KCb/0N9nkGfw3yU2AOlq1wG3WJCF2rRE3cij4+e3Sh&#10;NwJdZevuLdQELrYRkmD7Bm0PSFKwfarL3UNd1D4ySYfHJ9Mip4pJcs2KSVHM0wuivL/sMcTXCizr&#10;NxVHKnsCF7vrEHsyorwPSeTB6PpKG5MM3KyXBtlOUItcpW9ED4dhxrGu4mfzyTwhP/KFQ4g8ff+C&#10;sDrS5BhtK356GGTcKFev0KB03K/3o+hrqO9IOIShd2lyadMCfuGso76tePi8Fag4M28ciX9WzGZ9&#10;oydjNj+ZkIGHnvWhRzhJUBWXETkbjGUcxmPrUW9aeqtICTu4pJI1OsnZl3PgNTKn7kwqj5PUt/+h&#10;naL+/D0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57ua2wAAAAsBAAAPAAAAAAAAAAEAIAAA&#10;ACIAAABkcnMvZG93bnJldi54bWxQSwECFAAUAAAACACHTuJACq+AVUICAACFBAAADgAAAAAAAAAB&#10;ACAAAAAqAQAAZHJzL2Uyb0RvYy54bWxQSwUGAAAAAAYABgBZAQAA3gUAAAAA&#10;">
                <v:fill on="t" focussize="0,0"/>
                <v:stroke color="#000000" miterlimit="8" joinstyle="miter"/>
                <v:imagedata o:title=""/>
                <o:lock v:ext="edit" aspectratio="f"/>
                <v:textbox>
                  <w:txbxContent>
                    <w:p w14:paraId="54B521E1">
                      <w:pPr>
                        <w:adjustRightInd w:val="0"/>
                        <w:snapToGrid w:val="0"/>
                        <w:rPr>
                          <w:sz w:val="15"/>
                          <w:szCs w:val="15"/>
                        </w:rPr>
                      </w:pPr>
                      <w:r>
                        <w:rPr>
                          <w:rFonts w:hint="eastAsia"/>
                          <w:sz w:val="15"/>
                          <w:szCs w:val="15"/>
                        </w:rPr>
                        <w:t>微粉地面、设备清洗水</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843915</wp:posOffset>
                </wp:positionH>
                <wp:positionV relativeFrom="paragraph">
                  <wp:posOffset>1576705</wp:posOffset>
                </wp:positionV>
                <wp:extent cx="324485" cy="252095"/>
                <wp:effectExtent l="0" t="0" r="0" b="0"/>
                <wp:wrapNone/>
                <wp:docPr id="423261453" name="文本框 202"/>
                <wp:cNvGraphicFramePr/>
                <a:graphic xmlns:a="http://schemas.openxmlformats.org/drawingml/2006/main">
                  <a:graphicData uri="http://schemas.microsoft.com/office/word/2010/wordprocessingShape">
                    <wps:wsp>
                      <wps:cNvSpPr txBox="1">
                        <a:spLocks noChangeArrowheads="1"/>
                      </wps:cNvSpPr>
                      <wps:spPr bwMode="auto">
                        <a:xfrm>
                          <a:off x="0" y="0"/>
                          <a:ext cx="324485" cy="252095"/>
                        </a:xfrm>
                        <a:prstGeom prst="rect">
                          <a:avLst/>
                        </a:prstGeom>
                        <a:solidFill>
                          <a:srgbClr val="FFFFFF"/>
                        </a:solidFill>
                        <a:ln>
                          <a:noFill/>
                        </a:ln>
                      </wps:spPr>
                      <wps:txbx>
                        <w:txbxContent>
                          <w:p w14:paraId="41A2D8DB">
                            <w:pPr>
                              <w:rPr>
                                <w:color w:val="C00000"/>
                                <w:sz w:val="15"/>
                                <w:szCs w:val="15"/>
                              </w:rPr>
                            </w:pPr>
                            <w:r>
                              <w:rPr>
                                <w:rFonts w:hint="eastAsia"/>
                                <w:color w:val="C00000"/>
                                <w:sz w:val="15"/>
                                <w:szCs w:val="15"/>
                              </w:rPr>
                              <w:t>10</w:t>
                            </w:r>
                          </w:p>
                        </w:txbxContent>
                      </wps:txbx>
                      <wps:bodyPr rot="0" vert="horz" wrap="square" lIns="91440" tIns="45720" rIns="91440" bIns="45720" anchor="ctr" anchorCtr="0" upright="1">
                        <a:noAutofit/>
                      </wps:bodyPr>
                    </wps:wsp>
                  </a:graphicData>
                </a:graphic>
              </wp:anchor>
            </w:drawing>
          </mc:Choice>
          <mc:Fallback>
            <w:pict>
              <v:shape id="文本框 202" o:spid="_x0000_s1026" o:spt="202" type="#_x0000_t202" style="position:absolute;left:0pt;margin-left:66.45pt;margin-top:124.15pt;height:19.85pt;width:25.55pt;z-index:251773952;v-text-anchor:middle;mso-width-relative:page;mso-height-relative:page;" fillcolor="#FFFFFF" filled="t" stroked="f" coordsize="21600,21600" o:gfxdata="UEsDBAoAAAAAAIdO4kAAAAAAAAAAAAAAAAAEAAAAZHJzL1BLAwQUAAAACACHTuJAOYIR7NoAAAAL&#10;AQAADwAAAGRycy9kb3ducmV2LnhtbE2PQUvDQBCF74L/YRnBm900LXUTsykqVBAEsRbqcZudJsHs&#10;bMhum/jvnZ70+N58vHmvWE+uE2ccQutJw3yWgECqvG2p1rD73NwpECEasqbzhBp+MMC6vL4qTG79&#10;SB943sZacAiF3GhoYuxzKUPVoDNh5nskvh394ExkOdTSDmbkcNfJNElW0pmW+ENjenxusPrenpyG&#10;MWbZy/3mtf56XKmnvZ2OYXp71/r2Zp48gIg4xT8YLvW5OpTc6eBPZIPoWC/SjFEN6VItQFwIteR1&#10;B3aUSkCWhfy/ofwFUEsDBBQAAAAIAIdO4kBu/M+QNgIAAEkEAAAOAAAAZHJzL2Uyb0RvYy54bWyt&#10;VM1u2zAMvg/YOwi6r04cp2uNOEWXIMOA7gfo9gCKLMfCbFGjlNjdA6xvsNMuu++58hyj5DTLuksP&#10;88EQRfIjv4+0Z1d927CdQqfBFHx8NuJMGQmlNpuCf/q4enHBmfPClKIBowp+pxy/mj9/NutsrlKo&#10;oSkVMgIxLu9swWvvbZ4kTtaqFe4MrDLkrABb4cnETVKi6Ai9bZJ0NDpPOsDSIkjlHN0uByc/IOJT&#10;AKGqtFRLkNtWGT+gomqEJ0qu1tbxeey2qpT076vKKc+aghNTH99UhM7r8E7mM5FvUNhay0ML4ikt&#10;POLUCm2o6BFqKbxgW9T/QLVaIjio/JmENhmIREWIxXj0SJvbWlgVuZDUzh5Fd/8PVr7bfUCmy4Jn&#10;6SQ9H2fTCWdGtDT4/ff7/Y9f+5/fWDpKg1CddTnF31rK8P0r6Gl9Imlnb0B+dszAohZmo64RoauV&#10;KKnRcchMTlIHHBdA1t1bKKmS2HqIQH2FbVCRdGGETkO6Ow5J9Z5JupykWXYx5UySK52mo8tprCDy&#10;h2SLzr9W0LJwKDjSDkRwsbtxPjQj8oeQUMtBo8uVbppo4Ga9aJDtBO3LKj4H9L/CGhOCDYS0ATHc&#10;RJaB2EDR9+v+oNoayjviizDsH319dKgBv3LW0e4V3H3ZClScNW8MaXY5zrKwrNHIpi9TMvDUsz71&#10;CCMJquDSI2eDsfDDim8t6k1NtYY5GbgmpSsdVQgjGfo6dE4bFsU5fA1hhU/tGPXnDzD/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mCEezaAAAACwEAAA8AAAAAAAAAAQAgAAAAIgAAAGRycy9kb3du&#10;cmV2LnhtbFBLAQIUABQAAAAIAIdO4kBu/M+QNgIAAEkEAAAOAAAAAAAAAAEAIAAAACkBAABkcnMv&#10;ZTJvRG9jLnhtbFBLBQYAAAAABgAGAFkBAADRBQAAAAA=&#10;">
                <v:fill on="t" focussize="0,0"/>
                <v:stroke on="f"/>
                <v:imagedata o:title=""/>
                <o:lock v:ext="edit" aspectratio="f"/>
                <v:textbox>
                  <w:txbxContent>
                    <w:p w14:paraId="41A2D8DB">
                      <w:pPr>
                        <w:rPr>
                          <w:color w:val="C00000"/>
                          <w:sz w:val="15"/>
                          <w:szCs w:val="15"/>
                        </w:rPr>
                      </w:pPr>
                      <w:r>
                        <w:rPr>
                          <w:rFonts w:hint="eastAsia"/>
                          <w:color w:val="C00000"/>
                          <w:sz w:val="15"/>
                          <w:szCs w:val="15"/>
                        </w:rPr>
                        <w:t>10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2263140</wp:posOffset>
                </wp:positionH>
                <wp:positionV relativeFrom="paragraph">
                  <wp:posOffset>5344795</wp:posOffset>
                </wp:positionV>
                <wp:extent cx="745490" cy="499110"/>
                <wp:effectExtent l="0" t="0" r="16510" b="15240"/>
                <wp:wrapNone/>
                <wp:docPr id="736787062" name="矩形 201"/>
                <wp:cNvGraphicFramePr/>
                <a:graphic xmlns:a="http://schemas.openxmlformats.org/drawingml/2006/main">
                  <a:graphicData uri="http://schemas.microsoft.com/office/word/2010/wordprocessingShape">
                    <wps:wsp>
                      <wps:cNvSpPr>
                        <a:spLocks noChangeArrowheads="1"/>
                      </wps:cNvSpPr>
                      <wps:spPr bwMode="auto">
                        <a:xfrm>
                          <a:off x="0" y="0"/>
                          <a:ext cx="745490" cy="499110"/>
                        </a:xfrm>
                        <a:prstGeom prst="rect">
                          <a:avLst/>
                        </a:prstGeom>
                        <a:solidFill>
                          <a:srgbClr val="FFFFFF"/>
                        </a:solidFill>
                        <a:ln w="9525">
                          <a:solidFill>
                            <a:srgbClr val="000000"/>
                          </a:solidFill>
                          <a:miter lim="800000"/>
                        </a:ln>
                      </wps:spPr>
                      <wps:txbx>
                        <w:txbxContent>
                          <w:p w14:paraId="2DD5E14E">
                            <w:pPr>
                              <w:rPr>
                                <w:sz w:val="15"/>
                                <w:szCs w:val="15"/>
                              </w:rPr>
                            </w:pPr>
                            <w:r>
                              <w:rPr>
                                <w:rFonts w:hint="eastAsia"/>
                                <w:sz w:val="15"/>
                                <w:szCs w:val="15"/>
                              </w:rPr>
                              <w:t>车间地面、设备清洗用水</w:t>
                            </w:r>
                          </w:p>
                        </w:txbxContent>
                      </wps:txbx>
                      <wps:bodyPr rot="0" vert="horz" wrap="square" lIns="91440" tIns="45720" rIns="91440" bIns="45720" anchor="ctr" anchorCtr="0" upright="1">
                        <a:noAutofit/>
                      </wps:bodyPr>
                    </wps:wsp>
                  </a:graphicData>
                </a:graphic>
              </wp:anchor>
            </w:drawing>
          </mc:Choice>
          <mc:Fallback>
            <w:pict>
              <v:rect id="矩形 201" o:spid="_x0000_s1026" o:spt="1" style="position:absolute;left:0pt;margin-left:178.2pt;margin-top:420.85pt;height:39.3pt;width:58.7pt;z-index:251774976;v-text-anchor:middle;mso-width-relative:page;mso-height-relative:page;" fillcolor="#FFFFFF" filled="t" stroked="t" coordsize="21600,21600" o:gfxdata="UEsDBAoAAAAAAIdO4kAAAAAAAAAAAAAAAAAEAAAAZHJzL1BLAwQUAAAACACHTuJAlfEzv9wAAAAL&#10;AQAADwAAAGRycy9kb3ducmV2LnhtbE2PwU7DMBBE70j8g7VIXBC104S2hDhVhUAIwYGkvfTmxksc&#10;EdtR7Kbl71lOcFzt08ybYn22PZtwDJ13EpKZAIau8bpzrYTd9vl2BSxE5bTqvUMJ3xhgXV5eFCrX&#10;/uQqnOrYMgpxIVcSTIxDznloDFoVZn5AR79PP1oV6Rxbrkd1onDb87kQC25V56jBqAEfDTZf9dFK&#10;2Pt3/7QR+DKY7WucbjbV20ddSXl9lYgHYBHP8Q+GX31Sh5KcDv7odGC9hPRukREqYZUlS2BEZMuU&#10;xhwk3M9FCrws+P8N5Q9QSwMEFAAAAAgAh07iQEnn6a5AAgAAhQQAAA4AAABkcnMvZTJvRG9jLnht&#10;bK1UzY7TMBC+I/EOlu80bem/mq5WrYqQFlhp4QFcx2ksbI8Zu02Xl0Hitg/B4yBeg4nTlu7CYQ/k&#10;EHky48/f980486uDNWyvMGhwOe91upwpJ6HQbpvzTx/XryachShcIQw4lfN7FfjV4uWLee1nqg8V&#10;mEIhIxAXZrXPeRWjn2VZkJWyInTAK0fJEtCKSCFuswJFTejWZP1ud5TVgIVHkCoE+rpqk/yIiM8B&#10;hLLUUq1A7qxysUVFZUQkSaHSPvBFYluWSsYPZRlUZCbnpDSmNx1C603zzhZzMdui8JWWRwriORSe&#10;aLJCOzr0DLUSUbAd6r+grJYIAcrYkWCzVkhyhFT0uk+8uauEV0kLWR382fTw/2Dl+/0tMl3kfPx6&#10;NJ6Mu6M+Z05Yavyvbw8/f3xnxKtxqfZhRsV3/hYbncHfgPwcmINlJdxWXSNCXSlRELdUnz3a0ASB&#10;trJN/Q4KAhe7CMmwQ4m2ASQr2CH15f7cF3WITNLH8WA4mFLHJKUG02mvl/qWidlps8cQ3yiwrFnk&#10;HKntCVzsb0Ik8lR6KknkwehirY1JAW43S4NsL2hE1ulp9NKWcFlmHKtzPh32hwn5US5cQnTT8y8I&#10;qyPdHKNtzieXRcbRcSeHWqfjYXM4mr6B4p6MQ2hnl24uLSrAr5zVNLc5D192AhVn5q0j86e9waAZ&#10;9BQMhuM+BXiZ2VxmhJMElXMZkbM2WMb2euw86m1FZ/WSYAfX1LJSJzsbsi2vI3OazmTZ8SY1438Z&#10;p6o/f4/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XxM7/cAAAACwEAAA8AAAAAAAAAAQAgAAAA&#10;IgAAAGRycy9kb3ducmV2LnhtbFBLAQIUABQAAAAIAIdO4kBJ5+muQAIAAIUEAAAOAAAAAAAAAAEA&#10;IAAAACsBAABkcnMvZTJvRG9jLnhtbFBLBQYAAAAABgAGAFkBAADdBQAAAAA=&#10;">
                <v:fill on="t" focussize="0,0"/>
                <v:stroke color="#000000" miterlimit="8" joinstyle="miter"/>
                <v:imagedata o:title=""/>
                <o:lock v:ext="edit" aspectratio="f"/>
                <v:textbox>
                  <w:txbxContent>
                    <w:p w14:paraId="2DD5E14E">
                      <w:pPr>
                        <w:rPr>
                          <w:sz w:val="15"/>
                          <w:szCs w:val="15"/>
                        </w:rPr>
                      </w:pPr>
                      <w:r>
                        <w:rPr>
                          <w:rFonts w:hint="eastAsia"/>
                          <w:sz w:val="15"/>
                          <w:szCs w:val="15"/>
                        </w:rPr>
                        <w:t>车间地面、设备清洗用水</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536575</wp:posOffset>
                </wp:positionH>
                <wp:positionV relativeFrom="paragraph">
                  <wp:posOffset>5594350</wp:posOffset>
                </wp:positionV>
                <wp:extent cx="1727835" cy="0"/>
                <wp:effectExtent l="0" t="76200" r="24765" b="95250"/>
                <wp:wrapNone/>
                <wp:docPr id="1747717881" name="直接箭头连接符 200"/>
                <wp:cNvGraphicFramePr/>
                <a:graphic xmlns:a="http://schemas.openxmlformats.org/drawingml/2006/main">
                  <a:graphicData uri="http://schemas.microsoft.com/office/word/2010/wordprocessingShape">
                    <wps:wsp>
                      <wps:cNvCnPr>
                        <a:cxnSpLocks noChangeShapeType="1"/>
                      </wps:cNvCnPr>
                      <wps:spPr bwMode="auto">
                        <a:xfrm>
                          <a:off x="0" y="0"/>
                          <a:ext cx="1728000" cy="0"/>
                        </a:xfrm>
                        <a:prstGeom prst="straightConnector1">
                          <a:avLst/>
                        </a:prstGeom>
                        <a:noFill/>
                        <a:ln w="6350">
                          <a:solidFill>
                            <a:srgbClr val="C00000"/>
                          </a:solidFill>
                          <a:round/>
                          <a:tailEnd type="triangle" w="med" len="med"/>
                        </a:ln>
                      </wps:spPr>
                      <wps:bodyPr/>
                    </wps:wsp>
                  </a:graphicData>
                </a:graphic>
              </wp:anchor>
            </w:drawing>
          </mc:Choice>
          <mc:Fallback>
            <w:pict>
              <v:shape id="直接箭头连接符 200" o:spid="_x0000_s1026" o:spt="32" type="#_x0000_t32" style="position:absolute;left:0pt;margin-left:42.25pt;margin-top:440.5pt;height:0pt;width:136.05pt;z-index:251776000;mso-width-relative:page;mso-height-relative:page;" filled="f" stroked="t" coordsize="21600,21600" o:gfxdata="UEsDBAoAAAAAAIdO4kAAAAAAAAAAAAAAAAAEAAAAZHJzL1BLAwQUAAAACACHTuJAwTj3nNUAAAAK&#10;AQAADwAAAGRycy9kb3ducmV2LnhtbE2P0UrEMBBF3wX/IYzgi7hJ1S2l23RhRV9Fqx+QNtmm2Exq&#10;knarX+8Igj4NM/dy59xqv7qRLSbEwaOEbCOAGey8HrCX8Pb6eF0Ai0mhVqNHI+HTRNjX52eVKrU/&#10;4YtZmtQzCsFYKgk2pankPHbWOBU3fjJI2tEHpxKtoec6qBOFu5HfCJFzpwakD1ZN5t6a7r2ZnYTD&#10;Epvmyn65BzE/f+BTvobWHqS8vMjEDlgya/ozww8+oUNNTK2fUUc2SijutuSkWWTUiQy32zwH1v5e&#10;eF3x/xXqb1BLAwQUAAAACACHTuJAXS3PmRgCAAD3AwAADgAAAGRycy9lMm9Eb2MueG1srVPBbhMx&#10;EL0j8Q+W72R3AzTRKpseEsqlQKWWD3Bs766F12PZTjb5CX4AiRNwKpx652ugfAZjbxJoufTAxRp7&#10;Zt68eTOenW47TTbSeQWmosUop0QaDkKZpqJvr86eTCnxgRnBNBhZ0Z309HT++NGst6UcQwtaSEcQ&#10;xPiytxVtQ7Bllnneyo75EVhp0FmD61jAq2sy4ViP6J3Oxnl+kvXghHXApff4uhycdI/oHgIIda24&#10;XAJfd9KEAdVJzQK25FtlPZ0ntnUteXhT114GoiuKnYZ0YhG0V/HM5jNWNo7ZVvE9BfYQCvd66pgy&#10;WPQItWSBkbVT/0B1ijvwUIcRhy4bGkmKYBdFfk+by5ZZmXpBqb09iu7/Hyx/vblwRAnchMmzyaSY&#10;TKcFJYZ1OPnbDzc/33++/fb1x6ebX98/Rvv6C8EZRtV660tMXpgLF/vmW3Npz4G/88TAomWmkYn9&#10;1c4iUhEzsjsp8eIt1l71r0BgDFsHSBJua9dFSBSHbNOkdsdJyW0gHB+LyXiaIxHCD76MlYdE63x4&#10;KaEj0aioD46ppg0LMAb3AVyRyrDNuQ+RFisPCbGqgTOldVoLbUhf0ZOnz/OU4EErEZ0xzLtmtdCO&#10;bBgu1gKpDKog2J0wB2sjElhgSr8wgoQkSHAKJdKSxgqdFJRoib8xWgMlbfaCRY0GtVcgdhcuuqN2&#10;uA+J+35348L9fU9Rf/7r/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BOPec1QAAAAoBAAAPAAAA&#10;AAAAAAEAIAAAACIAAABkcnMvZG93bnJldi54bWxQSwECFAAUAAAACACHTuJAXS3PmRgCAAD3AwAA&#10;DgAAAAAAAAABACAAAAAkAQAAZHJzL2Uyb0RvYy54bWxQSwUGAAAAAAYABgBZAQAArgUAAAAA&#10;">
                <v:fill on="f" focussize="0,0"/>
                <v:stroke weight="0.5pt" color="#C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907415</wp:posOffset>
                </wp:positionH>
                <wp:positionV relativeFrom="paragraph">
                  <wp:posOffset>5392420</wp:posOffset>
                </wp:positionV>
                <wp:extent cx="246380" cy="245745"/>
                <wp:effectExtent l="0" t="0" r="0" b="1905"/>
                <wp:wrapNone/>
                <wp:docPr id="677275761" name="文本框 199"/>
                <wp:cNvGraphicFramePr/>
                <a:graphic xmlns:a="http://schemas.openxmlformats.org/drawingml/2006/main">
                  <a:graphicData uri="http://schemas.microsoft.com/office/word/2010/wordprocessingShape">
                    <wps:wsp>
                      <wps:cNvSpPr txBox="1">
                        <a:spLocks noChangeArrowheads="1"/>
                      </wps:cNvSpPr>
                      <wps:spPr bwMode="auto">
                        <a:xfrm>
                          <a:off x="0" y="0"/>
                          <a:ext cx="246490" cy="245745"/>
                        </a:xfrm>
                        <a:prstGeom prst="rect">
                          <a:avLst/>
                        </a:prstGeom>
                        <a:noFill/>
                        <a:ln>
                          <a:noFill/>
                        </a:ln>
                      </wps:spPr>
                      <wps:txbx>
                        <w:txbxContent>
                          <w:p w14:paraId="56C16658">
                            <w:pPr>
                              <w:rPr>
                                <w:color w:val="C00000"/>
                                <w:sz w:val="15"/>
                                <w:szCs w:val="15"/>
                              </w:rPr>
                            </w:pPr>
                            <w:r>
                              <w:rPr>
                                <w:rFonts w:hint="eastAsia"/>
                                <w:color w:val="C00000"/>
                                <w:sz w:val="15"/>
                                <w:szCs w:val="15"/>
                              </w:rPr>
                              <w:t>8</w:t>
                            </w:r>
                          </w:p>
                        </w:txbxContent>
                      </wps:txbx>
                      <wps:bodyPr rot="0" vert="horz" wrap="square" lIns="91440" tIns="45720" rIns="91440" bIns="45720" anchor="ctr" anchorCtr="0" upright="1">
                        <a:noAutofit/>
                      </wps:bodyPr>
                    </wps:wsp>
                  </a:graphicData>
                </a:graphic>
              </wp:anchor>
            </w:drawing>
          </mc:Choice>
          <mc:Fallback>
            <w:pict>
              <v:shape id="文本框 199" o:spid="_x0000_s1026" o:spt="202" type="#_x0000_t202" style="position:absolute;left:0pt;margin-left:71.45pt;margin-top:424.6pt;height:19.35pt;width:19.4pt;z-index:251777024;v-text-anchor:middle;mso-width-relative:page;mso-height-relative:page;" filled="f" stroked="f" coordsize="21600,21600" o:gfxdata="UEsDBAoAAAAAAIdO4kAAAAAAAAAAAAAAAAAEAAAAZHJzL1BLAwQUAAAACACHTuJA/WS0h9kAAAAL&#10;AQAADwAAAGRycy9kb3ducmV2LnhtbE2Py07DMBBF90j8gzVIbBB1ElXNgzhdIFVCFSwofMAknsZR&#10;YzuK3bT8PdMVLO/M0Z0z9fZqR7HQHAbvFKSrBAS5zuvB9Qq+v3bPBYgQ0WkcvSMFPxRg29zf1Vhp&#10;f3GftBxiL7jEhQoVmBinSsrQGbIYVn4ix7ujny1GjnMv9YwXLrejzJJkIy0Oji8YnOjVUHc6nK2C&#10;JzMlH+/Ht3anN5057QPmdtkr9fiQJi8gIl3jHww3fVaHhp1af3Y6iJHzOisZVVCsywzEjSjSHETL&#10;kyIvQTa1/P9D8wtQSwMEFAAAAAgAh07iQD3sARkfAgAAIAQAAA4AAABkcnMvZTJvRG9jLnhtbK1T&#10;S27bMBDdF+gdCO5rWYZs14LlII2RokD6AdIegKYoi6jEYYe0pfQA7Q2y6qb7nsvn6JByXDfdZNGN&#10;wOGQb957fFpe9G3D9gqdBlPwdDTmTBkJpTbbgn/6eP3iJWfOC1OKBowq+J1y/GL1/Nmys7maQA1N&#10;qZARiHF5Zwtee2/zJHGyVq1wI7DKULMCbIWnErdJiaIj9LZJJuPxLOkAS4sglXO0ux6a/IiITwGE&#10;qtJSrUHuWmX8gIqqEZ4kuVpbx1eRbVUp6d9XlVOeNQUnpT5+aQitN+GbrJYi36KwtZZHCuIpFB5p&#10;aoU2NPQEtRZesB3qf6BaLREcVH4koU0GIdERUpGOH3lzWwurohay2tmT6e7/wcp3+w/IdFnw2Xw+&#10;mU/ns5QzI1p6+MP998OPX4ef31i6WASjOutyOn9r6YbvX0FP8Yminb0B+dkxA1e1MFt1iQhdrURJ&#10;RNNwMzm7OuC4ALLp3kJJk8TOQwTqK2yDi+QLI3R6pLvTI6neM0mbk2yWLagjqTXJpvNsGieI/OGy&#10;RedfK2hZWBQcKQMRXOxvnA9kRP5wJMwycK2bJuagMX9t0MGwE8kHvgNz32/6oxkbKO9IBsIQK/qp&#10;aFEDfuWso0gV3H3ZCVScNW8MWbFIsyxkMBbEfEIFnnc25x1hJEEVXHrkbCiu/JDcnUW9rWnWYL+B&#10;SzKw0lFccHrgdWROwYmajyEPyTyv46k/P/b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1ktIfZ&#10;AAAACwEAAA8AAAAAAAAAAQAgAAAAIgAAAGRycy9kb3ducmV2LnhtbFBLAQIUABQAAAAIAIdO4kA9&#10;7AEZHwIAACAEAAAOAAAAAAAAAAEAIAAAACgBAABkcnMvZTJvRG9jLnhtbFBLBQYAAAAABgAGAFkB&#10;AAC5BQAAAAA=&#10;">
                <v:fill on="f" focussize="0,0"/>
                <v:stroke on="f"/>
                <v:imagedata o:title=""/>
                <o:lock v:ext="edit" aspectratio="f"/>
                <v:textbox>
                  <w:txbxContent>
                    <w:p w14:paraId="56C16658">
                      <w:pPr>
                        <w:rPr>
                          <w:color w:val="C00000"/>
                          <w:sz w:val="15"/>
                          <w:szCs w:val="15"/>
                        </w:rPr>
                      </w:pPr>
                      <w:r>
                        <w:rPr>
                          <w:rFonts w:hint="eastAsia"/>
                          <w:color w:val="C00000"/>
                          <w:sz w:val="15"/>
                          <w:szCs w:val="15"/>
                        </w:rPr>
                        <w:t>8</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3907790</wp:posOffset>
                </wp:positionH>
                <wp:positionV relativeFrom="paragraph">
                  <wp:posOffset>2590800</wp:posOffset>
                </wp:positionV>
                <wp:extent cx="1264920" cy="822960"/>
                <wp:effectExtent l="49530" t="7620" r="41910" b="41910"/>
                <wp:wrapNone/>
                <wp:docPr id="794667143" name="连接符: 肘形 198"/>
                <wp:cNvGraphicFramePr/>
                <a:graphic xmlns:a="http://schemas.openxmlformats.org/drawingml/2006/main">
                  <a:graphicData uri="http://schemas.microsoft.com/office/word/2010/wordprocessingShape">
                    <wps:wsp>
                      <wps:cNvCnPr>
                        <a:cxnSpLocks noChangeShapeType="1"/>
                      </wps:cNvCnPr>
                      <wps:spPr bwMode="auto">
                        <a:xfrm rot="5400000">
                          <a:off x="0" y="0"/>
                          <a:ext cx="1264920" cy="822960"/>
                        </a:xfrm>
                        <a:prstGeom prst="bentConnector3">
                          <a:avLst>
                            <a:gd name="adj1" fmla="val 50000"/>
                          </a:avLst>
                        </a:prstGeom>
                        <a:noFill/>
                        <a:ln w="6350">
                          <a:solidFill>
                            <a:srgbClr val="00B0F0"/>
                          </a:solidFill>
                          <a:miter lim="800000"/>
                          <a:tailEnd type="triangle" w="med" len="med"/>
                        </a:ln>
                      </wps:spPr>
                      <wps:bodyPr/>
                    </wps:wsp>
                  </a:graphicData>
                </a:graphic>
              </wp:anchor>
            </w:drawing>
          </mc:Choice>
          <mc:Fallback>
            <w:pict>
              <v:shape id="连接符: 肘形 198" o:spid="_x0000_s1026" o:spt="34" type="#_x0000_t34" style="position:absolute;left:0pt;margin-left:307.7pt;margin-top:204pt;height:64.8pt;width:99.6pt;rotation:5898240f;z-index:251778048;mso-width-relative:page;mso-height-relative:page;" filled="f" stroked="t" coordsize="21600,21600" o:gfxdata="UEsDBAoAAAAAAIdO4kAAAAAAAAAAAAAAAAAEAAAAZHJzL1BLAwQUAAAACACHTuJAyiSz0toAAAAL&#10;AQAADwAAAGRycy9kb3ducmV2LnhtbE2PMU/DMBCFdyT+g3VIbNQOJCEKcTogwYJURMuSzY2POCK2&#10;I9ttQ389x0TH031673vNerETO2KIo3cSspUAhq73enSDhM/dy10FLCbltJq8Qwk/GGHdXl81qtb+&#10;5D7wuE0DoxAXayXBpDTXnMfeoFVx5Wd09PvywapEZxi4DupE4Xbi90KU3KrRUYNRMz4b7L+3Byth&#10;3BVvM38V2HV+c+5iWN7PGyPl7U0mnoAlXNI/DH/6pA4tOe39wenIJgllVuSESshFRaOIqLK8BLaX&#10;UDw8lsDbhl9uaH8BUEsDBBQAAAAIAIdO4kCDNGiMQQIAADsEAAAOAAAAZHJzL2Uyb0RvYy54bWyt&#10;U8FuEzEQvSPxD5bvdHfTNE1W3VQipVwKVGr5AMf2Zg22x7LdbHLlAzhz4oAEJ34B8TVAP4OxNy20&#10;XHpgDyvbM34z773x0fHGaLKWPiiwDa32Skqk5SCUXTX09eXpkyklITIrmAYrG7qVgR7PHz866l0t&#10;R9CBFtITBLGh7l1DuxhdXRSBd9KwsAdOWgy24A2LuPWrQnjWI7rRxagsJ0UPXjgPXIaApydDkO4Q&#10;/UMAoW0VlyfAr4y0cUD1UrOIlEKnXKDz3G3bSh5ftW2QkeiGItOY/1gE18v0L+ZHrF555jrFdy2w&#10;h7Rwj5NhymLRW6gTFhm58uofKKO4hwBt3ONgioFIVgRZVOU9bS465mTmglIHdyt6+H+w/OX63BMl&#10;Gno4G08mh9V4nxLLDBp//f3jz/eff339UpPrdx9+fPtEqtk0Cda7UOO9hT33iTLf2At3BvxtIBYW&#10;HbMrmRu/3DpEqdKN4s6VtAkOyy77FyAwh11FyOptWm+IB3TpYFymL5+iSmSTLdveWiY3kXA8rEaT&#10;8WyEbnKMTUej2SR7WrA6YaX2nA/xuQRD0qKhS5yYBViLkwF+P+Oz9VmI2Tyxo87Em4qS1michTXT&#10;5CD3koiwepeNqxvkdNXCqdI6T5O2pG/oZP9g6D6AViIFU1rwq+VCe4KgSKV8Wp7etHsnzaiIb0wr&#10;g5wGHTJyZEo/s4LErGz0CrXWkqZyRgpKtMQXnVZDp9rulE9iD7YtQWzPfQonE3CmMqXd/Keh/Xuf&#10;s/68+f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iSz0toAAAALAQAADwAAAAAAAAABACAAAAAi&#10;AAAAZHJzL2Rvd25yZXYueG1sUEsBAhQAFAAAAAgAh07iQIM0aIxBAgAAOwQAAA4AAAAAAAAAAQAg&#10;AAAAKQEAAGRycy9lMm9Eb2MueG1sUEsFBgAAAAAGAAYAWQEAANwFAAAAAA==&#10;" adj="10800">
                <v:fill on="f" focussize="0,0"/>
                <v:stroke weight="0.5pt" color="#00B0F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781050</wp:posOffset>
                </wp:positionH>
                <wp:positionV relativeFrom="paragraph">
                  <wp:posOffset>426085</wp:posOffset>
                </wp:positionV>
                <wp:extent cx="635" cy="3631565"/>
                <wp:effectExtent l="0" t="0" r="37465" b="26035"/>
                <wp:wrapNone/>
                <wp:docPr id="1000400719" name="直接箭头连接符 197"/>
                <wp:cNvGraphicFramePr/>
                <a:graphic xmlns:a="http://schemas.openxmlformats.org/drawingml/2006/main">
                  <a:graphicData uri="http://schemas.microsoft.com/office/word/2010/wordprocessingShape">
                    <wps:wsp>
                      <wps:cNvCnPr>
                        <a:cxnSpLocks noChangeShapeType="1"/>
                      </wps:cNvCnPr>
                      <wps:spPr bwMode="auto">
                        <a:xfrm flipV="1">
                          <a:off x="0" y="0"/>
                          <a:ext cx="635" cy="3631565"/>
                        </a:xfrm>
                        <a:prstGeom prst="straightConnector1">
                          <a:avLst/>
                        </a:prstGeom>
                        <a:noFill/>
                        <a:ln w="9525">
                          <a:solidFill>
                            <a:srgbClr val="000000"/>
                          </a:solidFill>
                          <a:round/>
                        </a:ln>
                      </wps:spPr>
                      <wps:bodyPr/>
                    </wps:wsp>
                  </a:graphicData>
                </a:graphic>
              </wp:anchor>
            </w:drawing>
          </mc:Choice>
          <mc:Fallback>
            <w:pict>
              <v:shape id="直接箭头连接符 197" o:spid="_x0000_s1026" o:spt="32" type="#_x0000_t32" style="position:absolute;left:0pt;flip:y;margin-left:61.5pt;margin-top:33.55pt;height:285.95pt;width:0.05pt;z-index:251779072;mso-width-relative:page;mso-height-relative:page;" filled="f" stroked="t" coordsize="21600,21600" o:gfxdata="UEsDBAoAAAAAAIdO4kAAAAAAAAAAAAAAAAAEAAAAZHJzL1BLAwQUAAAACACHTuJA5vFXhtcAAAAK&#10;AQAADwAAAGRycy9kb3ducmV2LnhtbE2PQU/DMAyF70j8h8hI3FjSFnWjNN0BCcQBVWLAPWtMW2ic&#10;0mTt9u/xTnDzs5+ev1duj24QM06h96QhWSkQSI23PbUa3t8ebzYgQjRkzeAJNZwwwLa6vChNYf1C&#10;rzjvYis4hEJhNHQxjoWUoenQmbDyIxLfPv3kTGQ5tdJOZuFwN8hUqVw60xN/6MyIDx0237uD0/BD&#10;69PHrZw3X3Ud86fnl5awXrS+vkrUPYiIx/hnhjM+o0PFTHt/IBvEwDrNuEvUkK8TEGdDmvGw50V2&#10;p0BWpfxfofoFUEsDBBQAAAAIAIdO4kCFapDZBgIAANUDAAAOAAAAZHJzL2Uyb0RvYy54bWytU8Fy&#10;0zAQvTPDP2h0J7YTkhJPnB6SKZcCmWnLXZFlW4Os1UhKnPwEP8AMJ+AEnHrna0r5DFZySGm59IAP&#10;Gq2k9/bt2/XsdNcqshXWSdAFzQYpJUJzKKWuC3p1efbsBSXOM10yBVoUdC8cPZ0/fTLrTC6G0IAq&#10;hSVIol3emYI23ps8SRxvRMvcAIzQeFmBbZnH0NZJaVmH7K1Khmk6STqwpbHAhXN4uuwv6YHRPoYQ&#10;qkpysQS+aYX2PasVinksyTXSODqPaqtKcP+mqpzwRBUUK/VxxSS4X4c1mc9YXltmGskPEthjJDyo&#10;qWVSY9Ij1ZJ5RjZW/kPVSm7BQeUHHNqkLyQ6glVk6QNvLhpmRKwFrXbmaLr7f7T89XZliSxxEtI0&#10;fZ6mJ9mUEs1a7Pzth+uf7z/ffv928+n614+PYf/1C8mmJ8G1zrgcwQu9sqFuvtMX5hz4O0c0LBqm&#10;axHVX+4NMmUBkdyDhMAZzL3uXkGJb9jGQ7RwV9mWVEqatwEYyNEmsos92x97JnaecDycjMaUcDwf&#10;TUbZeDKOmVgeSALUWOdfCmhJ2BTUectk3fgFaI2zAbZPwLbnzgeJd4AA1nAmlYojojTpCjodD8dR&#10;kQMly3AZnjlbrxfKki0LQxa/g4p7zyxsdNknUfpgR3Cg93IN5X5l/9iE3Y5qDpMZxunvOKLv/s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bxV4bXAAAACgEAAA8AAAAAAAAAAQAgAAAAIgAAAGRy&#10;cy9kb3ducmV2LnhtbFBLAQIUABQAAAAIAIdO4kCFapDZBgIAANUDAAAOAAAAAAAAAAEAIAAAACYB&#10;AABkcnMvZTJvRG9jLnhtbFBLBQYAAAAABgAGAFkBAACeBQAAAAA=&#10;">
                <v:fill on="f" focussize="0,0"/>
                <v:stroke color="#00000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1900555</wp:posOffset>
                </wp:positionH>
                <wp:positionV relativeFrom="paragraph">
                  <wp:posOffset>439420</wp:posOffset>
                </wp:positionV>
                <wp:extent cx="636270" cy="0"/>
                <wp:effectExtent l="0" t="76200" r="11430" b="95250"/>
                <wp:wrapNone/>
                <wp:docPr id="1249388310" name="直接箭头连接符 196"/>
                <wp:cNvGraphicFramePr/>
                <a:graphic xmlns:a="http://schemas.openxmlformats.org/drawingml/2006/main">
                  <a:graphicData uri="http://schemas.microsoft.com/office/word/2010/wordprocessingShape">
                    <wps:wsp>
                      <wps:cNvCnPr>
                        <a:cxnSpLocks noChangeShapeType="1"/>
                      </wps:cNvCnPr>
                      <wps:spPr bwMode="auto">
                        <a:xfrm>
                          <a:off x="0" y="0"/>
                          <a:ext cx="636270"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196" o:spid="_x0000_s1026" o:spt="32" type="#_x0000_t32" style="position:absolute;left:0pt;margin-left:149.65pt;margin-top:34.6pt;height:0pt;width:50.1pt;z-index:251780096;mso-width-relative:page;mso-height-relative:page;" filled="f" stroked="t" coordsize="21600,21600" o:gfxdata="UEsDBAoAAAAAAIdO4kAAAAAAAAAAAAAAAAAEAAAAZHJzL1BLAwQUAAAACACHTuJAfYnUHNgAAAAJ&#10;AQAADwAAAGRycy9kb3ducmV2LnhtbE2Py07DMBBF90j8gzVI3VGnqRrhEKcSVKjZgESLEEs3HmKL&#10;eBzF7vPrMWIBy5k5unNutTy5nh1wDNaThNk0A4bUem2pk/C2fbq9AxaiIq16TyjhjAGW9fVVpUrt&#10;j/SKh03sWAqhUCoJJsah5Dy0Bp0KUz8gpdunH52KaRw7rkd1TOGu53mWFdwpS+mDUQM+Gmy/Nnsn&#10;Ia4+zqZ4bx+Efdmunwt7aZpmJeXkZpbdA4t4in8w/OgndaiT087vSQfWS8iFmCdUQiFyYAmYC7EA&#10;tvtd8Lri/xvU31BLAwQUAAAACACHTuJAlmI0zRgCAAD2AwAADgAAAGRycy9lMm9Eb2MueG1srVNL&#10;jhMxEN0jcQfLe9LphAlJK51ZJAybASLNcADH7e62sF2W7aSTS3ABJFbACljNntPAcAzKzodh2MyC&#10;XrRsV9Wr957L0/OtVmQjnJdgSpr3+pQIw6GSpinpm+uLJ2NKfGCmYgqMKOlOeHo+e/xo2tlCDKAF&#10;VQlHEMT4orMlbUOwRZZ53grNfA+sMBiswWkWcOuarHKsQ3StskG/P8o6cJV1wIX3eLrYB+kB0T0E&#10;EOpacrEAvtbChD2qE4oFlORbaT2dJbZ1LXh4XddeBKJKikpD+mMTXK/iP5tNWdE4ZlvJDxTYQyjc&#10;06SZNNj0BLVggZG1k/9AackdeKhDj4PO9kKSI6gi79/z5qplViQtaLW3J9P9/4PlrzZLR2SFkzB4&#10;OhmOx8McrTFM483fvr/5+e7T7bevPz7e/Pr+Ia6/fCb5ZBRd66wvsHhuli7q5ltzZS+Bv/XEwLxl&#10;phGJ/fXOIlIeK7K/SuLGW+y96l5ChTlsHSBZuK2djpBoDtmmm9qdbkpsA+F4OBqOBs+QKD+GMlYc&#10;66zz4YUATeKipD44Jps2zMEYHAdweerCNpc+RFasOBbEpgYupFJpKpQhXUknZ4OzVOBBySoGY5p3&#10;zWquHNmwOFfpSxIxcjfNwdpUCSwwqZ6bioTkR3ASHVKCxg5aVJQogY8xrvaUlDn4FS3am72Card0&#10;MRytw3FI3A+jG+ft7j5l/Xmu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idQc2AAAAAkBAAAP&#10;AAAAAAAAAAEAIAAAACIAAABkcnMvZG93bnJldi54bWxQSwECFAAUAAAACACHTuJAlmI0zRgCAAD2&#10;AwAADgAAAAAAAAABACAAAAAnAQAAZHJzL2Uyb0RvYy54bWxQSwUGAAAAAAYABgBZAQAAsQ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2105025</wp:posOffset>
                </wp:positionH>
                <wp:positionV relativeFrom="paragraph">
                  <wp:posOffset>29210</wp:posOffset>
                </wp:positionV>
                <wp:extent cx="432435" cy="0"/>
                <wp:effectExtent l="0" t="76200" r="24765" b="95250"/>
                <wp:wrapNone/>
                <wp:docPr id="1492581409" name="直接箭头连接符 195"/>
                <wp:cNvGraphicFramePr/>
                <a:graphic xmlns:a="http://schemas.openxmlformats.org/drawingml/2006/main">
                  <a:graphicData uri="http://schemas.microsoft.com/office/word/2010/wordprocessingShape">
                    <wps:wsp>
                      <wps:cNvCnPr>
                        <a:cxnSpLocks noChangeShapeType="1"/>
                      </wps:cNvCnPr>
                      <wps:spPr bwMode="auto">
                        <a:xfrm flipV="1">
                          <a:off x="0" y="0"/>
                          <a:ext cx="432435"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195" o:spid="_x0000_s1026" o:spt="32" type="#_x0000_t32" style="position:absolute;left:0pt;flip:y;margin-left:165.75pt;margin-top:2.3pt;height:0pt;width:34.05pt;z-index:251781120;mso-width-relative:page;mso-height-relative:page;" filled="f" stroked="t" coordsize="21600,21600" o:gfxdata="UEsDBAoAAAAAAIdO4kAAAAAAAAAAAAAAAAAEAAAAZHJzL1BLAwQUAAAACACHTuJAHp2LctYAAAAH&#10;AQAADwAAAGRycy9kb3ducmV2LnhtbE2OQU/CQBSE7yb+h80z8WJkWyoEarccVPREiAXuS/fZNnTf&#10;Nt0F2n/v04veZjKTmS9bDbYVF+x940hBPIlAIJXONFQp2O/WjwsQPmgyunWECkb0sMpvbzKdGnel&#10;T7wUoRI8Qj7VCuoQulRKX9ZotZ+4DomzL9dbHdj2lTS9vvK4beU0iubS6ob4odYdvtRYnoqzVfBa&#10;bGfrw8N+mI7lx6Z4X5y2NL4pdX8XR88gAg7hrww/+IwOOTMd3ZmMF62CJIlnXFXwNAfBebJcsjj+&#10;epln8j9//g1QSwMEFAAAAAgAh07iQGph3FUdAgAAAAQAAA4AAABkcnMvZTJvRG9jLnhtbK1TsXIT&#10;MRDtmeEfNOrx2Y7NxDc+p7AJTQDPJNDLks6nQdJqJNln/wQ/wAwVUAFVer4Gwmew0hknhCYFV9xI&#10;2t237z2tpmc7o8lW+qDAVnTQ61MiLQeh7Lqir6/On5xSEiKzgmmwsqJ7GejZ7PGjaetKOYQGtJCe&#10;IIgNZesq2sToyqIIvJGGhR44aTFYgzcs4tavC+FZi+hGF8N+/2nRghfOA5ch4OmiC9IDon8IINS1&#10;4nIBfGOkjR2ql5pFlBQa5QKdZbZ1LXl8VddBRqIrikpj/mMTXK/Sv5hNWbn2zDWKHyiwh1C4p8kw&#10;ZbHpEWrBIiMbr/6BMop7CFDHHgdTdEKyI6hi0L/nzWXDnMxa0OrgjqaH/wfLX26XniiBkzCaDMen&#10;g1F/QollBm/+5v31z3efbr59/fHx+tf3D2n95TMZTMbJtdaFEovndumTbr6zl+4C+NtALMwbZtcy&#10;s7/aO0QapIrir5K0CQ57r9oXIDCHbSJkC3e1N6TWyr1JhQkcbSK7fGf7453JXSQcD0cnw9HJmBL+&#10;J1SwMiGkOudDfC7BkLSoaIieqXUT52AtDgb4Dp1tL0JM/G4LUrGFc6V1ng9tSVvRyXg4znQCaCVS&#10;MKUFv17NtSdbliYsf1ksRu6medhYkcEiU/qZFSRmZ6JX6JWWNHUwUlCiJT7LtOooaXtwLpnV2b4C&#10;sV/6FE4m4mBk7ochTpN3d5+zbh/u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nYty1gAAAAcB&#10;AAAPAAAAAAAAAAEAIAAAACIAAABkcnMvZG93bnJldi54bWxQSwECFAAUAAAACACHTuJAamHcVR0C&#10;AAAABAAADgAAAAAAAAABACAAAAAlAQAAZHJzL2Uyb0RvYy54bWxQSwUGAAAAAAYABgBZAQAAtAUA&#10;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2105025</wp:posOffset>
                </wp:positionH>
                <wp:positionV relativeFrom="paragraph">
                  <wp:posOffset>848995</wp:posOffset>
                </wp:positionV>
                <wp:extent cx="432435" cy="0"/>
                <wp:effectExtent l="0" t="76200" r="24765" b="95250"/>
                <wp:wrapNone/>
                <wp:docPr id="721857439" name="直接箭头连接符 194"/>
                <wp:cNvGraphicFramePr/>
                <a:graphic xmlns:a="http://schemas.openxmlformats.org/drawingml/2006/main">
                  <a:graphicData uri="http://schemas.microsoft.com/office/word/2010/wordprocessingShape">
                    <wps:wsp>
                      <wps:cNvCnPr>
                        <a:cxnSpLocks noChangeShapeType="1"/>
                      </wps:cNvCnPr>
                      <wps:spPr bwMode="auto">
                        <a:xfrm flipV="1">
                          <a:off x="0" y="0"/>
                          <a:ext cx="432435"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194" o:spid="_x0000_s1026" o:spt="32" type="#_x0000_t32" style="position:absolute;left:0pt;flip:y;margin-left:165.75pt;margin-top:66.85pt;height:0pt;width:34.05pt;z-index:251782144;mso-width-relative:page;mso-height-relative:page;" filled="f" stroked="t" coordsize="21600,21600" o:gfxdata="UEsDBAoAAAAAAIdO4kAAAAAAAAAAAAAAAAAEAAAAZHJzL1BLAwQUAAAACACHTuJAR9EvKdkAAAAL&#10;AQAADwAAAGRycy9kb3ducmV2LnhtbE2PwU7CQBCG7ya+w2ZMvBjYlg0ItVsOKnoixIL3pR3bhu5s&#10;012gfXvHxESPM/+Xf75J14NtxQV73zjSEE8jEEiFKxuqNBz2m8kShA+GStM6Qg0jelhntzepSUp3&#10;pQ+85KESXEI+MRrqELpESl/UaI2fug6Jsy/XWxN47CtZ9ubK5baVsyhaSGsa4gu16fC5xuKUn62G&#10;l3w333w+HIbZWLxv87flaUfjq9b3d3H0BCLgEP5g+NFndcjY6ejOVHrRalAqnjPKgVKPIJhQq9UC&#10;xPF3I7NU/v8h+wZQSwMEFAAAAAgAh07iQB9SNwsdAgAA/wMAAA4AAABkcnMvZTJvRG9jLnhtbK1T&#10;vXITMRDumeEdNOrx+ZfENz6nsAlNAM8k0Ms63Z0GSauRZJ/9ErwAM1RABVTpeRoIj8FKZ5wQmhRc&#10;cSNpd7/9vk+r2dlOK7IVzkswBR30+pQIw6GUpi7o66vzJ6eU+MBMyRQYUdC98PRs/vjRrLW5GEID&#10;qhSOIIjxeWsL2oRg8yzzvBGa+R5YYTBYgdMs4NbVWelYi+haZcN+/2nWgiutAy68x9NlF6QHRPcQ&#10;QKgqycUS+EYLEzpUJxQLKMk30no6T2yrSvDwqqq8CEQVFJWG9McmuF7Hfzafsbx2zDaSHyiwh1C4&#10;p0kzabDpEWrJAiMbJ/+B0pI78FCFHgeddUKSI6hi0L/nzWXDrEha0Gpvj6b7/wfLX25XjsiyoCfD&#10;wenkZDyaUmKYxou/eX/9892nm29ff3y8/vX9Q1x/+UwG03E0rbU+x9qFWbkom+/Mpb0A/tYTA4uG&#10;mVok8ld7i0iDWJH9VRI33mLrdfsCSsxhmwDJwV3lNKmUtG9iYQRHl8guXdn+eGViFwjHw/FoOB5N&#10;KOF/QhnLI0Kss86H5wI0iYuC+uCYrJuwAGNwLsB16Gx74UPkd1sQiw2cS6XSeChD2oJOJ8NJouNB&#10;yTIGY5p39XqhHNmyOGDpS2IxcjfNwcaUCSwwqZ6ZkoTkTHASvVKCxg5alJQoga8yrjpKyhyci2Z1&#10;tq+h3K9cDEcTcS4S98MMx8G7u09Zt+92/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0S8p2QAA&#10;AAsBAAAPAAAAAAAAAAEAIAAAACIAAABkcnMvZG93bnJldi54bWxQSwECFAAUAAAACACHTuJAH1I3&#10;Cx0CAAD/AwAADgAAAAAAAAABACAAAAAoAQAAZHJzL2Uyb0RvYy54bWxQSwUGAAAAAAYABgBZAQAA&#10;tw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2105025</wp:posOffset>
                </wp:positionH>
                <wp:positionV relativeFrom="paragraph">
                  <wp:posOffset>31750</wp:posOffset>
                </wp:positionV>
                <wp:extent cx="635" cy="1237615"/>
                <wp:effectExtent l="0" t="0" r="37465" b="19685"/>
                <wp:wrapNone/>
                <wp:docPr id="1889628756" name="直接箭头连接符 193"/>
                <wp:cNvGraphicFramePr/>
                <a:graphic xmlns:a="http://schemas.openxmlformats.org/drawingml/2006/main">
                  <a:graphicData uri="http://schemas.microsoft.com/office/word/2010/wordprocessingShape">
                    <wps:wsp>
                      <wps:cNvCnPr>
                        <a:cxnSpLocks noChangeShapeType="1"/>
                      </wps:cNvCnPr>
                      <wps:spPr bwMode="auto">
                        <a:xfrm flipV="1">
                          <a:off x="0" y="0"/>
                          <a:ext cx="635" cy="1237615"/>
                        </a:xfrm>
                        <a:prstGeom prst="straightConnector1">
                          <a:avLst/>
                        </a:prstGeom>
                        <a:noFill/>
                        <a:ln w="9525">
                          <a:solidFill>
                            <a:srgbClr val="000000"/>
                          </a:solidFill>
                          <a:round/>
                        </a:ln>
                      </wps:spPr>
                      <wps:bodyPr/>
                    </wps:wsp>
                  </a:graphicData>
                </a:graphic>
              </wp:anchor>
            </w:drawing>
          </mc:Choice>
          <mc:Fallback>
            <w:pict>
              <v:shape id="直接箭头连接符 193" o:spid="_x0000_s1026" o:spt="32" type="#_x0000_t32" style="position:absolute;left:0pt;flip:y;margin-left:165.75pt;margin-top:2.5pt;height:97.45pt;width:0.05pt;z-index:251783168;mso-width-relative:page;mso-height-relative:page;" filled="f" stroked="t" coordsize="21600,21600" o:gfxdata="UEsDBAoAAAAAAIdO4kAAAAAAAAAAAAAAAAAEAAAAZHJzL1BLAwQUAAAACACHTuJAmtKGSdYAAAAJ&#10;AQAADwAAAGRycy9kb3ducmV2LnhtbE2PzU7DMBCE70h9B2srcaNOKE2bEKcHJBAHFIn+3N14SQLx&#10;OsRu0r49ywmOoxnNfJNvL7YTIw6+daQgXkQgkCpnWqoVHPbPdxsQPmgyunOECq7oYVvMbnKdGTfR&#10;O467UAsuIZ9pBU0IfSalrxq02i9cj8TehxusDiyHWppBT1xuO3kfRYm0uiVeaHSPTw1WX7uzVfBN&#10;6+vxQY6bz7IMycvrW01YTkrdzuPoEUTAS/gLwy8+o0PBTCd3JuNFp2C5jFccVbDiS+yzTkCcOJim&#10;Kcgil/8fFD9QSwMEFAAAAAgAh07iQLamkE0HAgAA1QMAAA4AAABkcnMvZTJvRG9jLnhtbK1TwY7T&#10;MBC9I/EPlu80Tatm26jpHlotlwUq7cLddZzEwvFYttu0P8EPIHECTsBp73wNLJ/B2ClddrnsgRws&#10;j+335s2byfx83yqyE9ZJ0AVNB0NKhOZQSl0X9PX1xbMpJc4zXTIFWhT0IBw9Xzx9Mu9MLkbQgCqF&#10;JUiiXd6ZgjbemzxJHG9Ey9wAjNB4WYFtmcfQ1klpWYfsrUpGw2GWdGBLY4EL5/B01V/SI6N9DCFU&#10;leRiBXzbCu17VisU81iSa6RxdBHVVpXg/lVVOeGJKihW6uOKSXC/CWuymLO8tsw0kh8lsMdIeFBT&#10;y6TGpCeqFfOMbK38h6qV3IKDyg84tElfSHQEq0iHD7y5apgRsRa02pmT6e7/0fKXu7UlssRJmE5n&#10;2Wh6Nsko0azFzt++v/n57tPtt68/Pt78+v4h7L98JulsHFzrjMsRvNRrG+rme31lLoG/dUTDsmG6&#10;FlH99cEgUxoQyT1ICJzB3JvuBZT4hm09RAv3lW1JpaR5E4CBHG0i+9izw6lnYu8Jx8NsPKGE43k6&#10;Gp9l6SRmYnkgCVBjnX8uoCVhU1DnLZN145egNc4G2D4B2106HyTeAQJYw4VUKo6I0qQr6GwymkRF&#10;DpQsw2V45my9WSpLdiwMWfyOKu49s7DVZZ9E6aMdwYHeyw2Uh7X9YxN2O6o5TmYYp7/jiL77Gx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rShknWAAAACQEAAA8AAAAAAAAAAQAgAAAAIgAAAGRy&#10;cy9kb3ducmV2LnhtbFBLAQIUABQAAAAIAIdO4kC2ppBNBwIAANUDAAAOAAAAAAAAAAEAIAAAACUB&#10;AABkcnMvZTJvRG9jLnhtbFBLBQYAAAAABgAGAFkBAACeBQAAAAA=&#10;">
                <v:fill on="f" focussize="0,0"/>
                <v:stroke color="#00000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3240405</wp:posOffset>
                </wp:positionH>
                <wp:positionV relativeFrom="paragraph">
                  <wp:posOffset>-46355</wp:posOffset>
                </wp:positionV>
                <wp:extent cx="1868170" cy="0"/>
                <wp:effectExtent l="0" t="0" r="0" b="0"/>
                <wp:wrapNone/>
                <wp:docPr id="925017773" name="直接箭头连接符 192"/>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straightConnector1">
                          <a:avLst/>
                        </a:prstGeom>
                        <a:noFill/>
                        <a:ln w="6350">
                          <a:solidFill>
                            <a:srgbClr val="00B0F0"/>
                          </a:solidFill>
                          <a:round/>
                        </a:ln>
                      </wps:spPr>
                      <wps:bodyPr/>
                    </wps:wsp>
                  </a:graphicData>
                </a:graphic>
              </wp:anchor>
            </w:drawing>
          </mc:Choice>
          <mc:Fallback>
            <w:pict>
              <v:shape id="直接箭头连接符 192" o:spid="_x0000_s1026" o:spt="32" type="#_x0000_t32" style="position:absolute;left:0pt;margin-left:255.15pt;margin-top:-3.65pt;height:0pt;width:147.1pt;z-index:251784192;mso-width-relative:page;mso-height-relative:page;" filled="f" stroked="t" coordsize="21600,21600" o:gfxdata="UEsDBAoAAAAAAIdO4kAAAAAAAAAAAAAAAAAEAAAAZHJzL1BLAwQUAAAACACHTuJAFg8fb9YAAAAJ&#10;AQAADwAAAGRycy9kb3ducmV2LnhtbE2PwW7CMAyG75N4h8iTuEHSsTLUNUVoYkLsNtiFW2hMW9E4&#10;VROge/sZ7bCdLNuffn/Ol4NrxRX70HjSkEwVCKTS24YqDV/798kCRIiGrGk9oYZvDLAsRg+5yay/&#10;0Sded7ESHEIhMxrqGLtMylDW6EyY+g6JdyffOxO57Stpe3PjcNfKJ6Xm0pmG+EJtOnyrsTzvLk7D&#10;/JD6GDYfK9weNrNOrdV+OJ21Hj8m6hVExCH+wXDXZ3Uo2OnoL2SDaDWkiZoxqmHywpWBhXpOQRx/&#10;B7LI5f8Pih9QSwMEFAAAAAgAh07iQDvKdLIAAgAAyAMAAA4AAABkcnMvZTJvRG9jLnhtbK1TwY7T&#10;MBC9I/EPlu80SVfbdqOmK9GqXBaotMsHuI6TWDgey3ab9if4ASROwAk47Z2vgeUzGDttYZfLHrhY&#10;tsfvzbw34+nlrlVkK6yToAuaDVJKhOZQSl0X9M3N8tmEEueZLpkCLQq6F45ezp4+mXYmF0NoQJXC&#10;EiTRLu9MQRvvTZ4kjjeiZW4ARmgMVmBb5vFo66S0rEP2ViXDNB0lHdjSWODCObxd9EF6YLSPIYSq&#10;klwsgG9aoX3PaoViHiW5RhpHZ7HaqhLcv64qJzxRBUWlPq6YBPfrsCazKctry0wj+aEE9pgSHmhq&#10;mdSY9ES1YJ6RjZX/ULWSW3BQ+QGHNumFREdQRZY+8Oa6YUZELWi1MyfT3f+j5a+2K0tkWdCL4Xma&#10;jcfjM0o0a7Hxd+9vf777dPft64+Pt7++fwj7L59JdjEMpnXG5Yid65UNsvlOX5sr4G8d0TBvmK5F&#10;LP5mb5ApC4jkHiQcnMHU6+4llPiGbTxEB3eVbQMlekN2sVH7U6PEzhOOl9lkNMnG2EN+jCUsPwKN&#10;df6FgJaETUGdt0zWjZ+D1jgOYLOYhm2vnA9lsfwICFk1LKVScSqUJl1BR2fnaQQ4ULIMwfDM2Xo9&#10;V5ZsWZir9Hm6jKOEZPeeWdjosk+i9MGCoLr3bw3lfmWP1mCDYzWHYQwT9Pc5ov98wN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g8fb9YAAAAJAQAADwAAAAAAAAABACAAAAAiAAAAZHJzL2Rvd25y&#10;ZXYueG1sUEsBAhQAFAAAAAgAh07iQDvKdLIAAgAAyAMAAA4AAAAAAAAAAQAgAAAAJQEAAGRycy9l&#10;Mm9Eb2MueG1sUEsFBgAAAAAGAAYAWQEAAJcFA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4150360</wp:posOffset>
                </wp:positionH>
                <wp:positionV relativeFrom="paragraph">
                  <wp:posOffset>901065</wp:posOffset>
                </wp:positionV>
                <wp:extent cx="1906270" cy="0"/>
                <wp:effectExtent l="76835" t="0" r="94615" b="56515"/>
                <wp:wrapNone/>
                <wp:docPr id="1739076704" name="直接箭头连接符 191"/>
                <wp:cNvGraphicFramePr/>
                <a:graphic xmlns:a="http://schemas.openxmlformats.org/drawingml/2006/main">
                  <a:graphicData uri="http://schemas.microsoft.com/office/word/2010/wordprocessingShape">
                    <wps:wsp>
                      <wps:cNvCnPr>
                        <a:cxnSpLocks noChangeShapeType="1"/>
                      </wps:cNvCnPr>
                      <wps:spPr bwMode="auto">
                        <a:xfrm rot="5400000">
                          <a:off x="0" y="0"/>
                          <a:ext cx="1906270" cy="0"/>
                        </a:xfrm>
                        <a:prstGeom prst="straightConnector1">
                          <a:avLst/>
                        </a:prstGeom>
                        <a:noFill/>
                        <a:ln w="6350">
                          <a:solidFill>
                            <a:srgbClr val="00B0F0"/>
                          </a:solidFill>
                          <a:round/>
                          <a:tailEnd type="triangle" w="med" len="med"/>
                        </a:ln>
                      </wps:spPr>
                      <wps:bodyPr/>
                    </wps:wsp>
                  </a:graphicData>
                </a:graphic>
              </wp:anchor>
            </w:drawing>
          </mc:Choice>
          <mc:Fallback>
            <w:pict>
              <v:shape id="直接箭头连接符 191" o:spid="_x0000_s1026" o:spt="32" type="#_x0000_t32" style="position:absolute;left:0pt;margin-left:326.8pt;margin-top:70.95pt;height:0pt;width:150.1pt;rotation:5898240f;z-index:251785216;mso-width-relative:page;mso-height-relative:page;" filled="f" stroked="t" coordsize="21600,21600" o:gfxdata="UEsDBAoAAAAAAIdO4kAAAAAAAAAAAAAAAAAEAAAAZHJzL1BLAwQUAAAACACHTuJAaA6L2NgAAAAL&#10;AQAADwAAAGRycy9kb3ducmV2LnhtbE2PQUvDQBCF74L/YZmCN7tJa0MasykieBBP1gQ8brPTJDQ7&#10;G7LbNPrrHUGox3nv4817+W62vZhw9J0jBfEyAoFUO9NRo6D8eLlPQfigyejeESr4Qg+74vYm15lx&#10;F3rHaR8awSHkM62gDWHIpPR1i1b7pRuQ2Du60erA59hIM+oLh9terqIokVZ3xB9aPeBzi/Vpf7YK&#10;7Gr+TqrXNzvL8ljOT2k1pZ+VUneLOHoEEXAOVxh+63N1KLjTwZ3JeNErSDbrhFE2HuItCCa2mzWP&#10;Ofwpssjl/w3FD1BLAwQUAAAACACHTuJAXBuOLyQCAAAFBAAADgAAAGRycy9lMm9Eb2MueG1srVPN&#10;jtMwEL4j8Q6W7zRJd7elUdOVaCmXBVba5QFcx0ksHI9lu037ErwAEifgBJz2ztPA8hiMnbawy2UP&#10;5BDZ8/PNN9+Mp+fbVpGNsE6CLmg2SCkRmkMpdV3QN9fLJ08pcZ7pkinQoqA74ej57PGjaWdyMYQG&#10;VCksQRDt8s4UtPHe5EnieCNa5gZghEZnBbZlHq+2TkrLOkRvVTJM01HSgS2NBS6cQ+uid9I9on0I&#10;IFSV5GIBfN0K7XtUKxTz2JJrpHF0FtlWleD+dVU54YkqKHbq4x+L4HkV/slsyvLaMtNIvqfAHkLh&#10;Xk8tkxqLHqEWzDOytvIfqFZyCw4qP+DQJn0jURHsIkvvaXPVMCNiLyi1M0fR3f+D5a82l5bIEjdh&#10;fDJJx6NxekqJZi1O/vb9zc93n26/ff3x8ebX9w/h/OUzySZZUK0zLsfkub60oW++1VfmAvhbRzTM&#10;G6ZrEdlf7wwixYzkTkq4OIO1V91LKDGGrT1ECbeVbYkFHNXZaRq+aEWpyDbObXecm9h6wtGYTdLR&#10;cIwj5QdfwvIAE5gZ6/wLAS0Jh4I6b5msGz8HrXE7wGYRnm0unMe2MPGQEJI1LKVScUmUJl1BRydn&#10;PR8HSpbBGcKcrVdzZcmGhTVLn6XLuFkIdifMwlqXEcwzqZ7rkvgoj7cSBVOChgqtKClRAt9mOPWU&#10;lEZmB8V67VdQ7i5tcAc7bkfkvt/ksH5/32PUn9c7+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DovY2AAAAAsBAAAPAAAAAAAAAAEAIAAAACIAAABkcnMvZG93bnJldi54bWxQSwECFAAUAAAACACH&#10;TuJAXBuOLyQCAAAFBAAADgAAAAAAAAABACAAAAAnAQAAZHJzL2Uyb0RvYy54bWxQSwUGAAAAAAYA&#10;BgBZAQAAvQUAAAAA&#10;">
                <v:fill on="f" focussize="0,0"/>
                <v:stroke weight="0.5pt" color="#00B0F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4672330</wp:posOffset>
                </wp:positionH>
                <wp:positionV relativeFrom="paragraph">
                  <wp:posOffset>772795</wp:posOffset>
                </wp:positionV>
                <wp:extent cx="0" cy="241935"/>
                <wp:effectExtent l="76200" t="0" r="57150" b="62865"/>
                <wp:wrapNone/>
                <wp:docPr id="1608279034" name="连接符: 肘形 190"/>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bentConnector2">
                          <a:avLst/>
                        </a:prstGeom>
                        <a:noFill/>
                        <a:ln w="6350">
                          <a:solidFill>
                            <a:srgbClr val="FFC000"/>
                          </a:solidFill>
                          <a:miter lim="800000"/>
                          <a:tailEnd type="triangle" w="med" len="med"/>
                        </a:ln>
                      </wps:spPr>
                      <wps:bodyPr/>
                    </wps:wsp>
                  </a:graphicData>
                </a:graphic>
              </wp:anchor>
            </w:drawing>
          </mc:Choice>
          <mc:Fallback>
            <w:pict>
              <v:shape id="连接符: 肘形 190" o:spid="_x0000_s1026" o:spt="33" type="#_x0000_t33" style="position:absolute;left:0pt;margin-left:367.9pt;margin-top:60.85pt;height:19.05pt;width:0pt;z-index:251786240;mso-width-relative:page;mso-height-relative:page;" filled="f" stroked="t" coordsize="21600,21600" o:gfxdata="UEsDBAoAAAAAAIdO4kAAAAAAAAAAAAAAAAAEAAAAZHJzL1BLAwQUAAAACACHTuJAd8cDstoAAAAL&#10;AQAADwAAAGRycy9kb3ducmV2LnhtbE2PwU7DMBBE70j8g7VI3KiT0tIS4vRAgQPqhbQS6s1JliRg&#10;r0PstA1fzyIOcNyZ0eybdHWyRhyw960jBfEkAoFUuqqlWsFu+3i1BOGDpkobR6hgRA+r7Pws1Unl&#10;jvSChzzUgkvIJ1pBE0KXSOnLBq32E9chsffmeqsDn30tq14fudwaOY2iG2l1S/yh0R3eN1h+5INV&#10;8Gw+H0Yze/0q9k+0me2Hdb4e35W6vIijOxABT+EvDD/4jA4ZMxVuoMoLo2BxPWf0wMY0XoDgxK9S&#10;sDK/XYLMUvl/Q/YNUEsDBBQAAAAIAIdO4kAPxeFJHgIAAPsDAAAOAAAAZHJzL2Uyb0RvYy54bWyt&#10;U7GOEzEQ7ZH4B8s92U1ydySrbK5ICM0Bke74AMfrzVrYHst2sknLB1BTUSAdFb+A+BrgPoOxNwnc&#10;0VxBY9njmTfznp8nlzutyFY4L8GUtN/LKRGGQyXNuqRvbxbPRpT4wEzFFBhR0r3w9HL69MmktYUY&#10;QAOqEo4giPFFa0vahGCLLPO8EZr5Hlhh8LIGp1nAo1tnlWMtomuVDfL8ImvBVdYBF95jdN5d0gOi&#10;ewwg1LXkYg58o4UJHaoTigWk5BtpPZ2maeta8PCmrr0IRJUUmYa0YhPcr+KaTSesWDtmG8kPI7DH&#10;jPCAk2bSYNMT1JwFRjZO/gOlJXfgoQ49DjrriCRFkEU/f6DNdcOsSFxQam9Povv/B8tfb5eOyAqd&#10;cJGPBs/H+fCMEsM0vvzd908/P9z++vqlIHfvP/749pn0x0mx1voCC2dm6SJnvjPX9gr4O08MzBpm&#10;1iJNfrO3iNKPGmf3SuLBW+y7al9BhTlsEyDJt6udjpAoDNmlV9qfXknsAuFdkGN0cNYfD88TOCuO&#10;ddb58FKAJnFT0hXaYwbGoA3ADVIHtr3yIU7EimNybGhgIZVKblCGtCW9GJ7nqcCDklW8jGnerVcz&#10;5ciWoZ8Wi1meJ0EQ7F6algH/iJK6pCNM6ZJYEZhUL0xFQhImOIlSKUFjOy0qSpTAHxl33XzKHISL&#10;WkVH+2IF1X7pjoKiJxKRg3+j6f4+p+o/f3b6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fHA7La&#10;AAAACwEAAA8AAAAAAAAAAQAgAAAAIgAAAGRycy9kb3ducmV2LnhtbFBLAQIUABQAAAAIAIdO4kAP&#10;xeFJHgIAAPsDAAAOAAAAAAAAAAEAIAAAACkBAABkcnMvZTJvRG9jLnhtbFBLBQYAAAAABgAGAFkB&#10;AAC5BQAAAAA=&#10;">
                <v:fill on="f" focussize="0,0"/>
                <v:stroke weight="0.5pt" color="#FFC0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292100</wp:posOffset>
                </wp:positionH>
                <wp:positionV relativeFrom="paragraph">
                  <wp:posOffset>4065270</wp:posOffset>
                </wp:positionV>
                <wp:extent cx="241935" cy="0"/>
                <wp:effectExtent l="0" t="76200" r="24765" b="95250"/>
                <wp:wrapNone/>
                <wp:docPr id="2132447210" name="直接箭头连接符 189"/>
                <wp:cNvGraphicFramePr/>
                <a:graphic xmlns:a="http://schemas.openxmlformats.org/drawingml/2006/main">
                  <a:graphicData uri="http://schemas.microsoft.com/office/word/2010/wordprocessingShape">
                    <wps:wsp>
                      <wps:cNvCnPr>
                        <a:cxnSpLocks noChangeShapeType="1"/>
                      </wps:cNvCnPr>
                      <wps:spPr bwMode="auto">
                        <a:xfrm flipV="1">
                          <a:off x="0" y="0"/>
                          <a:ext cx="241935" cy="0"/>
                        </a:xfrm>
                        <a:prstGeom prst="straightConnector1">
                          <a:avLst/>
                        </a:prstGeom>
                        <a:noFill/>
                        <a:ln w="6350">
                          <a:solidFill>
                            <a:srgbClr val="C00000"/>
                          </a:solidFill>
                          <a:round/>
                          <a:tailEnd type="triangle" w="med" len="med"/>
                        </a:ln>
                      </wps:spPr>
                      <wps:bodyPr/>
                    </wps:wsp>
                  </a:graphicData>
                </a:graphic>
              </wp:anchor>
            </w:drawing>
          </mc:Choice>
          <mc:Fallback>
            <w:pict>
              <v:shape id="直接箭头连接符 189" o:spid="_x0000_s1026" o:spt="32" type="#_x0000_t32" style="position:absolute;left:0pt;flip:y;margin-left:23pt;margin-top:320.1pt;height:0pt;width:19.05pt;z-index:251787264;mso-width-relative:page;mso-height-relative:page;" filled="f" stroked="t" coordsize="21600,21600" o:gfxdata="UEsDBAoAAAAAAIdO4kAAAAAAAAAAAAAAAAAEAAAAZHJzL1BLAwQUAAAACACHTuJAvJvIntcAAAAJ&#10;AQAADwAAAGRycy9kb3ducmV2LnhtbE2PT0vEMBDF74LfIYzgzU1aSi216YKCelB2cXe9zzZjW2wm&#10;tcn+6bc3gqDHN+/x5veq5dkO4kiT7x1rSBYKBHHjTM+tht328aYA4QOywcExaZjJw7K+vKiwNO7E&#10;b3TchFbEEvYlauhCGEspfdORRb9wI3H0PtxkMUQ5tdJMeIrldpCpUrm02HP80OFIDx01n5uD1VC8&#10;vOPX7vX5fvtkZp/Mq3W6ul1rfX2VqDsQgc7hLww/+BEd6si0dwc2XgwasjxOCRryTKUgYqDIEhD7&#10;34OsK/l/Qf0NUEsDBBQAAAAIAIdO4kBy3/98IAIAAAAEAAAOAAAAZHJzL2Uyb0RvYy54bWytU71y&#10;EzEQ7pnhHTTq8f3YCcmNzylsQhPAMwn0sk53p0Gn1Uiyz34JXoAZKqACqvQ8DYTHYKUzTghNCq64&#10;kbS7337fp9X0bNspshHWSdAlzUYpJUJzqKRuSvr66vzJCSXOM10xBVqUdCccPZs9fjTtTSFyaEFV&#10;whIE0a7oTUlb702RJI63omNuBEZoDNZgO+Zxa5uksqxH9E4leZoeJz3Yyljgwjk8XQxBuke0DwGE&#10;upZcLICvO6H9gGqFYh4luVYaR2eRbV0L7l/VtROeqJKiUh//2ATXq/BPZlNWNJaZVvI9BfYQCvc0&#10;dUxqbHqAWjDPyNrKf6A6yS04qP2IQ5cMQqIjqCJL73lz2TIjoha02pmD6e7/wfKXm6Ulsippno3z&#10;yeRpnqE1mnV48zfvr3+++3Tz7euPj9e/vn8I6y+fSXZyGlzrjSuweK6XNujmW31pLoC/dUTDvGW6&#10;EZH91c4gUhYqkr9KwsYZ7L3qX0CFOWztIVq4rW1HaiXNm1AYwNEmso13tjvcmdh6wvEwn2Sn4yNK&#10;+J9QwoqAEOqMdf65gI6ERUmdt0w2rZ+D1jgYYAd0trlwPvC7LQjFGs6lUnE+lCZ9SY/HR2mk40DJ&#10;KgRDmrPNaq4s2TCcsHkavigWI3fTLKx1FcE8k+qZroiPzngr0SslaOjQiYoSJfBZhtVASem9c8Gs&#10;wfYVVLulDeFgIg5G5L4f4jB5d/cx6/bhz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JvIntcA&#10;AAAJAQAADwAAAAAAAAABACAAAAAiAAAAZHJzL2Rvd25yZXYueG1sUEsBAhQAFAAAAAgAh07iQHLf&#10;/3wgAgAAAAQAAA4AAAAAAAAAAQAgAAAAJgEAAGRycy9lMm9Eb2MueG1sUEsFBgAAAAAGAAYAWQEA&#10;ALgFAAAAAA==&#10;">
                <v:fill on="f" focussize="0,0"/>
                <v:stroke weight="0.5pt" color="#C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8288" behindDoc="0" locked="0" layoutInCell="1" allowOverlap="1">
                <wp:simplePos x="0" y="0"/>
                <wp:positionH relativeFrom="column">
                  <wp:posOffset>292100</wp:posOffset>
                </wp:positionH>
                <wp:positionV relativeFrom="paragraph">
                  <wp:posOffset>3374390</wp:posOffset>
                </wp:positionV>
                <wp:extent cx="0" cy="684530"/>
                <wp:effectExtent l="0" t="0" r="38100" b="20320"/>
                <wp:wrapNone/>
                <wp:docPr id="723493414" name="直接箭头连接符 188"/>
                <wp:cNvGraphicFramePr/>
                <a:graphic xmlns:a="http://schemas.openxmlformats.org/drawingml/2006/main">
                  <a:graphicData uri="http://schemas.microsoft.com/office/word/2010/wordprocessingShape">
                    <wps:wsp>
                      <wps:cNvCnPr>
                        <a:cxnSpLocks noChangeShapeType="1"/>
                      </wps:cNvCnPr>
                      <wps:spPr bwMode="auto">
                        <a:xfrm flipV="1">
                          <a:off x="0" y="0"/>
                          <a:ext cx="0" cy="684530"/>
                        </a:xfrm>
                        <a:prstGeom prst="straightConnector1">
                          <a:avLst/>
                        </a:prstGeom>
                        <a:noFill/>
                        <a:ln w="6350">
                          <a:solidFill>
                            <a:srgbClr val="C00000"/>
                          </a:solidFill>
                          <a:round/>
                        </a:ln>
                      </wps:spPr>
                      <wps:bodyPr/>
                    </wps:wsp>
                  </a:graphicData>
                </a:graphic>
              </wp:anchor>
            </w:drawing>
          </mc:Choice>
          <mc:Fallback>
            <w:pict>
              <v:shape id="直接箭头连接符 188" o:spid="_x0000_s1026" o:spt="32" type="#_x0000_t32" style="position:absolute;left:0pt;flip:y;margin-left:23pt;margin-top:265.7pt;height:53.9pt;width:0pt;z-index:251788288;mso-width-relative:page;mso-height-relative:page;" filled="f" stroked="t" coordsize="21600,21600" o:gfxdata="UEsDBAoAAAAAAIdO4kAAAAAAAAAAAAAAAAAEAAAAZHJzL1BLAwQUAAAACACHTuJAY2LAjtoAAAAJ&#10;AQAADwAAAGRycy9kb3ducmV2LnhtbE2PzU7DMBCE70i8g7VI3KiTtkQlZFMJpEpciERSVLi58ZJE&#10;xOs0dv/eHpcLHGdnNPtNtjyZXhxodJ1lhHgSgSCure64QVhXq7sFCOcVa9VbJoQzOVjm11eZSrU9&#10;8hsdSt+IUMIuVQit90MqpatbMspN7EAcvC87GuWDHBupR3UM5aaX0yhKpFEdhw+tGui5pfq73BuE&#10;111fPOkXf97F1WdRbcr3j3WxQry9iaNHEJ5O/i8MF/yADnlg2to9ayd6hHkSpniE+1k8BxECv4ct&#10;QjJ7mILMM/l/Qf4DUEsDBBQAAAAIAIdO4kCEAjsdBAIAANEDAAAOAAAAZHJzL2Uyb0RvYy54bWyt&#10;U81uEzEQviPxDpbvZDc/LWGVTQ+JyqVApBbujte7a2F7LNvJJi/BCyBxAk7AqXeeBspjMPaGtJRL&#10;D+zBsj3+vpnvm9nZ2U4rshXOSzAlHQ5ySoThUEnTlPT11fmTKSU+MFMxBUaUdC88PZs/fjTrbCFG&#10;0IKqhCNIYnzR2ZK2IdgiyzxvhWZ+AFYYDNbgNAt4dE1WOdYhu1bZKM9Psw5cZR1w4T3eLvsgPTC6&#10;hxBCXUsulsA3WpjQszqhWEBJvpXW03mqtq4FD6/q2otAVElRaUgrJsH9Oq7ZfMaKxjHbSn4ogT2k&#10;hHuaNJMGkx6pliwwsnHyHyotuQMPdRhw0FkvJDmCKob5PW8uW2ZF0oJWe3s03f8/Wv5yu3JEViV9&#10;OhpPno0nwwklhmls/M3765/vPt18+/rj4/Wv7x/i/stnMpxOo2md9QViF2blomy+M5f2AvhbTwws&#10;WmYakYq/2ltkGkZE9hckHrzF1OvuBVT4hm0CJAd3tdOkVtK+icBIji6RXWrZ/tgysQuE95ccb0+n&#10;k5Nx6mbGisgQcdb58FyAJnFTUh8ck00bFmAMzgW4np1tL3yI9d0CItjAuVQqjYcypMMU45M8leNB&#10;ySoG4zPvmvVCObJlOGCLPH5JLEbuPnOwMVWfRJmDF1F+b+Qaqv3K/fEIO52qOUxlHKW754S+/RP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YsCO2gAAAAkBAAAPAAAAAAAAAAEAIAAAACIAAABk&#10;cnMvZG93bnJldi54bWxQSwECFAAUAAAACACHTuJAhAI7HQQCAADRAwAADgAAAAAAAAABACAAAAAp&#10;AQAAZHJzL2Uyb0RvYy54bWxQSwUGAAAAAAYABgBZAQAAnwUAAAAA&#10;">
                <v:fill on="f" focussize="0,0"/>
                <v:stroke weight="0.5pt" color="#C0000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9312" behindDoc="0" locked="0" layoutInCell="1" allowOverlap="1">
                <wp:simplePos x="0" y="0"/>
                <wp:positionH relativeFrom="column">
                  <wp:posOffset>3240405</wp:posOffset>
                </wp:positionH>
                <wp:positionV relativeFrom="paragraph">
                  <wp:posOffset>31750</wp:posOffset>
                </wp:positionV>
                <wp:extent cx="1443990" cy="0"/>
                <wp:effectExtent l="0" t="0" r="0" b="0"/>
                <wp:wrapNone/>
                <wp:docPr id="1219753616" name="直接箭头连接符 187"/>
                <wp:cNvGraphicFramePr/>
                <a:graphic xmlns:a="http://schemas.openxmlformats.org/drawingml/2006/main">
                  <a:graphicData uri="http://schemas.microsoft.com/office/word/2010/wordprocessingShape">
                    <wps:wsp>
                      <wps:cNvCnPr>
                        <a:cxnSpLocks noChangeShapeType="1"/>
                      </wps:cNvCnPr>
                      <wps:spPr bwMode="auto">
                        <a:xfrm>
                          <a:off x="0" y="0"/>
                          <a:ext cx="1443990" cy="0"/>
                        </a:xfrm>
                        <a:prstGeom prst="straightConnector1">
                          <a:avLst/>
                        </a:prstGeom>
                        <a:noFill/>
                        <a:ln w="6350">
                          <a:solidFill>
                            <a:srgbClr val="00B0F0"/>
                          </a:solidFill>
                          <a:round/>
                        </a:ln>
                      </wps:spPr>
                      <wps:bodyPr/>
                    </wps:wsp>
                  </a:graphicData>
                </a:graphic>
              </wp:anchor>
            </w:drawing>
          </mc:Choice>
          <mc:Fallback>
            <w:pict>
              <v:shape id="直接箭头连接符 187" o:spid="_x0000_s1026" o:spt="32" type="#_x0000_t32" style="position:absolute;left:0pt;margin-left:255.15pt;margin-top:2.5pt;height:0pt;width:113.7pt;z-index:251789312;mso-width-relative:page;mso-height-relative:page;" filled="f" stroked="t" coordsize="21600,21600" o:gfxdata="UEsDBAoAAAAAAIdO4kAAAAAAAAAAAAAAAAAEAAAAZHJzL1BLAwQUAAAACACHTuJAq18vgdUAAAAH&#10;AQAADwAAAGRycy9kb3ducmV2LnhtbE2PwW7CMBBE75X4B2uRuBU7jSBVGgdVVRFqb4VeuJl4SSLi&#10;dRQbCH/Ptpf2tqMZzb4pVqPrxAWH0HrSkMwVCKTK25ZqDd+79eMziBANWdN5Qg03DLAqJw+Fya2/&#10;0hdetrEWXEIhNxqaGPtcylA16EyY+x6JvaMfnIksh1rawVy53HXySamldKYl/tCYHt8arE7bs9Ow&#10;3C98DJvPV/zYb9JevavdeDxpPZsm6gVExDH+heEHn9GhZKaDP5MNotOwSFTKUT54EvtZmmUgDr9a&#10;loX8z1/eAVBLAwQUAAAACACHTuJAgGTOcgICAADJAwAADgAAAGRycy9lMm9Eb2MueG1srVPNbhMx&#10;EL4j8Q6W72R3kzZtVtlUIlG4FIjU9gEcr3fXwuuxbCebvAQvgMQJOAGn3nkaWh6DsfMDLZceuFi2&#10;x/PNfN98Hl9sWkXWwjoJuqBZL6VEaA6l1HVBb67nL84pcZ7pkinQoqBb4ejF5PmzcWdy0YcGVCks&#10;QRDt8s4UtPHe5EnieCNa5npghMZgBbZlHo+2TkrLOkRvVdJP02HSgS2NBS6cw9vZLkj3iPYpgFBV&#10;kosZ8FUrtN+hWqGYR0qukcbRSey2qgT3b6vKCU9UQZGpjysWwf0yrMlkzPLaMtNIvm+BPaWFR5xa&#10;JjUWPULNmGdkZeU/UK3kFhxUvsehTXZEoiLIIksfaXPVMCMiF5TamaPo7v/B8jfrhSWyRCf0s9HZ&#10;6WCYDSnRrMXJ33+4vXv/+f77t5+fbn/9+Bj2X7+Q7PwsqNYZl2PyVC9s4M03+spcAn/niIZpw3Qt&#10;YvfXW4NIWchIHqSEgzNYe9m9hhLfsJWHKOGmsm2ARHHIJk5qe5yU2HjC8TI7ORmMRjhEfoglLD8k&#10;Guv8KwEtCZuCOm+ZrBs/Ba3RD2CzWIatL50PbbH8kBCqaphLpaItlCZdQYeD0zQmOFCyDMHwzNl6&#10;OVWWrFkwVvoynUcvIdiDZxZWutwVUXovQWC9028J5XZhD9LghGM3ezcGC/19jtl/fuDk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tfL4HVAAAABwEAAA8AAAAAAAAAAQAgAAAAIgAAAGRycy9kb3du&#10;cmV2LnhtbFBLAQIUABQAAAAIAIdO4kCAZM5yAgIAAMkDAAAOAAAAAAAAAAEAIAAAACQBAABkcnMv&#10;ZTJvRG9jLnhtbFBLBQYAAAAABgAGAFkBAACYBQ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90336" behindDoc="0" locked="0" layoutInCell="1" allowOverlap="1">
                <wp:simplePos x="0" y="0"/>
                <wp:positionH relativeFrom="column">
                  <wp:posOffset>4688205</wp:posOffset>
                </wp:positionH>
                <wp:positionV relativeFrom="paragraph">
                  <wp:posOffset>31750</wp:posOffset>
                </wp:positionV>
                <wp:extent cx="0" cy="241935"/>
                <wp:effectExtent l="76200" t="0" r="57150" b="62865"/>
                <wp:wrapNone/>
                <wp:docPr id="1224261005" name="连接符: 肘形 186"/>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bentConnector2">
                          <a:avLst/>
                        </a:prstGeom>
                        <a:noFill/>
                        <a:ln w="6350">
                          <a:solidFill>
                            <a:srgbClr val="00B0F0"/>
                          </a:solidFill>
                          <a:miter lim="800000"/>
                          <a:tailEnd type="triangle" w="med" len="med"/>
                        </a:ln>
                      </wps:spPr>
                      <wps:bodyPr/>
                    </wps:wsp>
                  </a:graphicData>
                </a:graphic>
              </wp:anchor>
            </w:drawing>
          </mc:Choice>
          <mc:Fallback>
            <w:pict>
              <v:shape id="连接符: 肘形 186" o:spid="_x0000_s1026" o:spt="33" type="#_x0000_t33" style="position:absolute;left:0pt;margin-left:369.15pt;margin-top:2.5pt;height:19.05pt;width:0pt;z-index:251790336;mso-width-relative:page;mso-height-relative:page;" filled="f" stroked="t" coordsize="21600,21600" o:gfxdata="UEsDBAoAAAAAAIdO4kAAAAAAAAAAAAAAAAAEAAAAZHJzL1BLAwQUAAAACACHTuJAtsb8J9YAAAAI&#10;AQAADwAAAGRycy9kb3ducmV2LnhtbE2PQUvDQBSE74L/YXmCN7uJMVpiXgoKBQ9aNIp4fM2uSTD7&#10;NmS3TfXX+8SDHocZZr4pVwc3qL2dQu8ZIV0koCw33vTcIrw8r8+WoEIkNjR4tgifNsCqOj4qqTB+&#10;5ie7r2OrpIRDQQhdjGOhdWg66ygs/GhZvHc/OYoip1abiWYpd4M+T5JL7ahnWehotLedbT7qnUMg&#10;Q2/5Pd9t1vF12OQPc3/z9Vgjnp6kyTWoaA/xLww/+IIOlTBt/Y5NUAPCVbbMJIqQyyXxf/UW4SJL&#10;QVel/n+g+gZQSwMEFAAAAAgAh07iQFtFhYMdAgAA+wMAAA4AAABkcnMvZTJvRG9jLnhtbK1TS44T&#10;MRDdI3EHy3vSnZ5JFFrpjERC2Aww0gwHcNzutIXtsmwnnWw5AGtWLJBgxRUQpwHmGJTdSWCGzSzw&#10;wvKn6lW95+fpxU4rshXOSzAVHQ5ySoThUEuzruibm+WTCSU+MFMzBUZUdC88vZg9fjTtbCkKaEHV&#10;whEEMb7sbEXbEGyZZZ63QjM/ACsMXjbgNAu4deusdqxDdK2yIs/HWQeutg648B5PF/0lPSC6hwBC&#10;00guFsA3WpjQozqhWEBKvpXW01nqtmkED6+bxotAVEWRaUgzFsH1Ks7ZbMrKtWO2lfzQAntIC/c4&#10;aSYNFj1BLVhgZOPkP1BacgcemjDgoLOeSFIEWQzze9pct8yKxAWl9vYkuv9/sPzV9soRWaMTiuK8&#10;GA/zfESJYRpf/vb7x5/vP//6+qUkt+8+/Pj2iQwn46hYZ32JiXNz5SJnvjPX9hL4W08MzFtm1iJ1&#10;frO3iDKMGdmdlLjxFuuuupdQYwzbBEjy7RqnIyQKQ3bplfanVxK7QHh/yPG0OB8+PRslcFYe86zz&#10;4YUATeKioiu0xxyMQRuAK1IFtr30IXbEymNwLGhgKZVKblCGdBUdn43ylOBByTpexjDv1qu5cmTL&#10;op/yZ/kyWQjB7oRpGfCPKKkrOsnj6H0WmFTPTU1CEiY4iVIpQWM5LWpKlMAfGVd9f8ochIta9aqv&#10;oN5fuaOg6IlE5ODfaLq/9yn7z5+d/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xvwn1gAAAAgB&#10;AAAPAAAAAAAAAAEAIAAAACIAAABkcnMvZG93bnJldi54bWxQSwECFAAUAAAACACHTuJAW0WFgx0C&#10;AAD7AwAADgAAAAAAAAABACAAAAAlAQAAZHJzL2Uyb0RvYy54bWxQSwUGAAAAAAYABgBZAQAAtAUA&#10;AAAA&#10;">
                <v:fill on="f" focussize="0,0"/>
                <v:stroke weight="0.5pt" color="#00B0F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91360" behindDoc="0" locked="0" layoutInCell="1" allowOverlap="1">
                <wp:simplePos x="0" y="0"/>
                <wp:positionH relativeFrom="column">
                  <wp:posOffset>1963420</wp:posOffset>
                </wp:positionH>
                <wp:positionV relativeFrom="paragraph">
                  <wp:posOffset>7328535</wp:posOffset>
                </wp:positionV>
                <wp:extent cx="2033270" cy="0"/>
                <wp:effectExtent l="0" t="76200" r="24130" b="95250"/>
                <wp:wrapNone/>
                <wp:docPr id="328407005" name="直接连接符 185"/>
                <wp:cNvGraphicFramePr/>
                <a:graphic xmlns:a="http://schemas.openxmlformats.org/drawingml/2006/main">
                  <a:graphicData uri="http://schemas.microsoft.com/office/word/2010/wordprocessingShape">
                    <wps:wsp>
                      <wps:cNvCnPr>
                        <a:cxnSpLocks noChangeShapeType="1"/>
                      </wps:cNvCnPr>
                      <wps:spPr bwMode="auto">
                        <a:xfrm flipV="1">
                          <a:off x="0" y="0"/>
                          <a:ext cx="2033270" cy="0"/>
                        </a:xfrm>
                        <a:prstGeom prst="line">
                          <a:avLst/>
                        </a:prstGeom>
                        <a:noFill/>
                        <a:ln w="6350">
                          <a:solidFill>
                            <a:srgbClr val="C00000"/>
                          </a:solidFill>
                          <a:miter lim="800000"/>
                          <a:tailEnd type="triangle" w="med" len="med"/>
                        </a:ln>
                      </wps:spPr>
                      <wps:bodyPr/>
                    </wps:wsp>
                  </a:graphicData>
                </a:graphic>
              </wp:anchor>
            </w:drawing>
          </mc:Choice>
          <mc:Fallback>
            <w:pict>
              <v:line id="直接连接符 185" o:spid="_x0000_s1026" o:spt="20" style="position:absolute;left:0pt;flip:y;margin-left:154.6pt;margin-top:577.05pt;height:0pt;width:160.1pt;z-index:251791360;mso-width-relative:page;mso-height-relative:page;" filled="f" stroked="t" coordsize="21600,21600" o:gfxdata="UEsDBAoAAAAAAIdO4kAAAAAAAAAAAAAAAAAEAAAAZHJzL1BLAwQUAAAACACHTuJA8M5BntgAAAAN&#10;AQAADwAAAGRycy9kb3ducmV2LnhtbE2PTUvEMBCG74L/IYzgzU3a/cDWpossCJ7UrQoes83YFpNJ&#10;SbLd+u+NB1mPM+/DO89U29kaNqEPgyMJ2UIAQ2qdHqiT8Pb6cHMLLERFWhlHKOEbA2zry4tKldqd&#10;aI9TEzuWSiiUSkIf41hyHtoerQoLNyKl7NN5q2Iafce1V6dUbg3PhdhwqwZKF3o14q7H9qs5Wgkv&#10;j8v7j8ZM1u3G4kl7O7+vn/dSXl9l4g5YxDmeYfjVT+pQJ6eDO5IOzEhYiiJPaAqy9SoDlpBNXqyA&#10;Hf5WvK74/y/qH1BLAwQUAAAACACHTuJAvPAYOBQCAAD5AwAADgAAAGRycy9lMm9Eb2MueG1srVPN&#10;bhMxEL4j8Q6W72Q3G9JGq2x6SCiXApFauE9sb9bCf7KdbPISvAASNzhx5M7bUB6DsZOmpVx6wAfL&#10;9sx8M9834+nFTiuyFT5Iaxo6HJSUCMMsl2bd0Pc3ly8mlIQIhoOyRjR0LwK9mD1/Nu1dLSrbWcWF&#10;JwhiQt27hnYxurooAuuEhjCwThg0ttZriHj164J76BFdq6Iqy7Oit547b5kIAV8XByM9IvqnANq2&#10;lUwsLNtoYeIB1QsFESmFTrpAZ7nathUsvmvbICJRDUWmMe+YBM+rtBezKdRrD66T7FgCPKWER5w0&#10;SINJT1ALiEA2Xv4DpSXzNtg2DpjVxYFIVgRZDMtH2lx34ETmglIHdxI9/D9Y9na79ETyho6qycvy&#10;vCzHlBjQ2Pjbzz9+ffr6++cX3G+/fyPDyTjJ1btQY9TcLH0izHbm2l1Z9jEQY+cdmLXIZd/sHWIM&#10;U0TxV0i6BIdJV/0by9EHNtFm7Xat16RV0n1IgQkc9SG73Kz9qVliFwnDx6ocjapz7CO7sxVQJ4gU&#10;6HyIr4XVJB0aqqRJOkIN26sQU0n3LunZ2EupVJ4FZUjf0LPRuMwBwSrJkzG5Bb9ezZUnW8Bpmpdp&#10;ZX5oeeimZcQfoqRu6OTkBHUEqV4ZTmJWJnqJWilBUzotOCVK4H9Mp0N9yhyVS2IdZF9Zvl/6O0Vx&#10;IjKR4/SmkXt4z9H3P3b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DOQZ7YAAAADQEAAA8AAAAA&#10;AAAAAQAgAAAAIgAAAGRycy9kb3ducmV2LnhtbFBLAQIUABQAAAAIAIdO4kC88Bg4FAIAAPkDAAAO&#10;AAAAAAAAAAEAIAAAACcBAABkcnMvZTJvRG9jLnhtbFBLBQYAAAAABgAGAFkBAACtBQAAAAA=&#10;">
                <v:fill on="f" focussize="0,0"/>
                <v:stroke weight="0.5pt" color="#C00000" miterlimit="8" joinstyle="miter"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92384" behindDoc="0" locked="0" layoutInCell="1" allowOverlap="1">
                <wp:simplePos x="0" y="0"/>
                <wp:positionH relativeFrom="column">
                  <wp:posOffset>3019425</wp:posOffset>
                </wp:positionH>
                <wp:positionV relativeFrom="paragraph">
                  <wp:posOffset>5597525</wp:posOffset>
                </wp:positionV>
                <wp:extent cx="466725" cy="635"/>
                <wp:effectExtent l="0" t="0" r="28575" b="37465"/>
                <wp:wrapNone/>
                <wp:docPr id="685270377" name="直接箭头连接符 184"/>
                <wp:cNvGraphicFramePr/>
                <a:graphic xmlns:a="http://schemas.openxmlformats.org/drawingml/2006/main">
                  <a:graphicData uri="http://schemas.microsoft.com/office/word/2010/wordprocessingShape">
                    <wps:wsp>
                      <wps:cNvCnPr>
                        <a:cxnSpLocks noChangeShapeType="1"/>
                      </wps:cNvCnPr>
                      <wps:spPr bwMode="auto">
                        <a:xfrm>
                          <a:off x="0" y="0"/>
                          <a:ext cx="466725" cy="635"/>
                        </a:xfrm>
                        <a:prstGeom prst="straightConnector1">
                          <a:avLst/>
                        </a:prstGeom>
                        <a:noFill/>
                        <a:ln w="6350">
                          <a:solidFill>
                            <a:srgbClr val="00B0F0"/>
                          </a:solidFill>
                          <a:round/>
                        </a:ln>
                      </wps:spPr>
                      <wps:bodyPr/>
                    </wps:wsp>
                  </a:graphicData>
                </a:graphic>
              </wp:anchor>
            </w:drawing>
          </mc:Choice>
          <mc:Fallback>
            <w:pict>
              <v:shape id="直接箭头连接符 184" o:spid="_x0000_s1026" o:spt="32" type="#_x0000_t32" style="position:absolute;left:0pt;margin-left:237.75pt;margin-top:440.75pt;height:0.05pt;width:36.75pt;z-index:251792384;mso-width-relative:page;mso-height-relative:page;" filled="f" stroked="t" coordsize="21600,21600" o:gfxdata="UEsDBAoAAAAAAIdO4kAAAAAAAAAAAAAAAAAEAAAAZHJzL1BLAwQUAAAACACHTuJAvmUPXdkAAAAL&#10;AQAADwAAAGRycy9kb3ducmV2LnhtbE2PQU/DMAyF70j8h8hI3FhSWEspTSeEQBPc2LjsljVeW61x&#10;qibbyr/H2wVutt/T8/fKxeR6ccQxdJ40JDMFAqn2tqNGw/f6/S4HEaIha3pPqOEHAyyq66vSFNaf&#10;6AuPq9gIDqFQGA1tjEMhZahbdCbM/IDE2s6PzkRex0ba0Zw43PXyXqlMOtMRf2jNgK8t1vvVwWnI&#10;NqmPYfn5gh+b5cOg3tR62u21vr1J1DOIiFP8M8MZn9GhYqatP5ANotcwf0xTtmrI84QHdqTzJ263&#10;vVwykFUp/3eofgFQSwMEFAAAAAgAh07iQJO76k4BAgAAyQMAAA4AAABkcnMvZTJvRG9jLnhtbK1T&#10;S44TMRDdI3EHy3vSnczko1Y6I5EobAYYaYYDOG53t4XtsmwnnVyCCyCxAlbAavacBoZjUHY+MMNm&#10;Fmws2+X3qt6r8vRiqxXZCOclmJL2ezklwnCopGlK+uZm+WxCiQ/MVEyBESXdCU8vZk+fTDtbiAG0&#10;oCrhCJIYX3S2pG0Itsgyz1uhme+BFQaDNTjNAh5dk1WOdciuVTbI81HWgausAy68x9vFPkgPjO4x&#10;hFDXkosF8LUWJuxZnVAsoCTfSuvpLFVb14KH13XtRSCqpKg0pBWT4H4V12w2ZUXjmG0lP5TAHlPC&#10;A02aSYNJT1QLFhhZO/kPlZbcgYc69DjobC8kOYIq+vkDb65bZkXSglZ7ezLd/z9a/mpz5YisSjqa&#10;DAfj/Gw8psQwjY2/e3/7892nu29ff3y8/fX9Q9x/+Uz6k/NoWmd9gdi5uXJRNt+aa3sJ/K0nBuYt&#10;M41Ixd/sLDL1IyK7B4kHbzH1qnsJFb5h6wDJwW3tdKREb8g2NWp3apTYBsLx8nw0Gg+GlHAMjc6G&#10;iZ4VR6R1PrwQoEnclNQHx2TThjkYg/MArp/ysM2lD7EuVhwBMa2BpVQqjYUypEv8eQJ4ULKKwfjM&#10;u2Y1V45sWBys/Hm+TLOEZPeeOVibap9EmYMHUfbewBVUuyt39AY7nKo5TGMcob/PCf3nB8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5lD13ZAAAACwEAAA8AAAAAAAAAAQAgAAAAIgAAAGRycy9k&#10;b3ducmV2LnhtbFBLAQIUABQAAAAIAIdO4kCTu+pOAQIAAMkDAAAOAAAAAAAAAAEAIAAAACgBAABk&#10;cnMvZTJvRG9jLnhtbFBLBQYAAAAABgAGAFkBAACbBQ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93408" behindDoc="0" locked="0" layoutInCell="1" allowOverlap="1">
                <wp:simplePos x="0" y="0"/>
                <wp:positionH relativeFrom="column">
                  <wp:posOffset>3224530</wp:posOffset>
                </wp:positionH>
                <wp:positionV relativeFrom="paragraph">
                  <wp:posOffset>851535</wp:posOffset>
                </wp:positionV>
                <wp:extent cx="269875" cy="635"/>
                <wp:effectExtent l="0" t="0" r="34925" b="37465"/>
                <wp:wrapNone/>
                <wp:docPr id="632023730" name="直接箭头连接符 183"/>
                <wp:cNvGraphicFramePr/>
                <a:graphic xmlns:a="http://schemas.openxmlformats.org/drawingml/2006/main">
                  <a:graphicData uri="http://schemas.microsoft.com/office/word/2010/wordprocessingShape">
                    <wps:wsp>
                      <wps:cNvCnPr>
                        <a:cxnSpLocks noChangeShapeType="1"/>
                      </wps:cNvCnPr>
                      <wps:spPr bwMode="auto">
                        <a:xfrm>
                          <a:off x="0" y="0"/>
                          <a:ext cx="269875" cy="635"/>
                        </a:xfrm>
                        <a:prstGeom prst="straightConnector1">
                          <a:avLst/>
                        </a:prstGeom>
                        <a:noFill/>
                        <a:ln w="6350">
                          <a:solidFill>
                            <a:srgbClr val="00B0F0"/>
                          </a:solidFill>
                          <a:round/>
                        </a:ln>
                      </wps:spPr>
                      <wps:bodyPr/>
                    </wps:wsp>
                  </a:graphicData>
                </a:graphic>
              </wp:anchor>
            </w:drawing>
          </mc:Choice>
          <mc:Fallback>
            <w:pict>
              <v:shape id="直接箭头连接符 183" o:spid="_x0000_s1026" o:spt="32" type="#_x0000_t32" style="position:absolute;left:0pt;margin-left:253.9pt;margin-top:67.05pt;height:0.05pt;width:21.25pt;z-index:251793408;mso-width-relative:page;mso-height-relative:page;" filled="f" stroked="t" coordsize="21600,21600" o:gfxdata="UEsDBAoAAAAAAIdO4kAAAAAAAAAAAAAAAAAEAAAAZHJzL1BLAwQUAAAACACHTuJAKBucxdgAAAAL&#10;AQAADwAAAGRycy9kb3ducmV2LnhtbE2PwW7CMBBE75X4B2srcSt2SEOrNA5CVRFqb4VeuJl4SSLi&#10;dRQbSP++217KcXZGM2+L5eg6ccEhtJ40JDMFAqnytqVaw9du/fAMIkRD1nSeUMM3BliWk7vC5NZf&#10;6RMv21gLLqGQGw1NjH0uZagadCbMfI/E3tEPzkSWQy3tYK5c7jo5V2ohnWmJFxrT42uD1Wl7dhoW&#10;+8zHsPlY4ft+k/bqTe3G40nr6X2iXkBEHON/GH7xGR1KZjr4M9kgOg2ZemL0yEb6mIDgRJapFMTh&#10;7zIHWRby9ofyB1BLAwQUAAAACACHTuJAt6MZfwACAADJAwAADgAAAGRycy9lMm9Eb2MueG1srVPN&#10;bhMxEL4j8Q6W72Q3iZqGVTaVSBQuBSK1PIDj9e5a2B7LdrLJS/ACSJyAU+HUO08D5TEYOz/QcumB&#10;i2V7/H0z3zfjycVWK7IRzkswJe33ckqE4VBJ05T07fXi2ZgSH5ipmAIjSroTnl5Mnz6ZdLYQA2hB&#10;VcIRJDG+6GxJ2xBskWWet0Iz3wMrDAZrcJoFPLomqxzrkF2rbJDno6wDV1kHXHiPt/N9kB4Y3WMI&#10;oa4lF3Pgay1M2LM6oVhASb6V1tNpqrauBQ9v6tqLQFRJUWlIKybB/Squ2XTCisYx20p+KIE9poQH&#10;mjSTBpOeqOYsMLJ28h8qLbkDD3XocdDZXkhyBFX08wfeXLXMiqQFrfb2ZLr/f7T89WbpiKxKOhoO&#10;8sHwfIjOGKax8Xcfbn++/3z37euPT7e/vn+M+5svpD8eRtM66wvEzszSRdl8a67sJfB3nhiYtcw0&#10;IhV/vbPI1I+I7B4kHrzF1KvuFVT4hq0DJAe3tdOREr0h29So3alRYhsIx8vB6Pn4/IwSjqHR8CzR&#10;s+KItM6HlwI0iZuS+uCYbNowA2NwHsD1Ux62ufQh1sWKIyCmNbCQSqWxUIZ0iT9PAA9KVjEYn3nX&#10;rGbKkQ2Lg5W/yBdplpDs3jMHa1Ptkyhz8CDK3hu4gmq3dEdvsMOpmsM0xhH6+5zQf37g9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G5zF2AAAAAsBAAAPAAAAAAAAAAEAIAAAACIAAABkcnMvZG93&#10;bnJldi54bWxQSwECFAAUAAAACACHTuJAt6MZfwACAADJAwAADgAAAAAAAAABACAAAAAnAQAAZHJz&#10;L2Uyb0RvYy54bWxQSwUGAAAAAAYABgBZAQAAmQU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94432" behindDoc="0" locked="0" layoutInCell="1" allowOverlap="1">
                <wp:simplePos x="0" y="0"/>
                <wp:positionH relativeFrom="column">
                  <wp:posOffset>3224530</wp:posOffset>
                </wp:positionH>
                <wp:positionV relativeFrom="paragraph">
                  <wp:posOffset>1765935</wp:posOffset>
                </wp:positionV>
                <wp:extent cx="269875" cy="635"/>
                <wp:effectExtent l="0" t="0" r="34925" b="37465"/>
                <wp:wrapNone/>
                <wp:docPr id="1886437502" name="直接箭头连接符 182"/>
                <wp:cNvGraphicFramePr/>
                <a:graphic xmlns:a="http://schemas.openxmlformats.org/drawingml/2006/main">
                  <a:graphicData uri="http://schemas.microsoft.com/office/word/2010/wordprocessingShape">
                    <wps:wsp>
                      <wps:cNvCnPr>
                        <a:cxnSpLocks noChangeShapeType="1"/>
                      </wps:cNvCnPr>
                      <wps:spPr bwMode="auto">
                        <a:xfrm>
                          <a:off x="0" y="0"/>
                          <a:ext cx="269875" cy="635"/>
                        </a:xfrm>
                        <a:prstGeom prst="straightConnector1">
                          <a:avLst/>
                        </a:prstGeom>
                        <a:noFill/>
                        <a:ln w="6350">
                          <a:solidFill>
                            <a:srgbClr val="00B0F0"/>
                          </a:solidFill>
                          <a:round/>
                        </a:ln>
                      </wps:spPr>
                      <wps:bodyPr/>
                    </wps:wsp>
                  </a:graphicData>
                </a:graphic>
              </wp:anchor>
            </w:drawing>
          </mc:Choice>
          <mc:Fallback>
            <w:pict>
              <v:shape id="直接箭头连接符 182" o:spid="_x0000_s1026" o:spt="32" type="#_x0000_t32" style="position:absolute;left:0pt;margin-left:253.9pt;margin-top:139.05pt;height:0.05pt;width:21.25pt;z-index:251794432;mso-width-relative:page;mso-height-relative:page;" filled="f" stroked="t" coordsize="21600,21600" o:gfxdata="UEsDBAoAAAAAAIdO4kAAAAAAAAAAAAAAAAAEAAAAZHJzL1BLAwQUAAAACACHTuJAiBATGtgAAAAL&#10;AQAADwAAAGRycy9kb3ducmV2LnhtbE2PwW7CMBBE75X6D9ZW4lbsBAVQGgdVVRFqbwUu3JZ4SSLi&#10;dRQbSP++bi/luLOjmTfFarSduNLgW8cakqkCQVw503KtYb9bPy9B+IBssHNMGr7Jw6p8fCgwN+7G&#10;X3TdhlrEEPY5amhC6HMpfdWQRT91PXH8ndxgMcRzqKUZ8BbDbSdTpebSYsuxocGe3hqqztuL1TA/&#10;ZC74zecrfRw2s169q914Oms9eUrUC4hAY/g3wy9+RIcyMh3dhY0XnYZMLSJ60JAulgmI6MgyNQNx&#10;/FNSkGUh7zeUP1BLAwQUAAAACACHTuJA1VACmQECAADKAwAADgAAAGRycy9lMm9Eb2MueG1srVNL&#10;jhMxEN0jcQfLe9KdDMmEVjojkShsBog0wwEct7vbwnZZtpNOLsEFkFgBK2A1e04DwzEoOx+YYTML&#10;Npbtcr2q9+p5crHVimyE8xJMSfu9nBJhOFTSNCV9c714MqbEB2YqpsCIku6EpxfTx48mnS3EAFpQ&#10;lXAEQYwvOlvSNgRbZJnnrdDM98AKg8EanGYBj67JKsc6RNcqG+T5KOvAVdYBF97j7XwfpAdE9xBA&#10;qGvJxRz4WgsT9qhOKBaQkm+l9XSauq1rwcPruvYiEFVSZBrSikVwv4prNp2wonHMtpIfWmAPaeEe&#10;J82kwaInqDkLjKyd/AdKS+7AQx16HHS2J5IUQRb9/J42Vy2zInFBqb09ie7/Hyx/tVk6Iit0wng8&#10;enp2PswHlBimcfK3729+vvt0++3rj483v75/iPsvn0l/PIiqddYXmDwzSxd58625spfA33piYNYy&#10;04jU/fXOIlI/ZmR3UuLBW6y96l5ChW/YOkCScFs7HSFRHLJNk9qdJiW2gXC8HIyejc+HlHAMjc6G&#10;CZ4Vx0zrfHghQJO4KakPjsmmDTMwBg0Brp/qsM2lD7EvVhwTYlkDC6lU8oUypEv4eUrwoGQVg/GZ&#10;d81qphzZsOis/Hm+SGZCsDvPHKxNtS+izEGDSHsv4Aqq3dIdtcERp24Odowe+vucsv98we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BATGtgAAAALAQAADwAAAAAAAAABACAAAAAiAAAAZHJzL2Rv&#10;d25yZXYueG1sUEsBAhQAFAAAAAgAh07iQNVQApkBAgAAygMAAA4AAAAAAAAAAQAgAAAAJwEAAGRy&#10;cy9lMm9Eb2MueG1sUEsFBgAAAAAGAAYAWQEAAJoFA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95456" behindDoc="0" locked="0" layoutInCell="1" allowOverlap="1">
                <wp:simplePos x="0" y="0"/>
                <wp:positionH relativeFrom="column">
                  <wp:posOffset>3145790</wp:posOffset>
                </wp:positionH>
                <wp:positionV relativeFrom="paragraph">
                  <wp:posOffset>3405505</wp:posOffset>
                </wp:positionV>
                <wp:extent cx="340360" cy="635"/>
                <wp:effectExtent l="0" t="0" r="21590" b="37465"/>
                <wp:wrapNone/>
                <wp:docPr id="1555164948" name="直接箭头连接符 181"/>
                <wp:cNvGraphicFramePr/>
                <a:graphic xmlns:a="http://schemas.openxmlformats.org/drawingml/2006/main">
                  <a:graphicData uri="http://schemas.microsoft.com/office/word/2010/wordprocessingShape">
                    <wps:wsp>
                      <wps:cNvCnPr>
                        <a:cxnSpLocks noChangeShapeType="1"/>
                      </wps:cNvCnPr>
                      <wps:spPr bwMode="auto">
                        <a:xfrm>
                          <a:off x="0" y="0"/>
                          <a:ext cx="340360" cy="635"/>
                        </a:xfrm>
                        <a:prstGeom prst="straightConnector1">
                          <a:avLst/>
                        </a:prstGeom>
                        <a:noFill/>
                        <a:ln w="6350">
                          <a:solidFill>
                            <a:srgbClr val="00B0F0"/>
                          </a:solidFill>
                          <a:round/>
                        </a:ln>
                      </wps:spPr>
                      <wps:bodyPr/>
                    </wps:wsp>
                  </a:graphicData>
                </a:graphic>
              </wp:anchor>
            </w:drawing>
          </mc:Choice>
          <mc:Fallback>
            <w:pict>
              <v:shape id="直接箭头连接符 181" o:spid="_x0000_s1026" o:spt="32" type="#_x0000_t32" style="position:absolute;left:0pt;margin-left:247.7pt;margin-top:268.15pt;height:0.05pt;width:26.8pt;z-index:251795456;mso-width-relative:page;mso-height-relative:page;" filled="f" stroked="t" coordsize="21600,21600" o:gfxdata="UEsDBAoAAAAAAIdO4kAAAAAAAAAAAAAAAAAEAAAAZHJzL1BLAwQUAAAACACHTuJAiJYmzdkAAAAL&#10;AQAADwAAAGRycy9kb3ducmV2LnhtbE2PTU/DMAyG70j8h8hI3Fgy+iFWmk4IgSa4sXHZLWu8tlrj&#10;VE22lX+PtwscbT96/bzlcnK9OOEYOk8a5jMFAqn2tqNGw/fm/eEJRIiGrOk9oYYfDLCsbm9KU1h/&#10;pi88rWMjOIRCYTS0MQ6FlKFu0Zkw8wMS3/Z+dCbyODbSjubM4a6Xj0rl0pmO+ENrBnxtsT6sj05D&#10;vs18DKvPF/zYrpJBvanNtD9ofX83V88gIk7xD4aLPqtDxU47fyQbRK8hXWQpoxqyJE9AMJGlC263&#10;u25SkFUp/3eofgFQSwMEFAAAAAgAh07iQAkYoksBAgAAygMAAA4AAABkcnMvZTJvRG9jLnhtbK1T&#10;zY7TMBC+I/EOVu40yfZHS9R0JVqVywKVdnkA13ESC9tj2W7TvgQvgMQJOC2c9s7TwPIYjJ22sMtl&#10;D1wi2zPzzXzffJle7JQkW26dAF0m+SBLCNcMKqGbMnl7vXx2nhDnqa6oBM3LZM9dcjF7+mTamYKf&#10;QQuy4pYgiHZFZ8qk9d4UaepYyxV1AzBcY7AGq6jHq23SytIO0ZVMz7JsknZgK2OBcefwddEHkwOi&#10;fQwg1LVgfAFso7j2Parlknqk5FphXDKL09Y1Z/5NXTvuiSwTZOrjF5vgeR2+6WxKi8ZS0wp2GIE+&#10;ZoQHnBQVGpueoBbUU7Kx4h8oJZgFB7UfMFBpTyQqgizy7IE2Vy01PHJBqZ05ie7+Hyx7vV1ZIip0&#10;wng8ziej5yPcv6YKN3/34fbn+893377++HT76/vHcL75QvLzPKjWGVdg8VyvbODNdvrKXAJ754iG&#10;eUt1w+P013uDSLEivVcSLs5g73X3CirMoRsPUcJdbVWARHHILm5qf9oU33nC8HE4yoYT3CHD0GQ4&#10;DgOltDhWGuv8Sw6KhEOZOG+paFo/B63REGDz2IduL53vC48Foa2GpZAy+kJq0kX8LBY4kKIKwZDm&#10;bLOeS0u2NDgre5Eto5lwintpFja66ptIjUMeafcCrqHar2wIh3dccaRxsGPw0N/3mPXnF5z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iWJs3ZAAAACwEAAA8AAAAAAAAAAQAgAAAAIgAAAGRycy9k&#10;b3ducmV2LnhtbFBLAQIUABQAAAAIAIdO4kAJGKJLAQIAAMoDAAAOAAAAAAAAAAEAIAAAACgBAABk&#10;cnMvZTJvRG9jLnhtbFBLBQYAAAAABgAGAFkBAACbBQ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3492500</wp:posOffset>
                </wp:positionH>
                <wp:positionV relativeFrom="paragraph">
                  <wp:posOffset>3876040</wp:posOffset>
                </wp:positionV>
                <wp:extent cx="381000" cy="635"/>
                <wp:effectExtent l="0" t="76200" r="19050" b="94615"/>
                <wp:wrapNone/>
                <wp:docPr id="1497573175" name="直接箭头连接符 180"/>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straightConnector1">
                          <a:avLst/>
                        </a:prstGeom>
                        <a:noFill/>
                        <a:ln w="6350">
                          <a:solidFill>
                            <a:srgbClr val="00B0F0"/>
                          </a:solidFill>
                          <a:round/>
                          <a:tailEnd type="triangle" w="med" len="med"/>
                        </a:ln>
                      </wps:spPr>
                      <wps:bodyPr/>
                    </wps:wsp>
                  </a:graphicData>
                </a:graphic>
              </wp:anchor>
            </w:drawing>
          </mc:Choice>
          <mc:Fallback>
            <w:pict>
              <v:shape id="直接箭头连接符 180" o:spid="_x0000_s1026" o:spt="32" type="#_x0000_t32" style="position:absolute;left:0pt;margin-left:275pt;margin-top:305.2pt;height:0.05pt;width:30pt;z-index:251796480;mso-width-relative:page;mso-height-relative:page;" filled="f" stroked="t" coordsize="21600,21600" o:gfxdata="UEsDBAoAAAAAAIdO4kAAAAAAAAAAAAAAAAAEAAAAZHJzL1BLAwQUAAAACACHTuJA5R7gDNcAAAAL&#10;AQAADwAAAGRycy9kb3ducmV2LnhtbE2PzU7DQAyE70h9h5UrcaO7QU0FIZtKqUQ5cKKpxNVN3CRq&#10;1htltz+8PYYL3Mb2aPxNvr65QV1oCr1nC8nCgCKufdNza2FfvT48gQoRucHBM1n4ogDrYnaXY9b4&#10;K3/QZRdbJSEcMrTQxThmWoe6I4dh4UdiuR395DDKOLW6mfAq4W7Qj8astMOe5UOHI206qk+7s7Nw&#10;Kt8/w7Optse3ZZkibftKlxtr7+eJeQEV6Rb/zPCDL+hQCNPBn7kJarCQpka6RAurxCxBiUOEbA6/&#10;IgVd5Pp/h+IbUEsDBBQAAAAIAIdO4kAC3lFZGwIAAPgDAAAOAAAAZHJzL2Uyb0RvYy54bWytU8Fu&#10;EzEQvSPxD5bvZHcb0oRVNpVICJcCkVo+wLG9WQuvx7KdbPIT/AASJ8oJOPXO10D5DMZOGmi59MDF&#10;Gntm3sy8eR6fbVtNNtJ5BaaiRS+nRBoOQplVRd9ezp+MKPGBGcE0GFnRnfT0bPL40bizpTyBBrSQ&#10;jiCI8WVnK9qEYMss87yRLfM9sNKgswbXsoBXt8qEYx2itzo7yfPTrAMnrAMuvcfX2d5JD4juIYBQ&#10;14rLGfB1K03YozqpWcCRfKOsp5PUbV1LHt7UtZeB6IripCGdWATtZTyzyZiVK8dso/ihBfaQFu7N&#10;1DJlsOgRasYCI2un/oFqFXfgoQ49Dm22HyQxglMU+T1uLhpmZZoFqfb2SLr/f7D89WbhiBKohKfP&#10;hoNhvxgOKDGsxc3ffLj++f7q5tvXH5+uf33/GO0vn0kxSqx11peYPDULF+fmW3Nhz4G/88TAtGFm&#10;JVP3lzuLSEXkObuTEi/eYu1l9woExrB1gEThtnZthERyyDZtanfclNwGwvGxPyryHHfI0XXaHyR4&#10;Vt5mWufDSwktiUZFfXBMrZowBWNQEOCKVIdtzn2IfbHyNiGWNTBXWiddaEO6hJ+nBA9aieiMYd6t&#10;llPtyIZFZeXP83miBcHuhDlYG5HAAlP6hREkJEaCU8iRljRWaKWgREv8jtHat6TNgbFIUpSzL5cg&#10;dgsX3fGGgki9H8QbFff3PUX9+bC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Ue4AzXAAAACwEA&#10;AA8AAAAAAAAAAQAgAAAAIgAAAGRycy9kb3ducmV2LnhtbFBLAQIUABQAAAAIAIdO4kAC3lFZGwIA&#10;APgDAAAOAAAAAAAAAAEAIAAAACYBAABkcnMvZTJvRG9jLnhtbFBLBQYAAAAABgAGAFkBAACzBQAA&#10;AAA=&#10;">
                <v:fill on="f" focussize="0,0"/>
                <v:stroke weight="0.5pt" color="#00B0F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97504" behindDoc="0" locked="0" layoutInCell="1" allowOverlap="1">
                <wp:simplePos x="0" y="0"/>
                <wp:positionH relativeFrom="column">
                  <wp:posOffset>528955</wp:posOffset>
                </wp:positionH>
                <wp:positionV relativeFrom="paragraph">
                  <wp:posOffset>7817485</wp:posOffset>
                </wp:positionV>
                <wp:extent cx="605790" cy="0"/>
                <wp:effectExtent l="0" t="76200" r="22860" b="95250"/>
                <wp:wrapNone/>
                <wp:docPr id="1428472632" name="直接箭头连接符 179"/>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straightConnector1">
                          <a:avLst/>
                        </a:prstGeom>
                        <a:noFill/>
                        <a:ln w="6350">
                          <a:solidFill>
                            <a:srgbClr val="C00000"/>
                          </a:solidFill>
                          <a:round/>
                          <a:tailEnd type="triangle" w="med" len="med"/>
                        </a:ln>
                      </wps:spPr>
                      <wps:bodyPr/>
                    </wps:wsp>
                  </a:graphicData>
                </a:graphic>
              </wp:anchor>
            </w:drawing>
          </mc:Choice>
          <mc:Fallback>
            <w:pict>
              <v:shape id="直接箭头连接符 179" o:spid="_x0000_s1026" o:spt="32" type="#_x0000_t32" style="position:absolute;left:0pt;margin-left:41.65pt;margin-top:615.55pt;height:0pt;width:47.7pt;z-index:251797504;mso-width-relative:page;mso-height-relative:page;" filled="f" stroked="t" coordsize="21600,21600" o:gfxdata="UEsDBAoAAAAAAIdO4kAAAAAAAAAAAAAAAAAEAAAAZHJzL1BLAwQUAAAACACHTuJAD5lRk9UAAAAM&#10;AQAADwAAAGRycy9kb3ducmV2LnhtbE2PwU6EMBCG7ya+QzMmXozbsiS7BCmbrNGrUfQBCh0pkU6x&#10;LSz69HYPRo/zz5d/vqkOqx3Zgj4MjiRkGwEMqXN6oF7C2+vjbQEsREVajY5QwhcGONSXF5UqtTvR&#10;Cy5N7FkqoVAqCSbGqeQ8dAatChs3IaXdu/NWxTT6nmuvTqncjnwrxI5bNVC6YNSE9wa7j2a2Eo5L&#10;aJob820fxPz8SU+71bfmKOX1VSbugEVc4x8MZ/2kDnVyat1MOrBRQpHniUz5Ns8yYGdiX+yBtb8R&#10;ryv+/4n6B1BLAwQUAAAACACHTuJA0vJvuRoCAAD2AwAADgAAAGRycy9lMm9Eb2MueG1srVPNbhMx&#10;EL4j8Q6W72Q3aZu2q2x6SCiXApFaHsCxvVkL22PZTjZ5CV4AiRNwAk698zRQHoOx80Mplx7Yw2rs&#10;mflmvm/Go4u10WQlfVBga9rvlZRIy0Eou6jpm5vLZ2eUhMisYBqsrOlGBnoxfvpk1LlKDqAFLaQn&#10;CGJD1bmatjG6qigCb6VhoQdOWnQ24A2LePSLQnjWIbrRxaAsh0UHXjgPXIaAt9Otk+4Q/WMAoWkU&#10;l1PgSyNt3KJ6qVlESqFVLtBx7rZpJI+vmybISHRNkWnMfyyC9jz9i/GIVQvPXKv4rgX2mBYecDJM&#10;WSx6gJqyyMjSq3+gjOIeAjSxx8EUWyJZEWTRLx9oc90yJzMXlDq4g+jh/8HyV6uZJ0rgJhwPzo5P&#10;B8OjASWWGZz83fvbn+8+3X37+uPj7a/vH5L95TPpn54n1ToXKkye2JlPvPnaXrsr4G8DsTBpmV3I&#10;3P3NxiFSP2UUf6WkQ3BYe969BIExbBkhS7huvEmQKA5Z50ltDpOS60g4Xg7Lk9NznCHfuwpW7fOc&#10;D/GFBEOSUdMQPVOLNk7AWlwH8P1cha2uQkxdsWqfkIpauFRa563QlnRY6eikzAkBtBLJmcKCX8wn&#10;2pMVw72alOnLFNFzP8zD0ooMFpnSz60gMesRvUKFtKSpgpGCEi3xMSZr25K2O72SRFux5yA2M5/c&#10;STpch9z7bnXTvt0/56g/z3X8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ZUZPVAAAADAEAAA8A&#10;AAAAAAAAAQAgAAAAIgAAAGRycy9kb3ducmV2LnhtbFBLAQIUABQAAAAIAIdO4kDS8m+5GgIAAPYD&#10;AAAOAAAAAAAAAAEAIAAAACQBAABkcnMvZTJvRG9jLnhtbFBLBQYAAAAABgAGAFkBAACwBQAAAAA=&#10;">
                <v:fill on="f" focussize="0,0"/>
                <v:stroke weight="0.5pt" color="#C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98528" behindDoc="0" locked="0" layoutInCell="1" allowOverlap="1">
                <wp:simplePos x="0" y="0"/>
                <wp:positionH relativeFrom="column">
                  <wp:posOffset>-211455</wp:posOffset>
                </wp:positionH>
                <wp:positionV relativeFrom="paragraph">
                  <wp:posOffset>8274685</wp:posOffset>
                </wp:positionV>
                <wp:extent cx="1349375" cy="0"/>
                <wp:effectExtent l="0" t="76200" r="22225" b="95250"/>
                <wp:wrapNone/>
                <wp:docPr id="108795921" name="直接箭头连接符 178"/>
                <wp:cNvGraphicFramePr/>
                <a:graphic xmlns:a="http://schemas.openxmlformats.org/drawingml/2006/main">
                  <a:graphicData uri="http://schemas.microsoft.com/office/word/2010/wordprocessingShape">
                    <wps:wsp>
                      <wps:cNvCnPr>
                        <a:cxnSpLocks noChangeShapeType="1"/>
                      </wps:cNvCnPr>
                      <wps:spPr bwMode="auto">
                        <a:xfrm flipV="1">
                          <a:off x="0" y="0"/>
                          <a:ext cx="1349375" cy="0"/>
                        </a:xfrm>
                        <a:prstGeom prst="straightConnector1">
                          <a:avLst/>
                        </a:prstGeom>
                        <a:noFill/>
                        <a:ln w="6350">
                          <a:solidFill>
                            <a:srgbClr val="000000"/>
                          </a:solidFill>
                          <a:round/>
                          <a:tailEnd type="triangle" w="med" len="med"/>
                        </a:ln>
                      </wps:spPr>
                      <wps:bodyPr/>
                    </wps:wsp>
                  </a:graphicData>
                </a:graphic>
              </wp:anchor>
            </w:drawing>
          </mc:Choice>
          <mc:Fallback>
            <w:pict>
              <v:shape id="直接箭头连接符 178" o:spid="_x0000_s1026" o:spt="32" type="#_x0000_t32" style="position:absolute;left:0pt;flip:y;margin-left:-16.65pt;margin-top:651.55pt;height:0pt;width:106.25pt;z-index:251798528;mso-width-relative:page;mso-height-relative:page;" filled="f" stroked="t" coordsize="21600,21600" o:gfxdata="UEsDBAoAAAAAAIdO4kAAAAAAAAAAAAAAAAAEAAAAZHJzL1BLAwQUAAAACACHTuJA36N+m9YAAAAN&#10;AQAADwAAAGRycy9kb3ducmV2LnhtbE2Py07DMBBF90j8gzVI3bV2YqmlIU4FiCy6QhTUtRsPSYQ9&#10;DrH7+nvcRVWWM/fozplydXKWHXAMvScF2UwAQ2q86alV8PVZTx+BhajJaOsJFZwxwKq6vyt1YfyR&#10;PvCwiS1LJRQKraCLcSg4D02HToeZH5BS9u1Hp2Max5abUR9TubM8F2LOne4pXej0gK8dNj+bvVMg&#10;c5y//OL79k04LtZuUT+vba3U5CETT8AinuINhot+UocqOe38nkxgVsFUSpnQFEghM2AXZLHMge2u&#10;K16V/P8X1R9QSwMEFAAAAAgAh07iQPNWiPweAgAAAAQAAA4AAABkcnMvZTJvRG9jLnhtbK1TwXLT&#10;MBC9M8M/aHQnthPSJp44PSSUS4HMtHBXZNnWIGs1khInP8EPMMMJOAGn3vkaKJ/BSg5pKZce8MEj&#10;aXffvve0mp3tWkW2wjoJuqDZIKVEaA6l1HVBX1+dP5lQ4jzTJVOgRUH3wtGz+eNHs87kYggNqFJY&#10;giDa5Z0paOO9yZPE8Ua0zA3ACI3BCmzLPG5tnZSWdYjeqmSYpidJB7Y0FrhwDk+XfZAeEO1DAKGq&#10;JBdL4JtWaN+jWqGYR0mukcbReWRbVYL7V1XlhCeqoKjUxz82wfU6/JP5jOW1ZaaR/ECBPYTCPU0t&#10;kxqbHqGWzDOysfIfqFZyCw4qP+DQJr2Q6AiqyNJ73lw2zIioBa125mi6+3+w/OV2ZYkscRLSyel0&#10;PB1mlGjW4sXfvL/++e7TzbevPz5e//r+Iay/fCbZ6SSY1hmXY+1Cr2yQzXf60lwAf+uIhkXDdC0i&#10;+au9QaQsVCR/lYSNM9h63b2AEnPYxkN0cFfZllRKmjehMICjS2QXr2x/vDKx84TjYTZ6Oh2djinh&#10;f2IJywNEKDTW+ecCWhIWBXXeMlk3fgFa42CA7eHZ9sL5QPC2IBRrOJdKxflQmnQFPRmN08jHgZJl&#10;CIY0Z+v1QlmyZWHC4hfVYuRumoWNLiOYZ1I90yXx0RpvJZqlBA0dWlFSogQ+y7DqKSl9sC641fu+&#10;hnK/siEcXMTBiNwPQxwm7+4+Zt0+3P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6N+m9YAAAAN&#10;AQAADwAAAAAAAAABACAAAAAiAAAAZHJzL2Rvd25yZXYueG1sUEsBAhQAFAAAAAgAh07iQPNWiPwe&#10;AgAAAAQAAA4AAAAAAAAAAQAgAAAAJQEAAGRycy9lMm9Eb2MueG1sUEsFBgAAAAAGAAYAWQEAALUF&#10;AAAAAA==&#10;">
                <v:fill on="f" focussize="0,0"/>
                <v:stroke weight="0.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99552" behindDoc="0" locked="0" layoutInCell="1" allowOverlap="1">
                <wp:simplePos x="0" y="0"/>
                <wp:positionH relativeFrom="column">
                  <wp:posOffset>1947545</wp:posOffset>
                </wp:positionH>
                <wp:positionV relativeFrom="paragraph">
                  <wp:posOffset>7558405</wp:posOffset>
                </wp:positionV>
                <wp:extent cx="242570" cy="127000"/>
                <wp:effectExtent l="0" t="38100" r="62230" b="25400"/>
                <wp:wrapNone/>
                <wp:docPr id="1406131333" name="直接连接符 177"/>
                <wp:cNvGraphicFramePr/>
                <a:graphic xmlns:a="http://schemas.openxmlformats.org/drawingml/2006/main">
                  <a:graphicData uri="http://schemas.microsoft.com/office/word/2010/wordprocessingShape">
                    <wps:wsp>
                      <wps:cNvCnPr>
                        <a:cxnSpLocks noChangeShapeType="1"/>
                      </wps:cNvCnPr>
                      <wps:spPr bwMode="auto">
                        <a:xfrm flipV="1">
                          <a:off x="0" y="0"/>
                          <a:ext cx="242570" cy="127000"/>
                        </a:xfrm>
                        <a:prstGeom prst="line">
                          <a:avLst/>
                        </a:prstGeom>
                        <a:noFill/>
                        <a:ln w="9525">
                          <a:solidFill>
                            <a:srgbClr val="000000"/>
                          </a:solidFill>
                          <a:round/>
                          <a:tailEnd type="triangle" w="med" len="med"/>
                        </a:ln>
                      </wps:spPr>
                      <wps:bodyPr/>
                    </wps:wsp>
                  </a:graphicData>
                </a:graphic>
              </wp:anchor>
            </w:drawing>
          </mc:Choice>
          <mc:Fallback>
            <w:pict>
              <v:line id="直接连接符 177" o:spid="_x0000_s1026" o:spt="20" style="position:absolute;left:0pt;flip:y;margin-left:153.35pt;margin-top:595.15pt;height:10pt;width:19.1pt;z-index:251799552;mso-width-relative:page;mso-height-relative:page;" filled="f" stroked="t" coordsize="21600,21600" o:gfxdata="UEsDBAoAAAAAAIdO4kAAAAAAAAAAAAAAAAAEAAAAZHJzL1BLAwQUAAAACACHTuJAoKqOWtsAAAAN&#10;AQAADwAAAGRycy9kb3ducmV2LnhtbE2PwU7DMBBE70j8g7VI3KjtJhQS4vSAQOKEoEWVenNjk4TG&#10;62C7TeHrWU5w3Jmn2ZlqeXIDO9oQe48K5EwAs9h402Or4G39eHULLCaNRg8erYIvG2FZn59VujR+&#10;wld7XKWWUQjGUivoUhpLzmPTWafjzI8WyXv3welEZ2i5CXqicDfwuRAL7nSP9KHTo73vbLNfHZyC&#10;Yj1d+5ew3+Sy/9x+P3yk8ek5KXV5IcUdsGRP6Q+G3/pUHWrqtPMHNJENCjKxuCGUDFmIDBghWZ4X&#10;wHYkzSVJvK74/xX1D1BLAwQUAAAACACHTuJAWY7r9BMCAADxAwAADgAAAGRycy9lMm9Eb2MueG1s&#10;rVOxchMxEO2Z4R806vHd2XEMNz6nsAlNAM8k0MuSzqdB0mok2Wf/BD/ADB2pKOn5G8JnsJI9TghN&#10;ClRoJO3u231vV9OLndFkK31QYBtaDUpKpOUglF039MPN5YuXlITIrGAarGzoXgZ6MXv+bNq7Wg6h&#10;Ay2kJwhiQ927hnYxurooAu+kYWEATlo0tuANi3j160J41iO60cWwLM+LHrxwHrgMAV8XByM9Ivqn&#10;AELbKi4XwDdG2nhA9VKziJRCp1ygs1xt20oe37dtkJHohiLTmHdMgudV2ovZlNVrz1yn+LEE9pQS&#10;HnEyTFlMeoJasMjIxqt/oIziHgK0ccDBFAciWRFkUZWPtLnumJOZC0od3En08P9g+bvt0hMlcBLO&#10;yvNqVI1GI0osM9j5uy8/fn3+9vvnV9zvvt+SajJJevUu1Bg2t0ufGPOdvXZXwD8FYmHeMbuWue6b&#10;vUOMKkUUf4WkS3CYddW/BYE+bBMhi7drvSGtVu5jCkzgKBDZ5W7tT92Su0g4Pg7PhuMJ9pGjqRpO&#10;yjJ3s2B1gknBzof4RoIh6dBQrWwSk9VsexViKuveJT1buFRa54HQlvQNfTUejnNAAK1EMia34Ner&#10;ufZky9JI5ZU5ouWhm4eNFRksMqVfW0FiFiR6hRJpSVMGIwUlWuI/TKdDSdoeBUsaHdRegdgvfTIn&#10;7XAScu3HqU2j9vCeve5/6u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KqOWtsAAAANAQAADwAA&#10;AAAAAAABACAAAAAiAAAAZHJzL2Rvd25yZXYueG1sUEsBAhQAFAAAAAgAh07iQFmO6/QTAgAA8QMA&#10;AA4AAAAAAAAAAQAgAAAAKgEAAGRycy9lMm9Eb2MueG1sUEsFBgAAAAAGAAYAWQEAAK8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00576" behindDoc="0" locked="0" layoutInCell="1" allowOverlap="1">
                <wp:simplePos x="0" y="0"/>
                <wp:positionH relativeFrom="column">
                  <wp:posOffset>528955</wp:posOffset>
                </wp:positionH>
                <wp:positionV relativeFrom="paragraph">
                  <wp:posOffset>1763395</wp:posOffset>
                </wp:positionV>
                <wp:extent cx="2007235" cy="635"/>
                <wp:effectExtent l="0" t="76200" r="12065" b="94615"/>
                <wp:wrapNone/>
                <wp:docPr id="1171401811" name="直接箭头连接符 176"/>
                <wp:cNvGraphicFramePr/>
                <a:graphic xmlns:a="http://schemas.openxmlformats.org/drawingml/2006/main">
                  <a:graphicData uri="http://schemas.microsoft.com/office/word/2010/wordprocessingShape">
                    <wps:wsp>
                      <wps:cNvCnPr>
                        <a:cxnSpLocks noChangeShapeType="1"/>
                      </wps:cNvCnPr>
                      <wps:spPr bwMode="auto">
                        <a:xfrm>
                          <a:off x="0" y="0"/>
                          <a:ext cx="2007235" cy="635"/>
                        </a:xfrm>
                        <a:prstGeom prst="straightConnector1">
                          <a:avLst/>
                        </a:prstGeom>
                        <a:noFill/>
                        <a:ln w="6350">
                          <a:solidFill>
                            <a:srgbClr val="C00000"/>
                          </a:solidFill>
                          <a:round/>
                          <a:tailEnd type="triangle" w="med" len="med"/>
                        </a:ln>
                      </wps:spPr>
                      <wps:bodyPr/>
                    </wps:wsp>
                  </a:graphicData>
                </a:graphic>
              </wp:anchor>
            </w:drawing>
          </mc:Choice>
          <mc:Fallback>
            <w:pict>
              <v:shape id="直接箭头连接符 176" o:spid="_x0000_s1026" o:spt="32" type="#_x0000_t32" style="position:absolute;left:0pt;margin-left:41.65pt;margin-top:138.85pt;height:0.05pt;width:158.05pt;z-index:251800576;mso-width-relative:page;mso-height-relative:page;" filled="f" stroked="t" coordsize="21600,21600" o:gfxdata="UEsDBAoAAAAAAIdO4kAAAAAAAAAAAAAAAAAEAAAAZHJzL1BLAwQUAAAACACHTuJA3rzxOdcAAAAK&#10;AQAADwAAAGRycy9kb3ducmV2LnhtbE2PQU7DMBBF90jcwRokNqi126AmDXEqFcEWQeAATjyNI+Jx&#10;iJ00cHoMG1jOzNOf94vDYns24+g7RxI2awEMqXG6o1bC2+vjKgPmgyKtekco4RM9HMrLi0Ll2p3p&#10;BecqtCyGkM+VBBPCkHPuG4NW+bUbkOLt5EarQhzHlutRnWO47flWiB23qqP4wagB7w0279VkJRxn&#10;X1U35ss+iOn5g552y1ibo5TXVxtxByzgEv5g+NGP6lBGp9pNpD3rJWRJEkkJ2zRNgUUg2e9vgdW/&#10;mwx4WfD/FcpvUEsDBBQAAAAIAIdO4kDJ7rmVFwIAAPkDAAAOAAAAZHJzL2Uyb0RvYy54bWytU8Fy&#10;0zAQvTPDP2h0J7YDJB1PnB4SyqVAZlo+QJFkW4Os1UhKnPwEP8AMJ+BUOPXO10D5DFZyGmi59IAP&#10;npVW7+2+p9XsdNdpspXOKzAVLUY5JdJwEMo0FX17efbkhBIfmBFMg5EV3UtPT+ePH816W8oxtKCF&#10;dARJjC97W9E2BFtmmeet7JgfgZUGkzW4jgVcuiYTjvXI3ulsnOeTrAcnrAMuvcfd5ZCkB0b3EEKo&#10;a8XlEvimkyYMrE5qFlCSb5X1dJ66rWvJw5u69jIQXVFUGtIfi2C8jv9sPmNl45htFT+0wB7Swj1N&#10;HVMGix6pliwwsnHqH6pOcQce6jDi0GWDkOQIqijye95ctMzKpAWt9vZouv9/tPz1duWIEjgJxbR4&#10;lhcnRUGJYR3e/M2H65/vP998+/rj0/Wv7x9jfPWFFNNJdK23vkTwwqxc1M135sKeA3/niYFFy0wj&#10;U/eXe4tMRURkdyBx4S3WXvevQOAZtgmQLNzVrouUaA7ZpZvaH29K7gLhuImDNB0/fU4Jx9wEg8jP&#10;yluodT68lNCRGFTUB8dU04YFGIMTAa5Ihdj23IcBeAuIdQ2cKa1xn5XakD7x5wngQSsRkzHnXbNe&#10;aEe2DEdrkcfv0MWdYw42RiSywJR+YQQJyZLgFJqkJY0VOiko0RLfY4yGlrQ5WBZdGvxeg9ivXExH&#10;93AikujD9MaR+3udTv15sf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rzxOdcAAAAKAQAADwAA&#10;AAAAAAABACAAAAAiAAAAZHJzL2Rvd25yZXYueG1sUEsBAhQAFAAAAAgAh07iQMnuuZUXAgAA+QMA&#10;AA4AAAAAAAAAAQAgAAAAJgEAAGRycy9lMm9Eb2MueG1sUEsFBgAAAAAGAAYAWQEAAK8FAAAAAA==&#10;">
                <v:fill on="f" focussize="0,0"/>
                <v:stroke weight="0.5pt" color="#C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01600" behindDoc="0" locked="0" layoutInCell="1" allowOverlap="1">
                <wp:simplePos x="0" y="0"/>
                <wp:positionH relativeFrom="column">
                  <wp:posOffset>1614170</wp:posOffset>
                </wp:positionH>
                <wp:positionV relativeFrom="paragraph">
                  <wp:posOffset>6550025</wp:posOffset>
                </wp:positionV>
                <wp:extent cx="0" cy="311150"/>
                <wp:effectExtent l="76200" t="38100" r="57150" b="12700"/>
                <wp:wrapNone/>
                <wp:docPr id="379318900" name="直接箭头连接符 175"/>
                <wp:cNvGraphicFramePr/>
                <a:graphic xmlns:a="http://schemas.openxmlformats.org/drawingml/2006/main">
                  <a:graphicData uri="http://schemas.microsoft.com/office/word/2010/wordprocessingShape">
                    <wps:wsp>
                      <wps:cNvCnPr>
                        <a:cxnSpLocks noChangeShapeType="1"/>
                      </wps:cNvCnPr>
                      <wps:spPr bwMode="auto">
                        <a:xfrm flipV="1">
                          <a:off x="0" y="0"/>
                          <a:ext cx="0" cy="311150"/>
                        </a:xfrm>
                        <a:prstGeom prst="straightConnector1">
                          <a:avLst/>
                        </a:prstGeom>
                        <a:noFill/>
                        <a:ln w="6350">
                          <a:solidFill>
                            <a:srgbClr val="5B9BD5"/>
                          </a:solidFill>
                          <a:round/>
                          <a:tailEnd type="triangle" w="med" len="med"/>
                        </a:ln>
                      </wps:spPr>
                      <wps:bodyPr/>
                    </wps:wsp>
                  </a:graphicData>
                </a:graphic>
              </wp:anchor>
            </w:drawing>
          </mc:Choice>
          <mc:Fallback>
            <w:pict>
              <v:shape id="直接箭头连接符 175" o:spid="_x0000_s1026" o:spt="32" type="#_x0000_t32" style="position:absolute;left:0pt;flip:y;margin-left:127.1pt;margin-top:515.75pt;height:24.5pt;width:0pt;z-index:251801600;mso-width-relative:page;mso-height-relative:page;" filled="f" stroked="t" coordsize="21600,21600" o:gfxdata="UEsDBAoAAAAAAIdO4kAAAAAAAAAAAAAAAAAEAAAAZHJzL1BLAwQUAAAACACHTuJAHdL1c9oAAAAN&#10;AQAADwAAAGRycy9kb3ducmV2LnhtbE2PwU7DMBBE70j8g7VIXBC1E5q0SuP0UAmJC4g2HDi6sZtE&#10;jdeR7bbh79mKQznuzNPsTLme7MDOxofeoYRkJoAZbJzusZXwVb8+L4GFqFCrwaGR8GMCrKv7u1IV&#10;2l1wa8672DIKwVAoCV2MY8F5aDpjVZi50SB5B+etinT6lmuvLhRuB54KkXOreqQPnRrNpjPNcXey&#10;Evzh47h4q9v8af6dvedTvf2Mm0nKx4dErIBFM8UbDNf6VB0q6rR3J9SBDRLSbJ4SSoZ4STJghPxJ&#10;+6u0FBnwquT/V1S/UEsDBBQAAAAIAIdO4kDBTpmGHgIAAP8DAAAOAAAAZHJzL2Uyb0RvYy54bWyt&#10;U8FuEzEQvSPxD5bvZLON0jarbCo1oVwKRGrh7tjeXQuvx7KdbPIT/AASJ+AEnHrna6B8BmNvlNJy&#10;6YGLNePxvHnzZjw927aabKTzCkxJ88GQEmk4CGXqkr65vnh2SokPzAimwciS7qSnZ7OnT6adLeQR&#10;NKCFdARBjC86W9ImBFtkmeeNbJkfgJUGgxW4lgV0XZ0JxzpEb3V2NBweZx04YR1w6T3eLvog3SO6&#10;xwBCVSkuF8DXrTShR3VSs4At+UZZT2eJbVVJHl5XlZeB6JJipyGdWATtVTyz2ZQVtWO2UXxPgT2G&#10;woOeWqYMFj1ALVhgZO3UP1Ct4g48VGHAoc36RpIi2EU+fKDNVcOsTL2g1N4eRPf/D5a/2iwdUaKk&#10;o5PJKD+dDFEZw1oc/O2Hm1/vP99+//bz083vHx+j/fULyU/GUbTO+gJz52bpYtt8a67sJfB3nhiY&#10;N8zUMpG/3llEymNGdi8lOt5i6VX3EgS+YesAScFt5VpSaWXfxsQIjiqRbRrZ7jAyuQ2E95ccb0d5&#10;no/TNDNWRISYZ50PLyS0JBol9cExVTdhDsbgXoDr0dnm0ofI7y4hJhu4UFqn9dCGdCU9HmGBGPGg&#10;lYjB5Lh6NdeObBgu2Ph8cr5I8iDYvWcO1kYksMCUfm4ECUmZ4BRqpSWNFVopKNESf2W0ekra7JWL&#10;YvWyr0Dsli6Go4i4F4n7fofj4v3tp1d3/3b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3S9XPa&#10;AAAADQEAAA8AAAAAAAAAAQAgAAAAIgAAAGRycy9kb3ducmV2LnhtbFBLAQIUABQAAAAIAIdO4kDB&#10;TpmGHgIAAP8DAAAOAAAAAAAAAAEAIAAAACkBAABkcnMvZTJvRG9jLnhtbFBLBQYAAAAABgAGAFkB&#10;AAC5BQAAAAA=&#10;">
                <v:fill on="f" focussize="0,0"/>
                <v:stroke weight="0.5pt" color="#5B9BD5"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02624" behindDoc="0" locked="0" layoutInCell="1" allowOverlap="1">
                <wp:simplePos x="0" y="0"/>
                <wp:positionH relativeFrom="column">
                  <wp:posOffset>528955</wp:posOffset>
                </wp:positionH>
                <wp:positionV relativeFrom="paragraph">
                  <wp:posOffset>2220595</wp:posOffset>
                </wp:positionV>
                <wp:extent cx="675640" cy="635"/>
                <wp:effectExtent l="0" t="76200" r="29210" b="94615"/>
                <wp:wrapNone/>
                <wp:docPr id="1950012436" name="直接箭头连接符 174"/>
                <wp:cNvGraphicFramePr/>
                <a:graphic xmlns:a="http://schemas.openxmlformats.org/drawingml/2006/main">
                  <a:graphicData uri="http://schemas.microsoft.com/office/word/2010/wordprocessingShape">
                    <wps:wsp>
                      <wps:cNvCnPr>
                        <a:cxnSpLocks noChangeShapeType="1"/>
                      </wps:cNvCnPr>
                      <wps:spPr bwMode="auto">
                        <a:xfrm>
                          <a:off x="0" y="0"/>
                          <a:ext cx="675640" cy="635"/>
                        </a:xfrm>
                        <a:prstGeom prst="straightConnector1">
                          <a:avLst/>
                        </a:prstGeom>
                        <a:noFill/>
                        <a:ln w="6350">
                          <a:solidFill>
                            <a:srgbClr val="C00000"/>
                          </a:solidFill>
                          <a:round/>
                          <a:tailEnd type="triangle" w="med" len="med"/>
                        </a:ln>
                      </wps:spPr>
                      <wps:bodyPr/>
                    </wps:wsp>
                  </a:graphicData>
                </a:graphic>
              </wp:anchor>
            </w:drawing>
          </mc:Choice>
          <mc:Fallback>
            <w:pict>
              <v:shape id="直接箭头连接符 174" o:spid="_x0000_s1026" o:spt="32" type="#_x0000_t32" style="position:absolute;left:0pt;margin-left:41.65pt;margin-top:174.85pt;height:0.05pt;width:53.2pt;z-index:251802624;mso-width-relative:page;mso-height-relative:page;" filled="f" stroked="t" coordsize="21600,21600" o:gfxdata="UEsDBAoAAAAAAIdO4kAAAAAAAAAAAAAAAAAEAAAAZHJzL1BLAwQUAAAACACHTuJA81AgP9QAAAAK&#10;AQAADwAAAGRycy9kb3ducmV2LnhtbE2Pz06EMBCH7ya+QzMmXozbrpgVkbLJGr0aRR+g0JES6RTb&#10;wqJPb/Git/nz5TfflPvFDmxGH3pHErYbAQypdbqnTsLb6+NlDixERVoNjlDCFwbYV6cnpSq0O9IL&#10;znXsWAqhUCgJJsax4Dy0Bq0KGzcipd2781bF1PqOa6+OKdwO/EqIHbeqp3TBqBHvDbYf9WQlHOZQ&#10;1xfm2z6I6fmTnnaLb8xByvOzrbgDFnGJfzCs+kkdquTUuIl0YIOEPMsSKSG7vr0BtgL5WjS/kxx4&#10;VfL/L1Q/UEsDBBQAAAAIAIdO4kCpsOGZGgIAAPgDAAAOAAAAZHJzL2Uyb0RvYy54bWytU8Fy0zAQ&#10;vTPDP2h0J7bTJAVPnB4SyqVAZlo+QJFkW4Os1UhKnPwEP8AMJ+AEnHrna6B8BislDbRcesAHz0q7&#10;+/bt29X0bNtpspHOKzAVLQY5JdJwEMo0FX1zdf7kKSU+MCOYBiMrupOens0eP5r2tpRDaEEL6QiC&#10;GF/2tqJtCLbMMs9b2TE/ACsNOmtwHQt4dE0mHOsRvdPZMM8nWQ9OWAdceo+3i72THhDdQwChrhWX&#10;C+DrTpqwR3VSs4At+VZZT2eJbV1LHl7XtZeB6IpipyH9sQjaq/jPZlNWNo7ZVvEDBfYQCvd66pgy&#10;WPQItWCBkbVT/0B1ijvwUIcBhy7bN5IUwS6K/J42ly2zMvWCUnt7FN3/P1j+arN0RAnchGfjPC+G&#10;o5MJJYZ1OPmb99c/3326+fb1x8frX98/RPvLZ1KcjqJqvfUlJs/N0sW++dZc2gvgbz0xMG+ZaWRi&#10;f7WziFTEjOxOSjx4i7VX/UsQGMPWAZKE29p1ERLFIds0qd1xUnIbCMfLyel4MsIZcnRNTsYJnpW3&#10;mdb58EJCR6JRUR8cU00b5mAMLgS4ItVhmwsfIi9W3ibEsgbOldZpL7QhfcLPU4IHrUR0xjDvmtVc&#10;O7JhuFnzPH4HFnfCHKyNSGCBKf3cCBKSIsEp1EhLGit0UlCiJT7HaO0paXNQLIq0l3sFYrd00R3F&#10;w4VI3A/LGzfu73OK+vNgZ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1AgP9QAAAAKAQAADwAA&#10;AAAAAAABACAAAAAiAAAAZHJzL2Rvd25yZXYueG1sUEsBAhQAFAAAAAgAh07iQKmw4ZkaAgAA+AMA&#10;AA4AAAAAAAAAAQAgAAAAIwEAAGRycy9lMm9Eb2MueG1sUEsFBgAAAAAGAAYAWQEAAK8FAAAAAA==&#10;">
                <v:fill on="f" focussize="0,0"/>
                <v:stroke weight="0.5pt" color="#C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03648" behindDoc="0" locked="0" layoutInCell="1" allowOverlap="1">
                <wp:simplePos x="0" y="0"/>
                <wp:positionH relativeFrom="column">
                  <wp:posOffset>1916430</wp:posOffset>
                </wp:positionH>
                <wp:positionV relativeFrom="paragraph">
                  <wp:posOffset>2220595</wp:posOffset>
                </wp:positionV>
                <wp:extent cx="1572895" cy="635"/>
                <wp:effectExtent l="0" t="76200" r="27305" b="94615"/>
                <wp:wrapNone/>
                <wp:docPr id="1356807334" name="直接箭头连接符 173"/>
                <wp:cNvGraphicFramePr/>
                <a:graphic xmlns:a="http://schemas.openxmlformats.org/drawingml/2006/main">
                  <a:graphicData uri="http://schemas.microsoft.com/office/word/2010/wordprocessingShape">
                    <wps:wsp>
                      <wps:cNvCnPr>
                        <a:cxnSpLocks noChangeShapeType="1"/>
                      </wps:cNvCnPr>
                      <wps:spPr bwMode="auto">
                        <a:xfrm>
                          <a:off x="0" y="0"/>
                          <a:ext cx="1572895" cy="635"/>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173" o:spid="_x0000_s1026" o:spt="32" type="#_x0000_t32" style="position:absolute;left:0pt;margin-left:150.9pt;margin-top:174.85pt;height:0.05pt;width:123.85pt;z-index:251803648;mso-width-relative:page;mso-height-relative:page;" filled="f" stroked="t" coordsize="21600,21600" o:gfxdata="UEsDBAoAAAAAAIdO4kAAAAAAAAAAAAAAAAAEAAAAZHJzL1BLAwQUAAAACACHTuJAkqS5FdsAAAAL&#10;AQAADwAAAGRycy9kb3ducmV2LnhtbE2PzU7DMBCE70i8g7VI3KgdaEMT4lSCCpFLkWgR4ujGS2wR&#10;r6PY/ePpMVzgtjs7mvm2Whxdz/Y4ButJQjYRwJBary11El43j1dzYCEq0qr3hBJOGGBRn59VqtT+&#10;QC+4X8eOpRAKpZJgYhxKzkNr0Kkw8QNSun340amY1rHjelSHFO56fi1Ezp2ylBqMGvDBYPu53jkJ&#10;cfl+Mvlbe1/Y583TKrdfTdMspby8yMQdsIjH+GeGH/yEDnVi2vod6cB6CTciS+gxDdPiFlhyzKbF&#10;DNj2V5kDryv+/4f6G1BLAwQUAAAACACHTuJAPXY6zxwCAAD5AwAADgAAAGRycy9lMm9Eb2MueG1s&#10;rVOxchMxEO2Z4R806vH5bM5xbnxOYROaAJ5J+ABZ0vk06LQaSfbZP8EPMEMFqYAqPV8D4TNYyY4h&#10;oUmBCs1Ku/v27dNqcrZtNdlI5xWYiua9PiXScBDKrCr69ur82ZgSH5gRTIORFd1JT8+mT59MOlvK&#10;ATSghXQEQYwvO1vRJgRbZpnnjWyZ74GVBp01uJYFPLpVJhzrEL3V2aDfH2UdOGEdcOk93s73TnpA&#10;dI8BhLpWXM6Br1tpwh7VSc0CtuQbZT2dJrZ1LXl4U9deBqIrip2GtGMRtJdxz6YTVq4cs43iBwrs&#10;MRQe9NQyZbDoEWrOAiNrp/6BahV34KEOPQ5ttm8kKYJd5P0H2lw2zMrUC0rt7VF0//9g+evNwhEl&#10;cBKGxWjcPxkOn1NiWIsvf/vh5uf7z7ffvv74dPPr+8dof7km+ckwqtZZX2LyzCxc7JtvzaW9AP7O&#10;EwOzhpmVTOyvdhaR8piR3UuJB2+x9rJ7BQJj2DpAknBbuzZCojhkm15qd3wpuQ2E42VenAzGpwUl&#10;HH2jYZHwWXmXap0PLyW0JBoV9cExtWrCDIzBiQCXp0Jsc+FDJMbKu4RY18C50joNhjakq+hpMShS&#10;ggetRHTGMO9Wy5l2ZMPiaKV1YHEvzMHaiAQWmNIvjCAhSRKcQpG0pLFCKwUlWuJ/jNaekjYHyaJK&#10;e72XIHYLF91RPZyIxP0wvXHk/j6nqD8/dv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S5FdsA&#10;AAALAQAADwAAAAAAAAABACAAAAAiAAAAZHJzL2Rvd25yZXYueG1sUEsBAhQAFAAAAAgAh07iQD12&#10;Os8cAgAA+QMAAA4AAAAAAAAAAQAgAAAAKgEAAGRycy9lMm9Eb2MueG1sUEsFBgAAAAAGAAYAWQEA&#10;ALgFA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4130040</wp:posOffset>
                </wp:positionH>
                <wp:positionV relativeFrom="paragraph">
                  <wp:posOffset>5060950</wp:posOffset>
                </wp:positionV>
                <wp:extent cx="686435" cy="431800"/>
                <wp:effectExtent l="38100" t="0" r="18415" b="101600"/>
                <wp:wrapNone/>
                <wp:docPr id="141157432" name="连接符: 肘形 172"/>
                <wp:cNvGraphicFramePr/>
                <a:graphic xmlns:a="http://schemas.openxmlformats.org/drawingml/2006/main">
                  <a:graphicData uri="http://schemas.microsoft.com/office/word/2010/wordprocessingShape">
                    <wps:wsp>
                      <wps:cNvCnPr>
                        <a:cxnSpLocks noChangeShapeType="1"/>
                      </wps:cNvCnPr>
                      <wps:spPr bwMode="auto">
                        <a:xfrm flipH="1">
                          <a:off x="0" y="0"/>
                          <a:ext cx="686435" cy="431800"/>
                        </a:xfrm>
                        <a:prstGeom prst="bentConnector3">
                          <a:avLst>
                            <a:gd name="adj1" fmla="val 264"/>
                          </a:avLst>
                        </a:prstGeom>
                        <a:noFill/>
                        <a:ln w="6350">
                          <a:solidFill>
                            <a:srgbClr val="00B0F0"/>
                          </a:solidFill>
                          <a:miter lim="800000"/>
                          <a:tailEnd type="triangle" w="med" len="med"/>
                        </a:ln>
                      </wps:spPr>
                      <wps:bodyPr/>
                    </wps:wsp>
                  </a:graphicData>
                </a:graphic>
              </wp:anchor>
            </w:drawing>
          </mc:Choice>
          <mc:Fallback>
            <w:pict>
              <v:shape id="连接符: 肘形 172" o:spid="_x0000_s1026" o:spt="34" type="#_x0000_t34" style="position:absolute;left:0pt;flip:x;margin-left:325.2pt;margin-top:398.5pt;height:34pt;width:54.05pt;z-index:251804672;mso-width-relative:page;mso-height-relative:page;" filled="f" stroked="t" coordsize="21600,21600" o:gfxdata="UEsDBAoAAAAAAIdO4kAAAAAAAAAAAAAAAAAEAAAAZHJzL1BLAwQUAAAACACHTuJAVm9W+twAAAAL&#10;AQAADwAAAGRycy9kb3ducmV2LnhtbE2Py07DMBBF90j8gzVIbCpqt2oeDXG6QFAkKhYJVdfT2CQR&#10;sR3FblP4eqYrWI7u0Z1z883F9OysR985K2ExF8C0rZ3qbCNh//HykALzAa3C3lkt4Vt72BS3Nzlm&#10;yk221OcqNIxKrM9QQhvCkHHu61Yb9HM3aEvZpxsNBjrHhqsRJyo3PV8KEXODnaUPLQ76qdX1V3Uy&#10;Eg7x9v25xN1smq2WP6/lFqv17k3K+7uFeAQW9CX8wXDVJ3UoyOnoTlZ51kuII7EiVEKyTmgUEUmU&#10;RsCOElLKgBc5/7+h+AVQSwMEFAAAAAgAh07iQPFbG50+AgAANAQAAA4AAABkcnMvZTJvRG9jLnht&#10;bK1TS44TMRDdI3EHy3vS3flN1EpnJBICiwEizXAAx3anDf7J9qSTLQdgzWoWSLDiCojTAHMMyk4n&#10;MMNmFvSi5U/Vq3qvnqfnOyXRljsvjK5w0csx4poaJvSmwm+ulk8mGPlANCPSaF7hPff4fPb40bS1&#10;Je+bxkjGHQIQ7cvWVrgJwZZZ5mnDFfE9Y7mGy9o4RQJs3SZjjrSArmTWz/Nx1hrHrDOUew+ni8Ml&#10;7hDdQwBNXQvKF4ZeK67DAdVxSQJQ8o2wHs9St3XNaXhd154HJCsMTEP6QxFYr+M/m01JuXHENoJ2&#10;LZCHtHCPkyJCQ9ET1IIEgq6d+AdKCeqMN3XoUaOyA5GkCLAo8nvaXDbE8sQFpPb2JLr/f7D01Xbl&#10;kGDghGFRjM6Ggz5GmigY/O33m58fPv/6+qVEt+8//vj2CRVn/ShYa30JeXO9cpEy3elLe2HoO4+0&#10;mTdEb3hq/GpvAaWIGdmdlLjxFsqu25eGQQy5Diapt6udQrUU9kVMjOCgENqlce1P4+K7gCgcjifj&#10;4WCEEYWr4aCY5GmcGSkjTEy2zofn3CgUFxVeg1nmRmswhXGDBE+2Fz6kubGONWFvC4xqJcEGWyJR&#10;fzxMDEjZxQL+ETcmarMUUiYbSY1a6GowyhO2N1KweBnDvNus59IhgAQe+dN8eWz2TpgSAR6XFKrC&#10;QAe+g0EDEfKZZigkSYMTILLkOJZTnGEkOTzluIpak1LqTvKo8mFea8P2K3ccBZgpBXbGj279e5+y&#10;/zz2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Wb1b63AAAAAsBAAAPAAAAAAAAAAEAIAAAACIA&#10;AABkcnMvZG93bnJldi54bWxQSwECFAAUAAAACACHTuJA8VsbnT4CAAA0BAAADgAAAAAAAAABACAA&#10;AAArAQAAZHJzL2Uyb0RvYy54bWxQSwUGAAAAAAYABgBZAQAA2wUAAAAA&#10;" adj="57">
                <v:fill on="f" focussize="0,0"/>
                <v:stroke weight="0.5pt" color="#00B0F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2184400</wp:posOffset>
                </wp:positionH>
                <wp:positionV relativeFrom="paragraph">
                  <wp:posOffset>6228080</wp:posOffset>
                </wp:positionV>
                <wp:extent cx="804545" cy="483235"/>
                <wp:effectExtent l="0" t="0" r="0" b="0"/>
                <wp:wrapNone/>
                <wp:docPr id="1288844667" name="文本框 171"/>
                <wp:cNvGraphicFramePr/>
                <a:graphic xmlns:a="http://schemas.openxmlformats.org/drawingml/2006/main">
                  <a:graphicData uri="http://schemas.microsoft.com/office/word/2010/wordprocessingShape">
                    <wps:wsp>
                      <wps:cNvSpPr txBox="1"/>
                      <wps:spPr>
                        <a:xfrm>
                          <a:off x="0" y="0"/>
                          <a:ext cx="804545" cy="483235"/>
                        </a:xfrm>
                        <a:prstGeom prst="rect">
                          <a:avLst/>
                        </a:prstGeom>
                        <a:solidFill>
                          <a:srgbClr val="FFFFFF"/>
                        </a:solidFill>
                        <a:ln>
                          <a:noFill/>
                        </a:ln>
                      </wps:spPr>
                      <wps:txbx>
                        <w:txbxContent>
                          <w:p w14:paraId="50F8DF04">
                            <w:pPr>
                              <w:adjustRightInd w:val="0"/>
                              <w:snapToGrid w:val="0"/>
                              <w:jc w:val="center"/>
                              <w:rPr>
                                <w:sz w:val="15"/>
                                <w:szCs w:val="15"/>
                              </w:rPr>
                            </w:pPr>
                            <w:r>
                              <w:rPr>
                                <w:rFonts w:hint="eastAsia"/>
                                <w:sz w:val="15"/>
                                <w:szCs w:val="15"/>
                              </w:rPr>
                              <w:t>结晶盐0.6</w:t>
                            </w:r>
                          </w:p>
                          <w:p w14:paraId="76907D08">
                            <w:pPr>
                              <w:adjustRightInd w:val="0"/>
                              <w:snapToGrid w:val="0"/>
                              <w:jc w:val="center"/>
                              <w:rPr>
                                <w:sz w:val="15"/>
                                <w:szCs w:val="15"/>
                              </w:rPr>
                            </w:pPr>
                            <w:r>
                              <w:rPr>
                                <w:rFonts w:hint="eastAsia"/>
                                <w:sz w:val="15"/>
                                <w:szCs w:val="15"/>
                              </w:rPr>
                              <w:t>（一般固废）</w:t>
                            </w:r>
                          </w:p>
                        </w:txbxContent>
                      </wps:txbx>
                      <wps:bodyPr anchor="ctr" upright="1"/>
                    </wps:wsp>
                  </a:graphicData>
                </a:graphic>
              </wp:anchor>
            </w:drawing>
          </mc:Choice>
          <mc:Fallback>
            <w:pict>
              <v:shape id="文本框 171" o:spid="_x0000_s1026" o:spt="202" type="#_x0000_t202" style="position:absolute;left:0pt;margin-left:172pt;margin-top:490.4pt;height:38.05pt;width:63.35pt;z-index:251805696;v-text-anchor:middle;mso-width-relative:page;mso-height-relative:page;" fillcolor="#FFFFFF" filled="t" stroked="f" coordsize="21600,21600" o:gfxdata="UEsDBAoAAAAAAIdO4kAAAAAAAAAAAAAAAAAEAAAAZHJzL1BLAwQUAAAACACHTuJAZzqD8dsAAAAM&#10;AQAADwAAAGRycy9kb3ducmV2LnhtbE2PXUvDQBBF3wX/wzKCb3a3WvNlNkWFCkJBrII+brPTJJid&#10;DdltE/+945M+DnO595xyPbtenHAMnScNy4UCgVR721Gj4f1tc5WBCNGQNb0n1PCNAdbV+VlpCusn&#10;esXTLjaCSygURkMb41BIGeoWnQkLPyDx7+BHZyKfYyPtaCYud728ViqRznTEC60Z8LHF+mt3dBqm&#10;mOdP6ea5+bxPsocPOx/CvH3R+vJiqe5ARJzjXxh+8RkdKmba+yPZIHoNN6sVu0QNeabYgROrVKUg&#10;9hxVt0kOsirlf4nqB1BLAwQUAAAACACHTuJA43/4XNIBAACOAwAADgAAAGRycy9lMm9Eb2MueG1s&#10;rVPNjtMwEL4j8Q6W7zRpN+1GUdOVoCoXBEi7PIDrOIkl/2nstukLwBtw4sKd5+pzMHayXVgueyCH&#10;xJ6fb+b7ZrK+G7QiRwFeWlPT+SynRBhuG2m6mn552L0pKfGBmYYpa0RNz8LTu83rV+uTq8TC9lY1&#10;AgiCGF+dXE37EFyVZZ73QjM/s04YdLYWNAt4hS5rgJ0QXatskeer7GShcWC58B6t29FJJ0R4CaBt&#10;W8nF1vKDFiaMqCAUC0jJ99J5ukndtq3g4VPbehGIqikyDemNRfC8j+9ss2ZVB8z1kk8tsJe08IyT&#10;ZtJg0SvUlgVGDiD/gdKSg/W2DTNudTYSSYogi3n+TJv7njmRuKDU3l1F9/8Pln88fgYiG9yERVmW&#10;RbFa3VJimMbJX75/u/z4dfn5lcxv51Gpk/MVJtw7TAnDWztg1qPdozEKMLSg4xepEfSjzuerzmII&#10;hKOxzItlsaSEo6sobxY3y4iSPSU78OG9sJrEQ00Bx5jUZccPPoyhjyGxlrdKNjupVLpAt3+ngBwZ&#10;jnyXngn9rzBlYrCxMW1EjJYsUhypxFMY9sPEe2+bM9JmhvcW94cHoOTgQHY9NphUSLk4psRkWqm4&#10;B3/eU4Wn32j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c6g/HbAAAADAEAAA8AAAAAAAAAAQAg&#10;AAAAIgAAAGRycy9kb3ducmV2LnhtbFBLAQIUABQAAAAIAIdO4kDjf/hc0gEAAI4DAAAOAAAAAAAA&#10;AAEAIAAAACoBAABkcnMvZTJvRG9jLnhtbFBLBQYAAAAABgAGAFkBAABuBQAAAAA=&#10;">
                <v:fill on="t" focussize="0,0"/>
                <v:stroke on="f"/>
                <v:imagedata o:title=""/>
                <o:lock v:ext="edit" aspectratio="f"/>
                <v:textbox>
                  <w:txbxContent>
                    <w:p w14:paraId="50F8DF04">
                      <w:pPr>
                        <w:adjustRightInd w:val="0"/>
                        <w:snapToGrid w:val="0"/>
                        <w:jc w:val="center"/>
                        <w:rPr>
                          <w:sz w:val="15"/>
                          <w:szCs w:val="15"/>
                        </w:rPr>
                      </w:pPr>
                      <w:r>
                        <w:rPr>
                          <w:rFonts w:hint="eastAsia"/>
                          <w:sz w:val="15"/>
                          <w:szCs w:val="15"/>
                        </w:rPr>
                        <w:t>结晶盐0.6</w:t>
                      </w:r>
                    </w:p>
                    <w:p w14:paraId="76907D08">
                      <w:pPr>
                        <w:adjustRightInd w:val="0"/>
                        <w:snapToGrid w:val="0"/>
                        <w:jc w:val="center"/>
                        <w:rPr>
                          <w:sz w:val="15"/>
                          <w:szCs w:val="15"/>
                        </w:rPr>
                      </w:pPr>
                      <w:r>
                        <w:rPr>
                          <w:rFonts w:hint="eastAsia"/>
                          <w:sz w:val="15"/>
                          <w:szCs w:val="15"/>
                        </w:rPr>
                        <w:t>（一般固废）</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06720" behindDoc="0" locked="0" layoutInCell="1" allowOverlap="1">
                <wp:simplePos x="0" y="0"/>
                <wp:positionH relativeFrom="column">
                  <wp:posOffset>2042160</wp:posOffset>
                </wp:positionH>
                <wp:positionV relativeFrom="paragraph">
                  <wp:posOffset>6414135</wp:posOffset>
                </wp:positionV>
                <wp:extent cx="281940" cy="0"/>
                <wp:effectExtent l="0" t="76200" r="22860" b="95250"/>
                <wp:wrapNone/>
                <wp:docPr id="485746018" name="直接箭头连接符 170"/>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straightConnector1">
                          <a:avLst/>
                        </a:prstGeom>
                        <a:noFill/>
                        <a:ln w="9525">
                          <a:solidFill>
                            <a:srgbClr val="FFC000"/>
                          </a:solidFill>
                          <a:round/>
                          <a:tailEnd type="triangle" w="med" len="med"/>
                        </a:ln>
                      </wps:spPr>
                      <wps:bodyPr/>
                    </wps:wsp>
                  </a:graphicData>
                </a:graphic>
              </wp:anchor>
            </w:drawing>
          </mc:Choice>
          <mc:Fallback>
            <w:pict>
              <v:shape id="直接箭头连接符 170" o:spid="_x0000_s1026" o:spt="32" type="#_x0000_t32" style="position:absolute;left:0pt;margin-left:160.8pt;margin-top:505.05pt;height:0pt;width:22.2pt;z-index:251806720;mso-width-relative:page;mso-height-relative:page;" filled="f" stroked="t" coordsize="21600,21600" o:gfxdata="UEsDBAoAAAAAAIdO4kAAAAAAAAAAAAAAAAAEAAAAZHJzL1BLAwQUAAAACACHTuJA80zJ/NcAAAAN&#10;AQAADwAAAGRycy9kb3ducmV2LnhtbE2PQUsDMRCF74L/IYzgzSbbQpB1s4UKXjwUbAU9pptxs3Qz&#10;2W7S7eqvdzyIMqeZ93jzvWo9h15MOKYukoFioUAgNdF11Bp43T/d3YNI2ZKzfSQ08IkJ1vX1VWVL&#10;Fy/0gtMut4JDKJXWgM95KKVMjcdg0yIOSKx9xDHYzOvYSjfaC4eHXi6V0jLYjviDtwM+emyOu3Mw&#10;cMxfcqunObjNfnt68+96c3rWxtzeFOoBRMY5/5nhB5/RoWamQzyTS6I3sFoWmq0sKB4QbFlpzfUO&#10;vydZV/J/i/obUEsDBBQAAAAIAIdO4kA6gkggGwIAAPUDAAAOAAAAZHJzL2Uyb0RvYy54bWytU81u&#10;EzEQviPxDpbvZHejpE1X2fSQEC4FIrU8gOP1Zi1sj2U72eQleAEkTsAJOPXO00B5DMbOD7RceuBi&#10;jT0z38x883l8udWKbITzEkxFi15OiTAcamlWFX1zM382osQHZmqmwIiK7oSnl5OnT8adLUUfWlC1&#10;cARBjC87W9E2BFtmmeet0Mz3wAqDzgacZgGvbpXVjnWIrlXWz/OzrANXWwdceI+vs72THhDdYwCh&#10;aSQXM+BrLUzYozqhWMCRfCutp5PUbdMIHl43jReBqIripCGdWATtZTyzyZiVK8dsK/mhBfaYFh7M&#10;pJk0WPQENWOBkbWT/0BpyR14aEKPg872gyRGcIoif8DNdcusSLMg1d6eSPf/D5a/2iwckXVFB6Ph&#10;+eAsL3D9hmlc/N3725/vPt19+/rj4+2v7x+i/eUzKc4TaZ31JeZOzcLFsfnWXNsr4G89MTBtmVmJ&#10;1PzNziJSEWnO7qXEi7dYetm9hBpj2DpAYnDbOB0hkRuyTYvanRYltoFwfOyPiosBrpAfXRkrj3nW&#10;+fBCgCbRqKgPjslVG6ZgDKoBXJGqsM2VD7ErVh4TYlEDc6lUEoUypKvoxbA/TAkelKyjM4Z5t1pO&#10;lSMbhrKaz6d5nkhBsHthDtamTmCBSfXc1CQkPoKTyJASNFbQoqZECfyL0dq3pMyBr0hR1LIvl1Dv&#10;Fi664w3VkHo/KDfK7e97ivrzWy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yfzXAAAADQEA&#10;AA8AAAAAAAAAAQAgAAAAIgAAAGRycy9kb3ducmV2LnhtbFBLAQIUABQAAAAIAIdO4kA6gkggGwIA&#10;APUDAAAOAAAAAAAAAAEAIAAAACYBAABkcnMvZTJvRG9jLnhtbFBLBQYAAAAABgAGAFkBAACzBQAA&#10;AAA=&#10;">
                <v:fill on="f" focussize="0,0"/>
                <v:stroke color="#FFC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07744" behindDoc="0" locked="0" layoutInCell="1" allowOverlap="1">
                <wp:simplePos x="0" y="0"/>
                <wp:positionH relativeFrom="column">
                  <wp:posOffset>3208655</wp:posOffset>
                </wp:positionH>
                <wp:positionV relativeFrom="paragraph">
                  <wp:posOffset>1056640</wp:posOffset>
                </wp:positionV>
                <wp:extent cx="429895" cy="377825"/>
                <wp:effectExtent l="0" t="0" r="0" b="3175"/>
                <wp:wrapNone/>
                <wp:docPr id="447172080"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429895" cy="377825"/>
                        </a:xfrm>
                        <a:prstGeom prst="rect">
                          <a:avLst/>
                        </a:prstGeom>
                        <a:noFill/>
                        <a:ln>
                          <a:noFill/>
                        </a:ln>
                      </wps:spPr>
                      <wps:txbx>
                        <w:txbxContent>
                          <w:p w14:paraId="124D06EC">
                            <w:pPr>
                              <w:rPr>
                                <w:sz w:val="15"/>
                                <w:szCs w:val="15"/>
                              </w:rPr>
                            </w:pPr>
                            <w:r>
                              <w:rPr>
                                <w:rFonts w:hint="eastAsia"/>
                                <w:sz w:val="15"/>
                                <w:szCs w:val="15"/>
                              </w:rPr>
                              <w:t>40</w:t>
                            </w:r>
                          </w:p>
                        </w:txbxContent>
                      </wps:txbx>
                      <wps:bodyPr rot="0" vert="horz" wrap="square" lIns="91440" tIns="45720" rIns="91440" bIns="45720" anchor="ctr" anchorCtr="0" upright="1">
                        <a:noAutofit/>
                      </wps:bodyPr>
                    </wps:wsp>
                  </a:graphicData>
                </a:graphic>
              </wp:anchor>
            </w:drawing>
          </mc:Choice>
          <mc:Fallback>
            <w:pict>
              <v:shape id="文本框 169" o:spid="_x0000_s1026" o:spt="202" type="#_x0000_t202" style="position:absolute;left:0pt;margin-left:252.65pt;margin-top:83.2pt;height:29.75pt;width:33.85pt;z-index:251807744;v-text-anchor:middle;mso-width-relative:page;mso-height-relative:page;" filled="f" stroked="f" coordsize="21600,21600" o:gfxdata="UEsDBAoAAAAAAIdO4kAAAAAAAAAAAAAAAAAEAAAAZHJzL1BLAwQUAAAACACHTuJAtQlb5tkAAAAL&#10;AQAADwAAAGRycy9kb3ducmV2LnhtbE2PQU7DMBBF90jcwRokNojaTUkKIU4XSJVQBQsKB5jE0zhq&#10;bEexm5bbM6xgOfpPf96vNhc3iJmm2AevYblQIMi3wfS+0/D1ub1/BBETeoND8KThmyJs6uurCksT&#10;zv6D5n3qBJf4WKIGm9JYShlbSw7jIozkOTuEyWHic+qkmfDM5W6QmVKFdNh7/mBxpBdL7XF/chru&#10;7Kje3w6vzdYUrT3uIq7dvNP69mapnkEkuqQ/GH71WR1qdmrCyZsoBg25yleMclAUDyCYyNcrXtdo&#10;yLL8CWRdyf8b6h9QSwMEFAAAAAgAh07iQFvaehchAgAAIAQAAA4AAABkcnMvZTJvRG9jLnhtbK1T&#10;y47TMBTdI/EPlvc0TWmnbdR0NEw1CGl4SAMf4DpOY5H4mmu3SfkA5g9YsWHPd/U7uHY6pQybWbCx&#10;bF/73HOOjxeXXVOznUKnweQ8HQw5U0ZCoc0m558+3ryYcea8MIWowaic75Xjl8vnzxatzdQIKqgL&#10;hYxAjMtam/PKe5sliZOVaoQbgFWGiiVgIzwtcZMUKFpCb+pkNBxeJC1gYRGkco52V32RHxHxKYBQ&#10;llqqFchto4zvUVHVwpMkV2nr+DKyLUsl/fuydMqzOuek1MeRmtB8HcZkuRDZBoWttDxSEE+h8EhT&#10;I7ShpieolfCCbVH/A9VoieCg9AMJTdILiY6QinT4yJu7SlgVtZDVzp5Md/8PVr7bfUCmi5yPx9N0&#10;OhrOyBkjGnr4w/f7w49fh5/fWHoxD0a11mV0/s7SDd+9go7iE0U7ewvys2MGrithNuoKEdpKiYKI&#10;puFmcna1x3EBZN2+hYI6ia2HCNSV2AQXyRdG6ERlf3ok1XkmaXM8ms/mE84klV5Op7PRJHYQ2cNl&#10;i86/VtCwMMk5UgYiuNjdOh/IiOzhSOhl4EbXdcxBbf7aoINhJ5IPfHvmvlt3RzPWUOxJBkIfK/pU&#10;NKkAv3LWUqRy7r5sBSrO6jeGrJin43HIYFyMJ2Q2Z3heWZ9XhJEElXPpkbN+ce375G4t6k1FvXr7&#10;DVyRgaWO4oLTPa8jcwpO1HwMeUjm+Tqe+vOx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Qlb&#10;5tkAAAALAQAADwAAAAAAAAABACAAAAAiAAAAZHJzL2Rvd25yZXYueG1sUEsBAhQAFAAAAAgAh07i&#10;QFvaehchAgAAIAQAAA4AAAAAAAAAAQAgAAAAKAEAAGRycy9lMm9Eb2MueG1sUEsFBgAAAAAGAAYA&#10;WQEAALsFAAAAAA==&#10;">
                <v:fill on="f" focussize="0,0"/>
                <v:stroke on="f"/>
                <v:imagedata o:title=""/>
                <o:lock v:ext="edit" aspectratio="f"/>
                <v:textbox>
                  <w:txbxContent>
                    <w:p w14:paraId="124D06EC">
                      <w:pPr>
                        <w:rPr>
                          <w:sz w:val="15"/>
                          <w:szCs w:val="15"/>
                        </w:rPr>
                      </w:pPr>
                      <w:r>
                        <w:rPr>
                          <w:rFonts w:hint="eastAsia"/>
                          <w:sz w:val="15"/>
                          <w:szCs w:val="15"/>
                        </w:rPr>
                        <w:t>40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08768" behindDoc="0" locked="0" layoutInCell="1" allowOverlap="1">
                <wp:simplePos x="0" y="0"/>
                <wp:positionH relativeFrom="column">
                  <wp:posOffset>2531110</wp:posOffset>
                </wp:positionH>
                <wp:positionV relativeFrom="paragraph">
                  <wp:posOffset>1072515</wp:posOffset>
                </wp:positionV>
                <wp:extent cx="673100" cy="371475"/>
                <wp:effectExtent l="0" t="0" r="12700" b="28575"/>
                <wp:wrapNone/>
                <wp:docPr id="668101931" name="矩形 168"/>
                <wp:cNvGraphicFramePr/>
                <a:graphic xmlns:a="http://schemas.openxmlformats.org/drawingml/2006/main">
                  <a:graphicData uri="http://schemas.microsoft.com/office/word/2010/wordprocessingShape">
                    <wps:wsp>
                      <wps:cNvSpPr>
                        <a:spLocks noChangeArrowheads="1"/>
                      </wps:cNvSpPr>
                      <wps:spPr bwMode="auto">
                        <a:xfrm>
                          <a:off x="0" y="0"/>
                          <a:ext cx="673100" cy="371475"/>
                        </a:xfrm>
                        <a:prstGeom prst="rect">
                          <a:avLst/>
                        </a:prstGeom>
                        <a:solidFill>
                          <a:srgbClr val="FFFFFF"/>
                        </a:solidFill>
                        <a:ln w="9525">
                          <a:solidFill>
                            <a:srgbClr val="000000"/>
                          </a:solidFill>
                          <a:miter lim="800000"/>
                        </a:ln>
                      </wps:spPr>
                      <wps:txbx>
                        <w:txbxContent>
                          <w:p w14:paraId="5748C623">
                            <w:pPr>
                              <w:adjustRightInd w:val="0"/>
                              <w:snapToGrid w:val="0"/>
                              <w:rPr>
                                <w:sz w:val="15"/>
                                <w:szCs w:val="15"/>
                              </w:rPr>
                            </w:pPr>
                            <w:r>
                              <w:rPr>
                                <w:rFonts w:hint="eastAsia"/>
                                <w:sz w:val="15"/>
                                <w:szCs w:val="15"/>
                              </w:rPr>
                              <w:t>酸碱废水</w:t>
                            </w:r>
                          </w:p>
                        </w:txbxContent>
                      </wps:txbx>
                      <wps:bodyPr rot="0" vert="horz" wrap="square" lIns="91440" tIns="45720" rIns="91440" bIns="45720" anchor="ctr" anchorCtr="0" upright="1">
                        <a:noAutofit/>
                      </wps:bodyPr>
                    </wps:wsp>
                  </a:graphicData>
                </a:graphic>
              </wp:anchor>
            </w:drawing>
          </mc:Choice>
          <mc:Fallback>
            <w:pict>
              <v:rect id="矩形 168" o:spid="_x0000_s1026" o:spt="1" style="position:absolute;left:0pt;margin-left:199.3pt;margin-top:84.45pt;height:29.25pt;width:53pt;z-index:251808768;v-text-anchor:middle;mso-width-relative:page;mso-height-relative:page;" fillcolor="#FFFFFF" filled="t" stroked="t" coordsize="21600,21600" o:gfxdata="UEsDBAoAAAAAAIdO4kAAAAAAAAAAAAAAAAAEAAAAZHJzL1BLAwQUAAAACACHTuJAnaeNodsAAAAL&#10;AQAADwAAAGRycy9kb3ducmV2LnhtbE2PwU7DMAyG70i8Q2QkLmhLVkbXlabThEBoggPtuHDLGtNU&#10;NEnVZN14e8wJjvb/6ffnYnO2PZtwDJ13EhZzAQxd43XnWgnv+6dZBixE5bTqvUMJ3xhgU15eFCrX&#10;/uQqnOrYMipxIVcSTIxDznloDFoV5n5AR9mnH62KNI4t16M6UbnteSJEyq3qHF0wasAHg81XfbQS&#10;Pvyrf9wKfB7Mfhenm2318lZXUl5fLcQ9sIjn+AfDrz6pQ0lOB390OrBewu06SwmlIM3WwIi4E0va&#10;HCQkyWoJvCz4/x/KH1BLAwQUAAAACACHTuJA+5SOUUECAACFBAAADgAAAGRycy9lMm9Eb2MueG1s&#10;rVTNbtQwEL4j8Q6W7zTJdv8aNVtVrYqQClQqPIDXcTYWtseMvZstL4PEjYfgcRCvwcRJy7Zw6IEc&#10;LI9n/Pmbb2Zyera3hu0UBg2u4sVRzplyEmrtNhX/+OHq1ZKzEIWrhQGnKn6nAj9bvXxx2vlSTaAF&#10;UytkBOJC2fmKtzH6MsuCbJUV4Qi8cuRsAK2IZOImq1F0hG5NNsnzedYB1h5BqhDo9HJw8hERnwMI&#10;TaOlugS5tcrFARWVEZFSCq32ga8S26ZRMr5vmqAiMxWnTGNa6RHar/s1W52KcoPCt1qOFMRzKDzJ&#10;yQrt6NEHqEsRBdui/gvKaokQoIlHEmw2JJIUoSyK/Ik2t63wKuVCUgf/IHr4f7Dy3e4Gma4rPp8v&#10;i7w4OS44c8JS4X99/f7zxzdWzJe9Sp0PJQXf+hvs8wz+GuSnwBxctMJt1DkidK0SNXEr+vjs0YXe&#10;CHSVrbu3UBO42EZIgu0btD0gScH2qS53D3VR+8gkHc4Xx0VOFZPkOl4U08UsvSDK+8seQ3ytwLJ+&#10;U3GksidwsbsOsScjyvuQRB6Mrq+0McnAzfrCINsJapGr9I3o4TDMONZV/GQ2mSXkR75wCJGn718Q&#10;VkeaHKNtxZeHQcaNcvUKDUrH/Xo/ir6G+o6EQxh6lyaXNi3gF8466tuKh89bgYoz88aR+CfFdNo3&#10;ejKms8WEDDz0rA89wkmCqriMyNlgXMRhPLYe9aalt4qUsINzKlmjk5x9OQdeI3PqzqTyOEl9+x/a&#10;KerP32P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njaHbAAAACwEAAA8AAAAAAAAAAQAgAAAA&#10;IgAAAGRycy9kb3ducmV2LnhtbFBLAQIUABQAAAAIAIdO4kD7lI5RQQIAAIUEAAAOAAAAAAAAAAEA&#10;IAAAACoBAABkcnMvZTJvRG9jLnhtbFBLBQYAAAAABgAGAFkBAADdBQAAAAA=&#10;">
                <v:fill on="t" focussize="0,0"/>
                <v:stroke color="#000000" miterlimit="8" joinstyle="miter"/>
                <v:imagedata o:title=""/>
                <o:lock v:ext="edit" aspectratio="f"/>
                <v:textbox>
                  <w:txbxContent>
                    <w:p w14:paraId="5748C623">
                      <w:pPr>
                        <w:adjustRightInd w:val="0"/>
                        <w:snapToGrid w:val="0"/>
                        <w:rPr>
                          <w:sz w:val="15"/>
                          <w:szCs w:val="15"/>
                        </w:rPr>
                      </w:pPr>
                      <w:r>
                        <w:rPr>
                          <w:rFonts w:hint="eastAsia"/>
                          <w:sz w:val="15"/>
                          <w:szCs w:val="15"/>
                        </w:rPr>
                        <w:t>酸碱废水</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09792" behindDoc="0" locked="0" layoutInCell="1" allowOverlap="1">
                <wp:simplePos x="0" y="0"/>
                <wp:positionH relativeFrom="column">
                  <wp:posOffset>2105025</wp:posOffset>
                </wp:positionH>
                <wp:positionV relativeFrom="paragraph">
                  <wp:posOffset>1275080</wp:posOffset>
                </wp:positionV>
                <wp:extent cx="432435" cy="0"/>
                <wp:effectExtent l="0" t="76200" r="24765" b="95250"/>
                <wp:wrapNone/>
                <wp:docPr id="340498287" name="直接箭头连接符 167"/>
                <wp:cNvGraphicFramePr/>
                <a:graphic xmlns:a="http://schemas.openxmlformats.org/drawingml/2006/main">
                  <a:graphicData uri="http://schemas.microsoft.com/office/word/2010/wordprocessingShape">
                    <wps:wsp>
                      <wps:cNvCnPr>
                        <a:cxnSpLocks noChangeShapeType="1"/>
                      </wps:cNvCnPr>
                      <wps:spPr bwMode="auto">
                        <a:xfrm flipV="1">
                          <a:off x="0" y="0"/>
                          <a:ext cx="432435"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167" o:spid="_x0000_s1026" o:spt="32" type="#_x0000_t32" style="position:absolute;left:0pt;flip:y;margin-left:165.75pt;margin-top:100.4pt;height:0pt;width:34.05pt;z-index:251809792;mso-width-relative:page;mso-height-relative:page;" filled="f" stroked="t" coordsize="21600,21600" o:gfxdata="UEsDBAoAAAAAAIdO4kAAAAAAAAAAAAAAAAAEAAAAZHJzL1BLAwQUAAAACACHTuJAVU0k29gAAAAL&#10;AQAADwAAAGRycy9kb3ducmV2LnhtbE2PTU/CQBCG7yb8h82QeDGyLQ0EarccVPBkiBXvS3dsG7qz&#10;TXeB9t8zJiZ6nHeevB/ZZrCtuGDvG0cK4lkEAql0pqFKweFz+7gC4YMmo1tHqGBED5t8cpfp1Lgr&#10;feClCJVgE/KpVlCH0KVS+rJGq/3MdUj8+3a91YHPvpKm11c2t62cR9FSWt0QJ9S6w+cay1Nxtgpe&#10;iv1i+/VwGOZj+fZe7FanPY2vSt1P4+gJRMAh/MHwU5+rQ86dju5MxotWQZLEC0YVcAxvYCJZr5cg&#10;jr+KzDP5f0N+A1BLAwQUAAAACACHTuJACH8RhR4CAAD/AwAADgAAAGRycy9lMm9Eb2MueG1srVO9&#10;chMxEO6Z4R006vH5L4lz43MKm9AE8EwCvSzp7jTotBpJ9tkvwQswQ0WogCo9TwPhMVjpjBNCk4Ir&#10;biTt7rff92k1Pds2mmyk8wpMQQe9PiXScBDKVAV9c3X+bEKJD8wIpsHIgu6kp2ezp0+mrc3lEGrQ&#10;QjqCIMbnrS1oHYLNs8zzWjbM98BKg8ESXMMCbl2VCcdaRG90Nuz3j7MWnLAOuPQeTxddkO4R3WMA&#10;oSwVlwvg60aa0KE6qVlASb5W1tNZYluWkofXZellILqgqDSkPzbB9Sr+s9mU5ZVjtlZ8T4E9hsID&#10;TQ1TBpseoBYsMLJ26h+oRnEHHsrQ49BknZDkCKoY9B94c1kzK5MWtNrbg+n+/8HyV5ulI0oUdDTu&#10;j08nw8kJJYY1ePG3H25+vr++/fb1x6ebX98/xvWXz2RwfBJNa63PsXZuli7K5ltzaS+Av/PEwLxm&#10;ppKJ/NXOItIgVmR/lcSNt9h61b4EgTlsHSA5uC1dQ0qt7NtYGMHRJbJNV7Y7XJncBsLxcDwajkdH&#10;lPA/oYzlESHWWefDCwkNiYuC+uCYquowB2NwLsB16Gxz4UPkd1cQiw2cK63TeGhD2oKeHg2PEh0P&#10;WokYjGneVau5dmTD4oClL4nFyP00B2sjElhgSj83goTkTHAKvdKSxg6NFJRoia8yrjpK2uydi2Z1&#10;tq9A7JYuhqOJOBeJ+36G4+Dd36esu3c7+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TSTb2AAA&#10;AAsBAAAPAAAAAAAAAAEAIAAAACIAAABkcnMvZG93bnJldi54bWxQSwECFAAUAAAACACHTuJACH8R&#10;hR4CAAD/AwAADgAAAAAAAAABACAAAAAnAQAAZHJzL2Uyb0RvYy54bWxQSwUGAAAAAAYABgBZAQAA&#10;tw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10816" behindDoc="0" locked="0" layoutInCell="1" allowOverlap="1">
                <wp:simplePos x="0" y="0"/>
                <wp:positionH relativeFrom="column">
                  <wp:posOffset>3224530</wp:posOffset>
                </wp:positionH>
                <wp:positionV relativeFrom="paragraph">
                  <wp:posOffset>1277620</wp:posOffset>
                </wp:positionV>
                <wp:extent cx="269875" cy="635"/>
                <wp:effectExtent l="0" t="0" r="34925" b="37465"/>
                <wp:wrapNone/>
                <wp:docPr id="2109370872" name="直接箭头连接符 166"/>
                <wp:cNvGraphicFramePr/>
                <a:graphic xmlns:a="http://schemas.openxmlformats.org/drawingml/2006/main">
                  <a:graphicData uri="http://schemas.microsoft.com/office/word/2010/wordprocessingShape">
                    <wps:wsp>
                      <wps:cNvCnPr>
                        <a:cxnSpLocks noChangeShapeType="1"/>
                      </wps:cNvCnPr>
                      <wps:spPr bwMode="auto">
                        <a:xfrm>
                          <a:off x="0" y="0"/>
                          <a:ext cx="269875" cy="635"/>
                        </a:xfrm>
                        <a:prstGeom prst="straightConnector1">
                          <a:avLst/>
                        </a:prstGeom>
                        <a:noFill/>
                        <a:ln w="6350">
                          <a:solidFill>
                            <a:srgbClr val="00B0F0"/>
                          </a:solidFill>
                          <a:round/>
                        </a:ln>
                      </wps:spPr>
                      <wps:bodyPr/>
                    </wps:wsp>
                  </a:graphicData>
                </a:graphic>
              </wp:anchor>
            </w:drawing>
          </mc:Choice>
          <mc:Fallback>
            <w:pict>
              <v:shape id="直接箭头连接符 166" o:spid="_x0000_s1026" o:spt="32" type="#_x0000_t32" style="position:absolute;left:0pt;margin-left:253.9pt;margin-top:100.6pt;height:0.05pt;width:21.25pt;z-index:251810816;mso-width-relative:page;mso-height-relative:page;" filled="f" stroked="t" coordsize="21600,21600" o:gfxdata="UEsDBAoAAAAAAIdO4kAAAAAAAAAAAAAAAAAEAAAAZHJzL1BLAwQUAAAACACHTuJAdvfsDtgAAAAL&#10;AQAADwAAAGRycy9kb3ducmV2LnhtbE2PwU7DMBBE70j8g7VIvVE7iVJQiFMhRFXBjZZLb9t4m0SN&#10;11Hstunf13CB486OZt6Uy8n24kyj7xxrSOYKBHHtTMeNhu/t6vEZhA/IBnvHpOFKHpbV/V2JhXEX&#10;/qLzJjQihrAvUEMbwlBI6euWLPq5G4jj7+BGiyGeYyPNiJcYbnuZKrWQFjuODS0O9NZSfdycrIbF&#10;LnfBrz9f6WO3zgb1rrbT4aj17CFRLyACTeHPDD/4ER2qyLR3JzZe9Bpy9RTRg4ZUJSmI6MhzlYHY&#10;/yoZyKqU/zdUN1BLAwQUAAAACACHTuJApe9lJAECAADKAwAADgAAAGRycy9lMm9Eb2MueG1srVPB&#10;jtMwEL0j8Q+W7zRJV9t2o6Yr0apcFqi0ywe4jpNYOB7Ldpv2J/gBJE7ACTjtna+B5TMYO21hl8se&#10;uFi2x+/NvDfj6eWuVWQrrJOgC5oNUkqE5lBKXRf0zc3y2YQS55kumQItCroXjl7Onj6ZdiYXQ2hA&#10;lcISJNEu70xBG+9NniSON6JlbgBGaAxWYFvm8WjrpLSsQ/ZWJcM0HSUd2NJY4MI5vF30QXpgtI8h&#10;hKqSXCyAb1qhfc9qhWIeJblGGkdnsdqqEty/rionPFEFRaU+rpgE9+uwJrMpy2vLTCP5oQT2mBIe&#10;aGqZ1Jj0RLVgnpGNlf9QtZJbcFD5AYc26YVER1BFlj7w5rphRkQtaLUzJ9Pd/6Plr7YrS2RZ0GGW&#10;XpyN08l4SIlmLXb+7v3tz3ef7r59/fHx9tf3D2H/5TPJRqPgWmdcjuC5Xtmgm+/0tbkC/tYRDfOG&#10;6VrE6m/2BpmygEjuQcLBGcy97l5CiW/YxkO0cFfZNlCiOWQXO7U/dUrsPOF4ORxdTMbnlHAMjc7O&#10;Iz3Lj0hjnX8hoCVhU1DnLZN14+egNQ4E2CzmYdsr50NdLD8CQloNS6lUnAulSRf50whwoGQZguGZ&#10;s/V6rizZsjBZ6fN0GYcJye49s7DRZZ9E6YMHQXZv4BrK/coevcEWx2oO4xhm6O9zRP/5gr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vfsDtgAAAALAQAADwAAAAAAAAABACAAAAAiAAAAZHJzL2Rv&#10;d25yZXYueG1sUEsBAhQAFAAAAAgAh07iQKXvZSQBAgAAygMAAA4AAAAAAAAAAQAgAAAAJwEAAGRy&#10;cy9lMm9Eb2MueG1sUEsFBgAAAAAGAAYAWQEAAJoFAAAAAA==&#10;">
                <v:fill on="f" focussize="0,0"/>
                <v:stroke weight="0.5pt" color="#00B0F0"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11840" behindDoc="0" locked="0" layoutInCell="1" allowOverlap="1">
                <wp:simplePos x="0" y="0"/>
                <wp:positionH relativeFrom="column">
                  <wp:posOffset>670560</wp:posOffset>
                </wp:positionH>
                <wp:positionV relativeFrom="paragraph">
                  <wp:posOffset>6212205</wp:posOffset>
                </wp:positionV>
                <wp:extent cx="334010" cy="245745"/>
                <wp:effectExtent l="0" t="0" r="0" b="1905"/>
                <wp:wrapNone/>
                <wp:docPr id="1072861796" name="文本框 199"/>
                <wp:cNvGraphicFramePr/>
                <a:graphic xmlns:a="http://schemas.openxmlformats.org/drawingml/2006/main">
                  <a:graphicData uri="http://schemas.microsoft.com/office/word/2010/wordprocessingShape">
                    <wps:wsp>
                      <wps:cNvSpPr txBox="1">
                        <a:spLocks noChangeArrowheads="1"/>
                      </wps:cNvSpPr>
                      <wps:spPr bwMode="auto">
                        <a:xfrm>
                          <a:off x="0" y="0"/>
                          <a:ext cx="333844" cy="245745"/>
                        </a:xfrm>
                        <a:prstGeom prst="rect">
                          <a:avLst/>
                        </a:prstGeom>
                        <a:noFill/>
                        <a:ln>
                          <a:noFill/>
                        </a:ln>
                      </wps:spPr>
                      <wps:txbx>
                        <w:txbxContent>
                          <w:p w14:paraId="1E4E1379">
                            <w:pPr>
                              <w:rPr>
                                <w:color w:val="C00000"/>
                                <w:sz w:val="15"/>
                                <w:szCs w:val="15"/>
                              </w:rPr>
                            </w:pPr>
                            <w:r>
                              <w:rPr>
                                <w:rFonts w:hint="eastAsia"/>
                                <w:color w:val="C00000"/>
                                <w:sz w:val="15"/>
                                <w:szCs w:val="15"/>
                              </w:rPr>
                              <w:t>443</w:t>
                            </w:r>
                          </w:p>
                        </w:txbxContent>
                      </wps:txbx>
                      <wps:bodyPr rot="0" vert="horz" wrap="square" lIns="91440" tIns="45720" rIns="91440" bIns="45720" anchor="ctr" anchorCtr="0" upright="1">
                        <a:noAutofit/>
                      </wps:bodyPr>
                    </wps:wsp>
                  </a:graphicData>
                </a:graphic>
              </wp:anchor>
            </w:drawing>
          </mc:Choice>
          <mc:Fallback>
            <w:pict>
              <v:shape id="文本框 199" o:spid="_x0000_s1026" o:spt="202" type="#_x0000_t202" style="position:absolute;left:0pt;margin-left:52.8pt;margin-top:489.15pt;height:19.35pt;width:26.3pt;z-index:251811840;v-text-anchor:middle;mso-width-relative:page;mso-height-relative:page;" filled="f" stroked="f" coordsize="21600,21600" o:gfxdata="UEsDBAoAAAAAAIdO4kAAAAAAAAAAAAAAAAAEAAAAZHJzL1BLAwQUAAAACACHTuJA3MXYvdkAAAAM&#10;AQAADwAAAGRycy9kb3ducmV2LnhtbE2PQWrDMBBF94XeQUyhm9JITontupazKARCSBdNe4CxNbFM&#10;LMlYipPcvvIqXX7+48+bcn01PZto9J2zEpKFAEa2caqzrYTfn81rDswHtAp7Z0nCjTysq8eHEgvl&#10;LvabpkNoWRyxvkAJOoSh4Nw3mgz6hRvIxu7oRoMhxrHlasRLHDc9XwqRcoOdjRc0DvSpqTkdzkbC&#10;ix7E1/64rTcqbfRp5zEz007K56dEfAALdA13GGb9qA5VdKrd2SrP+pjFKo2ohPcsfwM2E6t8Caye&#10;qyQTwKuS/3+i+gNQSwMEFAAAAAgAh07iQAfJo98hAgAAIQQAAA4AAABkcnMvZTJvRG9jLnhtbK1T&#10;S27bMBDdF+gdCO5rWbbj2ILlII2RokD6AdIegKYoi6jEYYe0JfcA7Q266qb7nsvn6JByXDfdZNGN&#10;QHI4b957fFpcdU3NdgqdBpPzdDDkTBkJhTabnH/8cPtixpnzwhSiBqNyvleOXy2fP1u0NlMjqKAu&#10;FDICMS5rbc4r722WJE5WqhFuAFYZKpaAjfC0xU1SoGgJvamT0XA4TVrAwiJI5RydrvoiPyLiUwCh&#10;LLVUK5DbRhnfo6KqhSdJrtLW8WVkW5ZK+ndl6ZRndc5JqY9fGkLrdfgmy4XINihspeWRgngKhUea&#10;GqENDT1BrYQXbIv6H6hGSwQHpR9IaJJeSHSEVKTDR97cV8KqqIWsdvZkuvt/sPLt7j0yXVAShpej&#10;2TS9nE85M6Khlz98/3b48evw8ytL5/PgVGtdRg33llp89xI66oqqnb0D+ckxAzeVMBt1jQhtpURB&#10;TNPQmZy19jgugKzbN1DQJLH1EIG6EptgIxnDCJ1eaX96JdV5JulwPB7PJhPOJJVGk4vLyUWcILKH&#10;ZovOv1LQsLDIOVIIIrjY3TkfyIjs4UqYZeBW13UMQm3+OqCL4SSSD3x75r5bd0cz1lDsSQZCnyv6&#10;q2hRAX7hrKVM5dx93gpUnNWvDVkxTyeTEMK4IeYj2uB5ZX1eEUYSVM6lR876zY3vo7u1qDcVzert&#10;N3BNBpY6igtO97yOzCk5UfMx5SGa5/t468+fv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MXY&#10;vdkAAAAMAQAADwAAAAAAAAABACAAAAAiAAAAZHJzL2Rvd25yZXYueG1sUEsBAhQAFAAAAAgAh07i&#10;QAfJo98hAgAAIQQAAA4AAAAAAAAAAQAgAAAAKAEAAGRycy9lMm9Eb2MueG1sUEsFBgAAAAAGAAYA&#10;WQEAALsFAAAAAA==&#10;">
                <v:fill on="f" focussize="0,0"/>
                <v:stroke on="f"/>
                <v:imagedata o:title=""/>
                <o:lock v:ext="edit" aspectratio="f"/>
                <v:textbox>
                  <w:txbxContent>
                    <w:p w14:paraId="1E4E1379">
                      <w:pPr>
                        <w:rPr>
                          <w:color w:val="C00000"/>
                          <w:sz w:val="15"/>
                          <w:szCs w:val="15"/>
                        </w:rPr>
                      </w:pPr>
                      <w:r>
                        <w:rPr>
                          <w:rFonts w:hint="eastAsia"/>
                          <w:color w:val="C00000"/>
                          <w:sz w:val="15"/>
                          <w:szCs w:val="15"/>
                        </w:rPr>
                        <w:t>443</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12864" behindDoc="0" locked="0" layoutInCell="1" allowOverlap="1">
                <wp:simplePos x="0" y="0"/>
                <wp:positionH relativeFrom="column">
                  <wp:posOffset>5006340</wp:posOffset>
                </wp:positionH>
                <wp:positionV relativeFrom="paragraph">
                  <wp:posOffset>4004945</wp:posOffset>
                </wp:positionV>
                <wp:extent cx="436880" cy="379095"/>
                <wp:effectExtent l="0" t="0" r="0" b="1905"/>
                <wp:wrapNone/>
                <wp:docPr id="2003781166" name="文本框 280"/>
                <wp:cNvGraphicFramePr/>
                <a:graphic xmlns:a="http://schemas.openxmlformats.org/drawingml/2006/main">
                  <a:graphicData uri="http://schemas.microsoft.com/office/word/2010/wordprocessingShape">
                    <wps:wsp>
                      <wps:cNvSpPr txBox="1">
                        <a:spLocks noChangeArrowheads="1"/>
                      </wps:cNvSpPr>
                      <wps:spPr bwMode="auto">
                        <a:xfrm>
                          <a:off x="0" y="0"/>
                          <a:ext cx="436880" cy="379095"/>
                        </a:xfrm>
                        <a:prstGeom prst="rect">
                          <a:avLst/>
                        </a:prstGeom>
                        <a:noFill/>
                        <a:ln>
                          <a:noFill/>
                        </a:ln>
                      </wps:spPr>
                      <wps:txbx>
                        <w:txbxContent>
                          <w:p w14:paraId="28703B66">
                            <w:pPr>
                              <w:adjustRightInd w:val="0"/>
                              <w:snapToGrid w:val="0"/>
                              <w:jc w:val="center"/>
                              <w:rPr>
                                <w:color w:val="7030A0"/>
                                <w:sz w:val="15"/>
                                <w:szCs w:val="15"/>
                              </w:rPr>
                            </w:pPr>
                            <w:r>
                              <w:rPr>
                                <w:rFonts w:hint="eastAsia"/>
                                <w:color w:val="7030A0"/>
                                <w:sz w:val="15"/>
                                <w:szCs w:val="15"/>
                              </w:rPr>
                              <w:t>51.5</w:t>
                            </w:r>
                          </w:p>
                        </w:txbxContent>
                      </wps:txbx>
                      <wps:bodyPr rot="0" vert="horz" wrap="square" lIns="91440" tIns="45720" rIns="91440" bIns="45720" anchor="ctr" anchorCtr="0" upright="1">
                        <a:noAutofit/>
                      </wps:bodyPr>
                    </wps:wsp>
                  </a:graphicData>
                </a:graphic>
              </wp:anchor>
            </w:drawing>
          </mc:Choice>
          <mc:Fallback>
            <w:pict>
              <v:shape id="文本框 280" o:spid="_x0000_s1026" o:spt="202" type="#_x0000_t202" style="position:absolute;left:0pt;margin-left:394.2pt;margin-top:315.35pt;height:29.85pt;width:34.4pt;z-index:251812864;v-text-anchor:middle;mso-width-relative:page;mso-height-relative:page;" filled="f" stroked="f" coordsize="21600,21600" o:gfxdata="UEsDBAoAAAAAAIdO4kAAAAAAAAAAAAAAAAAEAAAAZHJzL1BLAwQUAAAACACHTuJAN2aQv9oAAAAL&#10;AQAADwAAAGRycy9kb3ducmV2LnhtbE2PwU7DMAyG70i8Q2QkLoglG6MtpekOSJPQBAcGD+A2XlOt&#10;Saom68bbY05wtP3p9/dXm4sbxExT7IPXsFwoEOTbYHrfafj63N4XIGJCb3AInjR8U4RNfX1VYWnC&#10;2X/QvE+d4BAfS9RgUxpLKWNryWFchJE83w5hcph4nDppJjxzuBvkSqlMOuw9f7A40oul9rg/OQ13&#10;dlTvb4fXZmuy1h53EXM377S+vVmqZxCJLukPhl99VoeanZpw8iaKQUNeFGtGNWQPKgfBRPGYr0A0&#10;vHlSa5B1Jf93qH8AUEsDBBQAAAAIAIdO4kAmFPTfIQIAACEEAAAOAAAAZHJzL2Uyb0RvYy54bWyt&#10;U0tu2zAQ3RfoHQjua/kXfwTLQRojRYH0A6Q9AE1RFlGJww5pS+4Bmht01U33PZfP0SHlOG66yaIb&#10;geSQb95787S4bOuK7RQ6DSbjg16fM2Uk5NpsMv75082rGWfOC5OLCozK+F45frl8+WLR2FQNoYQq&#10;V8gIxLi0sRkvvbdpkjhZqlq4HlhlqFgA1sLTFjdJjqIh9LpKhv3+JGkAc4sglXN0uuqK/IiIzwGE&#10;otBSrUBua2V8h4qqEp4kuVJbx5eRbVEo6T8UhVOeVRknpT5+qQmt1+GbLBci3aCwpZZHCuI5FJ5o&#10;qoU21PQEtRJesC3qf6BqLREcFL4noU46IdERUjHoP/HmrhRWRS1ktbMn093/g5Xvdx+R6TzjNJvR&#10;dDYYTCacGVHT5A8/7g8/fx9+fWfDWXSqsS6lB3eWnvj2NbSUn6ja2VuQXxwzcF0Ks1FXiNCUSuTE&#10;dBA8Ts6ehtm41AWQdfMOcuokth4iUFtgHWwkYxih05T2pymp1jNJh+PRZEZ8mKTSaDrvzy9iB5E+&#10;PLbo/BsFNQuLjCOFIIKL3a3zgYxIH66EXgZudFXFIFTmrwO6GE4i+cC3Y+7bdUu3g4g15HuSgdDl&#10;iv4qWpSA3zhrKFMZd1+3AhVn1VtDVswH43EIYdyML6ZD2uB5ZX1eEUYSVMalR866zbXvoru1qDcl&#10;9ersN3BFBhY6invkdWROyYmajykP0Tzfx1uPf/b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dm&#10;kL/aAAAACwEAAA8AAAAAAAAAAQAgAAAAIgAAAGRycy9kb3ducmV2LnhtbFBLAQIUABQAAAAIAIdO&#10;4kAmFPTfIQIAACEEAAAOAAAAAAAAAAEAIAAAACkBAABkcnMvZTJvRG9jLnhtbFBLBQYAAAAABgAG&#10;AFkBAAC8BQAAAAA=&#10;">
                <v:fill on="f" focussize="0,0"/>
                <v:stroke on="f"/>
                <v:imagedata o:title=""/>
                <o:lock v:ext="edit" aspectratio="f"/>
                <v:textbox>
                  <w:txbxContent>
                    <w:p w14:paraId="28703B66">
                      <w:pPr>
                        <w:adjustRightInd w:val="0"/>
                        <w:snapToGrid w:val="0"/>
                        <w:jc w:val="center"/>
                        <w:rPr>
                          <w:color w:val="7030A0"/>
                          <w:sz w:val="15"/>
                          <w:szCs w:val="15"/>
                        </w:rPr>
                      </w:pPr>
                      <w:r>
                        <w:rPr>
                          <w:rFonts w:hint="eastAsia"/>
                          <w:color w:val="7030A0"/>
                          <w:sz w:val="15"/>
                          <w:szCs w:val="15"/>
                        </w:rPr>
                        <w:t>51.5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13888" behindDoc="0" locked="0" layoutInCell="1" allowOverlap="1">
                <wp:simplePos x="0" y="0"/>
                <wp:positionH relativeFrom="column">
                  <wp:posOffset>3981450</wp:posOffset>
                </wp:positionH>
                <wp:positionV relativeFrom="paragraph">
                  <wp:posOffset>-203835</wp:posOffset>
                </wp:positionV>
                <wp:extent cx="429895" cy="219075"/>
                <wp:effectExtent l="0" t="0" r="0" b="0"/>
                <wp:wrapNone/>
                <wp:docPr id="862963618"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429895" cy="218783"/>
                        </a:xfrm>
                        <a:prstGeom prst="rect">
                          <a:avLst/>
                        </a:prstGeom>
                        <a:noFill/>
                        <a:ln>
                          <a:noFill/>
                        </a:ln>
                      </wps:spPr>
                      <wps:txbx>
                        <w:txbxContent>
                          <w:p w14:paraId="3FC24B27">
                            <w:pPr>
                              <w:rPr>
                                <w:sz w:val="15"/>
                                <w:szCs w:val="15"/>
                              </w:rPr>
                            </w:pPr>
                            <w:r>
                              <w:rPr>
                                <w:rFonts w:hint="eastAsia"/>
                                <w:sz w:val="15"/>
                                <w:szCs w:val="15"/>
                              </w:rPr>
                              <w:t>16</w:t>
                            </w:r>
                          </w:p>
                        </w:txbxContent>
                      </wps:txbx>
                      <wps:bodyPr rot="0" vert="horz" wrap="square" lIns="91440" tIns="45720" rIns="91440" bIns="45720" anchor="ctr" anchorCtr="0" upright="1">
                        <a:noAutofit/>
                      </wps:bodyPr>
                    </wps:wsp>
                  </a:graphicData>
                </a:graphic>
              </wp:anchor>
            </w:drawing>
          </mc:Choice>
          <mc:Fallback>
            <w:pict>
              <v:shape id="文本框 259" o:spid="_x0000_s1026" o:spt="202" type="#_x0000_t202" style="position:absolute;left:0pt;margin-left:313.5pt;margin-top:-16.05pt;height:17.25pt;width:33.85pt;z-index:251813888;v-text-anchor:middle;mso-width-relative:page;mso-height-relative:page;" filled="f" stroked="f" coordsize="21600,21600" o:gfxdata="UEsDBAoAAAAAAIdO4kAAAAAAAAAAAAAAAAAEAAAAZHJzL1BLAwQUAAAACACHTuJAalnWudkAAAAJ&#10;AQAADwAAAGRycy9kb3ducmV2LnhtbE2PwU7DMBBE70j8g7WVuKDWSagSSLPpAakSquDQwgc48TaO&#10;Gq+j2E3L32NOcBzNaOZNtb3ZQcw0+d4xQrpKQBC3TvfcIXx97pbPIHxQrNXgmBC+ycO2vr+rVKnd&#10;lQ80H0MnYgn7UiGYEMZSSt8assqv3EgcvZObrApRTp3Uk7rGcjvILElyaVXPccGokV4NtefjxSI8&#10;mjH5eD+9NTudt+a896qw8x7xYZEmGxCBbuEvDL/4ER3qyNS4C2svBoQ8K+KXgLB8ylIQMZG/rAsQ&#10;DUK2BllX8v+D+gdQSwMEFAAAAAgAh07iQLmUT0chAgAAIAQAAA4AAABkcnMvZTJvRG9jLnhtbK1T&#10;S27bMBDdF+gdCO5r2Yrt2ILlII2RokD6AdIegKYoi6jEYYe0JfcA7Q266qb7nsvn6JByXDfdZNGN&#10;wOGQb957fFpcdU3NdgqdBpPz0WDImTISCm02Of/44fbFjDPnhSlEDUblfK8cv1o+f7ZobaZSqKAu&#10;FDICMS5rbc4r722WJE5WqhFuAFYZapaAjfBU4iYpULSE3tRJOhxOkxawsAhSOUe7q77Jj4j4FEAo&#10;Sy3VCuS2Ucb3qKhq4UmSq7R1fBnZlqWS/l1ZOuVZnXNS6uOXhtB6Hb7JciGyDQpbaXmkIJ5C4ZGm&#10;RmhDQ09QK+EF26L+B6rREsFB6QcSmqQXEh0hFaPhI2/uK2FV1EJWO3sy3f0/WPl29x6ZLnI+m6bz&#10;6cV0RM9vREMPf/j+7fDj1+HnV5ZO5sGo1rqMzt9buuG7l9BRfKJoZ+9AfnLMwE0lzEZdI0JbKVEQ&#10;0VG4mZxd7XFcAFm3b6CgSWLrIQJ1JTbBRfKFETo90v70SKrzTNLmOJ3P5hPOJLXS0exydhEniOzh&#10;skXnXyloWFjkHCkDEVzs7pwPZET2cCTMMnCr6zrmoDZ/bdDBsBPJB749c9+tu6MZayj2JAOhjxX9&#10;VLSoAL9w1lKkcu4+bwUqzurXhqyYj8bjkMFYjCeXKRV43lmfd4SRBJVz6ZGzvrjxfXK3FvWmolm9&#10;/QauycBSR3HB6Z7XkTkFJ2o+hjwk87yOp/782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lnW&#10;udkAAAAJAQAADwAAAAAAAAABACAAAAAiAAAAZHJzL2Rvd25yZXYueG1sUEsBAhQAFAAAAAgAh07i&#10;QLmUT0chAgAAIAQAAA4AAAAAAAAAAQAgAAAAKAEAAGRycy9lMm9Eb2MueG1sUEsFBgAAAAAGAAYA&#10;WQEAALsFAAAAAA==&#10;">
                <v:fill on="f" focussize="0,0"/>
                <v:stroke on="f"/>
                <v:imagedata o:title=""/>
                <o:lock v:ext="edit" aspectratio="f"/>
                <v:textbox>
                  <w:txbxContent>
                    <w:p w14:paraId="3FC24B27">
                      <w:pPr>
                        <w:rPr>
                          <w:sz w:val="15"/>
                          <w:szCs w:val="15"/>
                        </w:rPr>
                      </w:pPr>
                      <w:r>
                        <w:rPr>
                          <w:rFonts w:hint="eastAsia"/>
                          <w:sz w:val="15"/>
                          <w:szCs w:val="15"/>
                        </w:rPr>
                        <w:t>16</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14912" behindDoc="0" locked="0" layoutInCell="1" allowOverlap="1">
                <wp:simplePos x="0" y="0"/>
                <wp:positionH relativeFrom="column">
                  <wp:posOffset>3981450</wp:posOffset>
                </wp:positionH>
                <wp:positionV relativeFrom="paragraph">
                  <wp:posOffset>635</wp:posOffset>
                </wp:positionV>
                <wp:extent cx="429895" cy="219075"/>
                <wp:effectExtent l="0" t="0" r="0" b="0"/>
                <wp:wrapNone/>
                <wp:docPr id="356266334"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429895" cy="218783"/>
                        </a:xfrm>
                        <a:prstGeom prst="rect">
                          <a:avLst/>
                        </a:prstGeom>
                        <a:noFill/>
                        <a:ln>
                          <a:noFill/>
                        </a:ln>
                      </wps:spPr>
                      <wps:txbx>
                        <w:txbxContent>
                          <w:p w14:paraId="2B35C229">
                            <w:pPr>
                              <w:rPr>
                                <w:sz w:val="15"/>
                                <w:szCs w:val="15"/>
                              </w:rPr>
                            </w:pPr>
                            <w:r>
                              <w:rPr>
                                <w:rFonts w:hint="eastAsia"/>
                                <w:sz w:val="15"/>
                                <w:szCs w:val="15"/>
                              </w:rPr>
                              <w:t>23</w:t>
                            </w:r>
                          </w:p>
                        </w:txbxContent>
                      </wps:txbx>
                      <wps:bodyPr rot="0" vert="horz" wrap="square" lIns="91440" tIns="45720" rIns="91440" bIns="45720" anchor="ctr" anchorCtr="0" upright="1">
                        <a:noAutofit/>
                      </wps:bodyPr>
                    </wps:wsp>
                  </a:graphicData>
                </a:graphic>
              </wp:anchor>
            </w:drawing>
          </mc:Choice>
          <mc:Fallback>
            <w:pict>
              <v:shape id="文本框 259" o:spid="_x0000_s1026" o:spt="202" type="#_x0000_t202" style="position:absolute;left:0pt;margin-left:313.5pt;margin-top:0.05pt;height:17.25pt;width:33.85pt;z-index:251814912;v-text-anchor:middle;mso-width-relative:page;mso-height-relative:page;" filled="f" stroked="f" coordsize="21600,21600" o:gfxdata="UEsDBAoAAAAAAIdO4kAAAAAAAAAAAAAAAAAEAAAAZHJzL1BLAwQUAAAACACHTuJAP4cg8NYAAAAH&#10;AQAADwAAAGRycy9kb3ducmV2LnhtbE2PQU7DMBBF90jcwRokNog6LZVD0zhdIFVCFSxaOMAknsZR&#10;43EUu2m5Pe4KlqP39f+bcnN1vZhoDJ1nDfNZBoK48abjVsP31/b5FUSIyAZ7z6ThhwJsqvu7Egvj&#10;L7yn6RBbkUo4FKjBxjgUUobGksMw8wNxYkc/OozpHFtpRrykctfLRZYp6bDjtGBxoDdLzelwdhqe&#10;7JB9fhzf661RjT3tAuZu2mn9+DDP1iAiXeNfGG76SR2q5FT7M5sgeg1qkadf4g2IhNVqmYOoNbws&#10;FciqlP/9q19QSwMEFAAAAAgAh07iQFdFJsshAgAAIAQAAA4AAABkcnMvZTJvRG9jLnhtbK1TS27b&#10;MBDdF+gdCO5r2fIntmA5SGOkKJB+gLQHoCnKIipx2CFtKT1Ae4Ouuum+5/I5OqQc1003WXQjcDjk&#10;m/cen5aXXVOzvUKnweR8NBhypoyEQpttzj9+uHkx58x5YQpRg1E5v1eOX66eP1u2NlMpVFAXChmB&#10;GJe1NueV9zZLEicr1Qg3AKsMNUvARngqcZsUKFpCb+okHQ5nSQtYWASpnKPddd/kR0R8CiCUpZZq&#10;DXLXKON7VFS18CTJVdo6vopsy1JJ/64snfKszjkp9fFLQ2i9Cd9ktRTZFoWttDxSEE+h8EhTI7Sh&#10;oSeotfCC7VD/A9VoieCg9AMJTdILiY6QitHwkTd3lbAqaiGrnT2Z7v4frHy7f49MFzkfT2fpbDYe&#10;TzgzoqGHP3z/dvjx6/DzK0uni2BUa11G5+8s3fDdS+goPlG0s7cgPzlm4LoSZquuEKGtlCiI6Cjc&#10;TM6u9jgugGzaN1DQJLHzEIG6EpvgIvnCCJ0e6f70SKrzTNLmJF3MF1POJLXS0fxiPo4TRPZw2aLz&#10;rxQ0LCxyjpSBCC72t84HMiJ7OBJmGbjRdR1zUJu/Nuhg2InkA9+eue823dGMDRT3JAOhjxX9VLSo&#10;AL9w1lKkcu4+7wQqzurXhqxYjCaTkMFYTKYXKRV43tmcd4SRBJVz6ZGzvrj2fXJ3FvW2olm9/Qau&#10;yMBSR3HB6Z7XkTkFJ2o+hjwk87yOp/782K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4cg8NYA&#10;AAAHAQAADwAAAAAAAAABACAAAAAiAAAAZHJzL2Rvd25yZXYueG1sUEsBAhQAFAAAAAgAh07iQFdF&#10;JsshAgAAIAQAAA4AAAAAAAAAAQAgAAAAJQEAAGRycy9lMm9Eb2MueG1sUEsFBgAAAAAGAAYAWQEA&#10;ALgFAAAAAA==&#10;">
                <v:fill on="f" focussize="0,0"/>
                <v:stroke on="f"/>
                <v:imagedata o:title=""/>
                <o:lock v:ext="edit" aspectratio="f"/>
                <v:textbox>
                  <w:txbxContent>
                    <w:p w14:paraId="2B35C229">
                      <w:pPr>
                        <w:rPr>
                          <w:sz w:val="15"/>
                          <w:szCs w:val="15"/>
                        </w:rPr>
                      </w:pPr>
                      <w:r>
                        <w:rPr>
                          <w:rFonts w:hint="eastAsia"/>
                          <w:sz w:val="15"/>
                          <w:szCs w:val="15"/>
                        </w:rPr>
                        <w:t>23</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15936" behindDoc="0" locked="0" layoutInCell="1" allowOverlap="1">
                <wp:simplePos x="0" y="0"/>
                <wp:positionH relativeFrom="column">
                  <wp:posOffset>2089785</wp:posOffset>
                </wp:positionH>
                <wp:positionV relativeFrom="paragraph">
                  <wp:posOffset>568325</wp:posOffset>
                </wp:positionV>
                <wp:extent cx="429895" cy="377825"/>
                <wp:effectExtent l="0" t="0" r="0" b="3175"/>
                <wp:wrapNone/>
                <wp:docPr id="711356997"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429895" cy="377825"/>
                        </a:xfrm>
                        <a:prstGeom prst="rect">
                          <a:avLst/>
                        </a:prstGeom>
                        <a:noFill/>
                        <a:ln>
                          <a:noFill/>
                        </a:ln>
                      </wps:spPr>
                      <wps:txbx>
                        <w:txbxContent>
                          <w:p w14:paraId="1D975CF4">
                            <w:pPr>
                              <w:rPr>
                                <w:sz w:val="15"/>
                                <w:szCs w:val="15"/>
                              </w:rPr>
                            </w:pPr>
                            <w:r>
                              <w:rPr>
                                <w:rFonts w:hint="eastAsia"/>
                                <w:sz w:val="15"/>
                                <w:szCs w:val="15"/>
                              </w:rPr>
                              <w:t>124</w:t>
                            </w:r>
                          </w:p>
                        </w:txbxContent>
                      </wps:txbx>
                      <wps:bodyPr rot="0" vert="horz" wrap="square" lIns="91440" tIns="45720" rIns="91440" bIns="45720" anchor="ctr" anchorCtr="0" upright="1">
                        <a:noAutofit/>
                      </wps:bodyPr>
                    </wps:wsp>
                  </a:graphicData>
                </a:graphic>
              </wp:anchor>
            </w:drawing>
          </mc:Choice>
          <mc:Fallback>
            <w:pict>
              <v:shape id="文本框 259" o:spid="_x0000_s1026" o:spt="202" type="#_x0000_t202" style="position:absolute;left:0pt;margin-left:164.55pt;margin-top:44.75pt;height:29.75pt;width:33.85pt;z-index:251815936;v-text-anchor:middle;mso-width-relative:page;mso-height-relative:page;" filled="f" stroked="f" coordsize="21600,21600" o:gfxdata="UEsDBAoAAAAAAIdO4kAAAAAAAAAAAAAAAAAEAAAAZHJzL1BLAwQUAAAACACHTuJAhnp+mdkAAAAK&#10;AQAADwAAAGRycy9kb3ducmV2LnhtbE2PQU7DMBBF90jcwRokNojaaSE0IU4XSJVQBQsKB3DiaRw1&#10;Hkexm5bbM6xgOZqn/9+vNhc/iBmn2AfSkC0UCKQ22J46DV+f2/s1iJgMWTMEQg3fGGFTX19VprTh&#10;TB8471MnOIRiaTS4lMZSytg69CYuwojEv0OYvEl8Tp20kzlzuB/kUqlcetMTNzgz4ovD9rg/eQ13&#10;blTvb4fXZmvz1h130Tz5eaf17U2mnkEkvKQ/GH71WR1qdmrCiWwUg4bVssgY1bAuHkEwsCpy3tIw&#10;+VAokHUl/0+ofwBQSwMEFAAAAAgAh07iQFhrcFAiAgAAIAQAAA4AAABkcnMvZTJvRG9jLnhtbK1T&#10;S27bMBDdF+gdCO5rWYodW4LlII2RokD6AdIegKYoS6jEYYe0JfcA7Q266qb7nsvn6JByXDfdZNGN&#10;wOGQb957fFpc9W3DdgptDTrn8WjMmdISilpvcv7xw+2LOWfWCV2IBrTK+V5ZfrV8/mzRmUwlUEFT&#10;KGQEom3WmZxXzpksiqysVCvsCIzS1CwBW+GoxE1UoOgIvW2iZDy+jDrAwiBIZS3troYmPyLiUwCh&#10;LGupViC3rdJuQEXVCEeSbFUby5eBbVkq6d6VpVWONTknpS58aQit1/4bLRci26AwVS2PFMRTKDzS&#10;1Ipa09AT1Eo4wbZY/wPV1hLBQulGEtpoEBIcIRXx+JE395UwKmghq605mW7/H6x8u3uPrC5yPovj&#10;i+llms4406Klhz98/3b48evw8ytLpqk3qjM2o/P3hm64/iX0FJ8g2po7kJ8s03BTCb1R14jQVUoU&#10;RDT2N6OzqwOO9SDr7g0UNElsHQSgvsTWu0i+MEKnR9qfHkn1jknanCTpPJ1yJql1MZvNk2mYILKH&#10;ywate6WgZX6Rc6QMBHCxu7POkxHZwxE/S8Nt3TQhB43+a4MO+p1A3vMdmLt+3R/NWEOxJxkIQ6zo&#10;p6JFBfiFs44ilXP7eStQcda81mRFGk8mPoOhmExnCRV43lmfd4SWBJVz6ZCzobhxQ3K3ButNRbMG&#10;+zVck4FlHcR5pwdeR+YUnKD5GHKfzPM6nPrzYy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Z6&#10;fpnZAAAACgEAAA8AAAAAAAAAAQAgAAAAIgAAAGRycy9kb3ducmV2LnhtbFBLAQIUABQAAAAIAIdO&#10;4kBYa3BQIgIAACAEAAAOAAAAAAAAAAEAIAAAACgBAABkcnMvZTJvRG9jLnhtbFBLBQYAAAAABgAG&#10;AFkBAAC8BQAAAAA=&#10;">
                <v:fill on="f" focussize="0,0"/>
                <v:stroke on="f"/>
                <v:imagedata o:title=""/>
                <o:lock v:ext="edit" aspectratio="f"/>
                <v:textbox>
                  <w:txbxContent>
                    <w:p w14:paraId="1D975CF4">
                      <w:pPr>
                        <w:rPr>
                          <w:sz w:val="15"/>
                          <w:szCs w:val="15"/>
                        </w:rPr>
                      </w:pPr>
                      <w:r>
                        <w:rPr>
                          <w:rFonts w:hint="eastAsia"/>
                          <w:sz w:val="15"/>
                          <w:szCs w:val="15"/>
                        </w:rPr>
                        <w:t>124</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16960" behindDoc="0" locked="0" layoutInCell="1" allowOverlap="1">
                <wp:simplePos x="0" y="0"/>
                <wp:positionH relativeFrom="column">
                  <wp:posOffset>2089785</wp:posOffset>
                </wp:positionH>
                <wp:positionV relativeFrom="paragraph">
                  <wp:posOffset>1025525</wp:posOffset>
                </wp:positionV>
                <wp:extent cx="429895" cy="377825"/>
                <wp:effectExtent l="0" t="0" r="0" b="3175"/>
                <wp:wrapNone/>
                <wp:docPr id="1775753018"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429895" cy="377825"/>
                        </a:xfrm>
                        <a:prstGeom prst="rect">
                          <a:avLst/>
                        </a:prstGeom>
                        <a:noFill/>
                        <a:ln>
                          <a:noFill/>
                        </a:ln>
                      </wps:spPr>
                      <wps:txbx>
                        <w:txbxContent>
                          <w:p w14:paraId="6F5B8C52">
                            <w:pPr>
                              <w:rPr>
                                <w:sz w:val="15"/>
                                <w:szCs w:val="15"/>
                              </w:rPr>
                            </w:pPr>
                            <w:r>
                              <w:rPr>
                                <w:rFonts w:hint="eastAsia"/>
                                <w:sz w:val="15"/>
                                <w:szCs w:val="15"/>
                              </w:rPr>
                              <w:t>40</w:t>
                            </w:r>
                          </w:p>
                        </w:txbxContent>
                      </wps:txbx>
                      <wps:bodyPr rot="0" vert="horz" wrap="square" lIns="91440" tIns="45720" rIns="91440" bIns="45720" anchor="ctr" anchorCtr="0" upright="1">
                        <a:noAutofit/>
                      </wps:bodyPr>
                    </wps:wsp>
                  </a:graphicData>
                </a:graphic>
              </wp:anchor>
            </w:drawing>
          </mc:Choice>
          <mc:Fallback>
            <w:pict>
              <v:shape id="文本框 169" o:spid="_x0000_s1026" o:spt="202" type="#_x0000_t202" style="position:absolute;left:0pt;margin-left:164.55pt;margin-top:80.75pt;height:29.75pt;width:33.85pt;z-index:251816960;v-text-anchor:middle;mso-width-relative:page;mso-height-relative:page;" filled="f" stroked="f" coordsize="21600,21600" o:gfxdata="UEsDBAoAAAAAAIdO4kAAAAAAAAAAAAAAAAAEAAAAZHJzL1BLAwQUAAAACACHTuJAwZyC3NkAAAAL&#10;AQAADwAAAGRycy9kb3ducmV2LnhtbE2PQU7DMBBF90jcwRokNqi1k4rQhjhdIFVCFSwoHGASu3HU&#10;eBzFblpuz7CC5eg//Xm/2l79IGY7xT6QhmypQFhqg+mp0/D1uVusQcSEZHAIZDV82wjb+vamwtKE&#10;C33Y+ZA6wSUUS9TgUhpLKWPrrMe4DKMlzo5h8pj4nDppJrxwuR9krlQhPfbEHxyO9sXZ9nQ4ew0P&#10;blTvb8fXZmeK1p32EZ/8vNf6/i5TzyCSvaY/GH71WR1qdmrCmUwUg4ZVvskY5aDIHkEwsdoUPKbR&#10;kOeZAllX8v+G+gdQSwMEFAAAAAgAh07iQK9ddXciAgAAIQQAAA4AAABkcnMvZTJvRG9jLnhtbK1T&#10;S27bMBDdF+gdCO5rWY4d24LlII2RokD6AdIegKYoi6jEYYe0JfcA7Q266qb7nsvn6JByXDfdZNGN&#10;QHI4b957fFpcdU3NdgqdBpPzdDDkTBkJhTabnH/8cPtixpnzwhSiBqNyvleOXy2fP1u0NlMjqKAu&#10;FDICMS5rbc4r722WJE5WqhFuAFYZKpaAjfC0xU1SoGgJvamT0XB4mbSAhUWQyjk6XfVFfkTEpwBC&#10;WWqpViC3jTK+R0VVC0+SXKWt48vItiyV9O/K0inP6pyTUh+/NITW6/BNlguRbVDYSssjBfEUCo80&#10;NUIbGnqCWgkv2Bb1P1CNlggOSj+Q0CS9kOgIqUiHj7y5r4RVUQtZ7ezJdPf/YOXb3XtkuqAkTKeT&#10;6eRimNL7G9HQyx++fzv8+HX4+ZWll/PgVGtdRg33llp89xI66oqqnb0D+ckxAzeVMBt1jQhtpURB&#10;TNPQmZy19jgugKzbN1DQJLH1EIG6EptgIxnDCJ1eaX96JdV5JulwPJrP5hPOJJUuptPZaBIniOyh&#10;2aLzrxQ0LCxyjhSCCC52d84HMiJ7uBJmGbjVdR2DUJu/DuhiOInkA9+eue/W3dGMNRR7koHQ54r+&#10;KlpUgF84aylTOXeftwIVZ/VrQ1bM0/E4hDBuxpPpiDZ4XlmfV4SRBJVz6ZGzfnPj++huLepNRbN6&#10;+w1ck4GljuKC0z2vI3NKTtR8THmI5vk+3vrzZy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Gc&#10;gtzZAAAACwEAAA8AAAAAAAAAAQAgAAAAIgAAAGRycy9kb3ducmV2LnhtbFBLAQIUABQAAAAIAIdO&#10;4kCvXXV3IgIAACEEAAAOAAAAAAAAAAEAIAAAACgBAABkcnMvZTJvRG9jLnhtbFBLBQYAAAAABgAG&#10;AFkBAAC8BQAAAAA=&#10;">
                <v:fill on="f" focussize="0,0"/>
                <v:stroke on="f"/>
                <v:imagedata o:title=""/>
                <o:lock v:ext="edit" aspectratio="f"/>
                <v:textbox>
                  <w:txbxContent>
                    <w:p w14:paraId="6F5B8C52">
                      <w:pPr>
                        <w:rPr>
                          <w:sz w:val="15"/>
                          <w:szCs w:val="15"/>
                        </w:rPr>
                      </w:pPr>
                      <w:r>
                        <w:rPr>
                          <w:rFonts w:hint="eastAsia"/>
                          <w:sz w:val="15"/>
                          <w:szCs w:val="15"/>
                        </w:rPr>
                        <w:t>40</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17984" behindDoc="0" locked="0" layoutInCell="1" allowOverlap="1">
                <wp:simplePos x="0" y="0"/>
                <wp:positionH relativeFrom="column">
                  <wp:posOffset>2105025</wp:posOffset>
                </wp:positionH>
                <wp:positionV relativeFrom="paragraph">
                  <wp:posOffset>158115</wp:posOffset>
                </wp:positionV>
                <wp:extent cx="429895" cy="377825"/>
                <wp:effectExtent l="0" t="0" r="0" b="3175"/>
                <wp:wrapNone/>
                <wp:docPr id="2053746365"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429895" cy="377825"/>
                        </a:xfrm>
                        <a:prstGeom prst="rect">
                          <a:avLst/>
                        </a:prstGeom>
                        <a:noFill/>
                        <a:ln>
                          <a:noFill/>
                        </a:ln>
                      </wps:spPr>
                      <wps:txbx>
                        <w:txbxContent>
                          <w:p w14:paraId="2B19AE2E">
                            <w:pPr>
                              <w:rPr>
                                <w:sz w:val="15"/>
                                <w:szCs w:val="15"/>
                              </w:rPr>
                            </w:pPr>
                            <w:r>
                              <w:rPr>
                                <w:rFonts w:hint="eastAsia"/>
                                <w:sz w:val="15"/>
                                <w:szCs w:val="15"/>
                              </w:rPr>
                              <w:t>76</w:t>
                            </w:r>
                          </w:p>
                        </w:txbxContent>
                      </wps:txbx>
                      <wps:bodyPr rot="0" vert="horz" wrap="square" lIns="91440" tIns="45720" rIns="91440" bIns="45720" anchor="ctr" anchorCtr="0" upright="1">
                        <a:noAutofit/>
                      </wps:bodyPr>
                    </wps:wsp>
                  </a:graphicData>
                </a:graphic>
              </wp:anchor>
            </w:drawing>
          </mc:Choice>
          <mc:Fallback>
            <w:pict>
              <v:shape id="文本框 259" o:spid="_x0000_s1026" o:spt="202" type="#_x0000_t202" style="position:absolute;left:0pt;margin-left:165.75pt;margin-top:12.45pt;height:29.75pt;width:33.85pt;z-index:251817984;v-text-anchor:middle;mso-width-relative:page;mso-height-relative:page;" filled="f" stroked="f" coordsize="21600,21600" o:gfxdata="UEsDBAoAAAAAAIdO4kAAAAAAAAAAAAAAAAAEAAAAZHJzL1BLAwQUAAAACACHTuJAeAHawtoAAAAJ&#10;AQAADwAAAGRycy9kb3ducmV2LnhtbE2Py07DMBBF90j8gzVIbBC186BtQiZdIFVCFV1Q+gFO7MZR&#10;43EUu2n5e8wKlqN7dO+ZanOzA5v15HtHCMlCANPUOtVTh3D82j6vgfkgScnBkUb41h429f1dJUvl&#10;rvSp50PoWCwhX0oEE8JYcu5bo630CzdqitnJTVaGeE4dV5O8xnI78FSIJbeyp7hg5KjfjG7Ph4tF&#10;eDKj2H+c3putWrbmvPNyZecd4uNDIl6BBX0LfzD86kd1qKNT4y6kPBsQsix5iShCmhfAIpAVRQqs&#10;QVjnOfC64v8/qH8AUEsDBBQAAAAIAIdO4kAqwpafIgIAACEEAAAOAAAAZHJzL2Uyb0RvYy54bWyt&#10;U0tu2zAQ3RfoHQjua9nyLxYsB2mMFAXSD5D2ADRFWUQlDjukLaUHaG/QVTfd91w+R4eU47rpJotu&#10;BJLDefPe49PysmtqtlfoNJicjwZDzpSRUGizzfnHDzcvLjhzXphC1GBUzu+V45er58+Wrc1UChXU&#10;hUJGIMZlrc155b3NksTJSjXCDcAqQ8USsBGetrhNChQtoTd1kg6Hs6QFLCyCVM7R6bov8iMiPgUQ&#10;ylJLtQa5a5TxPSqqWniS5CptHV9FtmWppH9Xlk55VueclPr4pSG03oRvslqKbIvCVloeKYinUHik&#10;qRHa0NAT1Fp4wXao/4FqtERwUPqBhCbphURHSMVo+Mibu0pYFbWQ1c6eTHf/D1a+3b9Hpoucp8Pp&#10;eD6ZjWdTzoxo6OUP378dfvw6/PzK0ukiONVal1HDnaUW372EjvITVTt7C/KTYwauK2G26goR2kqJ&#10;gpiOQmdy1trjuACyad9AQZPEzkME6kpsgo1kDCN0eqX70yupzjNJh5N0cbEgkpJK4/n8Ip3GCSJ7&#10;aLbo/CsFDQuLnCOFIIKL/a3zgYzIHq6EWQZudF3HINTmrwO6GE4i+cC3Z+67TXc0YwPFPclA6HNF&#10;fxUtKsAvnLWUqZy7zzuBirP6tSErFqPJJIQwbibTeUobPK9szivCSILKufTIWb+59n10dxb1tqJZ&#10;vf0GrsjAUkdxweme15E5JSdqPqY8RPN8H2/9+bN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4&#10;AdrC2gAAAAkBAAAPAAAAAAAAAAEAIAAAACIAAABkcnMvZG93bnJldi54bWxQSwECFAAUAAAACACH&#10;TuJAKsKWnyICAAAhBAAADgAAAAAAAAABACAAAAApAQAAZHJzL2Uyb0RvYy54bWxQSwUGAAAAAAYA&#10;BgBZAQAAvQUAAAAA&#10;">
                <v:fill on="f" focussize="0,0"/>
                <v:stroke on="f"/>
                <v:imagedata o:title=""/>
                <o:lock v:ext="edit" aspectratio="f"/>
                <v:textbox>
                  <w:txbxContent>
                    <w:p w14:paraId="2B19AE2E">
                      <w:pPr>
                        <w:rPr>
                          <w:sz w:val="15"/>
                          <w:szCs w:val="15"/>
                        </w:rPr>
                      </w:pPr>
                      <w:r>
                        <w:rPr>
                          <w:rFonts w:hint="eastAsia"/>
                          <w:sz w:val="15"/>
                          <w:szCs w:val="15"/>
                        </w:rPr>
                        <w:t>76</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19008" behindDoc="0" locked="0" layoutInCell="1" allowOverlap="1">
                <wp:simplePos x="0" y="0"/>
                <wp:positionH relativeFrom="column">
                  <wp:posOffset>2120900</wp:posOffset>
                </wp:positionH>
                <wp:positionV relativeFrom="paragraph">
                  <wp:posOffset>-219710</wp:posOffset>
                </wp:positionV>
                <wp:extent cx="429895" cy="377825"/>
                <wp:effectExtent l="0" t="0" r="0" b="3175"/>
                <wp:wrapNone/>
                <wp:docPr id="1937513714"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429895" cy="377825"/>
                        </a:xfrm>
                        <a:prstGeom prst="rect">
                          <a:avLst/>
                        </a:prstGeom>
                        <a:noFill/>
                        <a:ln>
                          <a:noFill/>
                        </a:ln>
                      </wps:spPr>
                      <wps:txbx>
                        <w:txbxContent>
                          <w:p w14:paraId="7C9208DE">
                            <w:pPr>
                              <w:rPr>
                                <w:sz w:val="15"/>
                                <w:szCs w:val="15"/>
                              </w:rPr>
                            </w:pPr>
                            <w:r>
                              <w:rPr>
                                <w:rFonts w:hint="eastAsia"/>
                                <w:sz w:val="15"/>
                                <w:szCs w:val="15"/>
                              </w:rPr>
                              <w:t>39</w:t>
                            </w:r>
                          </w:p>
                        </w:txbxContent>
                      </wps:txbx>
                      <wps:bodyPr rot="0" vert="horz" wrap="square" lIns="91440" tIns="45720" rIns="91440" bIns="45720" anchor="ctr" anchorCtr="0" upright="1">
                        <a:noAutofit/>
                      </wps:bodyPr>
                    </wps:wsp>
                  </a:graphicData>
                </a:graphic>
              </wp:anchor>
            </w:drawing>
          </mc:Choice>
          <mc:Fallback>
            <w:pict>
              <v:shape id="文本框 259" o:spid="_x0000_s1026" o:spt="202" type="#_x0000_t202" style="position:absolute;left:0pt;margin-left:167pt;margin-top:-17.3pt;height:29.75pt;width:33.85pt;z-index:251819008;v-text-anchor:middle;mso-width-relative:page;mso-height-relative:page;" filled="f" stroked="f" coordsize="21600,21600" o:gfxdata="UEsDBAoAAAAAAIdO4kAAAAAAAAAAAAAAAAAEAAAAZHJzL1BLAwQUAAAACACHTuJAakedE9oAAAAK&#10;AQAADwAAAGRycy9kb3ducmV2LnhtbE2PwU7DMBBE70j8g7VIXFBrp41SCNn0gFQJVXCg8AGb2I2j&#10;xusodtPy95gTHEczmnlTba9uELOZQu8ZIVsqEIZbr3vuEL4+d4tHECESaxo8G4RvE2Bb395UVGp/&#10;4Q8zH2InUgmHkhBsjGMpZWitcRSWfjScvKOfHMUkp07qiS6p3A1ypVQhHfWcFiyN5sWa9nQ4O4QH&#10;O6r3t+Nrs9NFa0/7QBs37xHv7zL1DCKaa/wLwy9+Qoc6MTX+zDqIAWG9ztOXiLBY5wWIlMhVtgHR&#10;IKzyJ5B1Jf9fqH8AUEsDBBQAAAAIAIdO4kD0DcPLIgIAACEEAAAOAAAAZHJzL2Uyb0RvYy54bWyt&#10;U0tu2zAQ3RfoHQjua1n+1LZgOUhjpCiQfoC0B6ApyiIqcdghbSk9QHODrrrpvufyOTqkHNdNN1l0&#10;I5Aczpv3Hp+WF11Ts71Cp8HkPB0MOVNGQqHNNuefPl6/mHPmvDCFqMGonN8pxy9Wz58tW5upEVRQ&#10;FwoZgRiXtTbnlfc2SxInK9UINwCrDBVLwEZ42uI2KVC0hN7UyWg4fJm0gIVFkMo5Ol33RX5ExKcA&#10;QllqqdYgd40yvkdFVQtPklylreOryLYslfTvy9Ipz+qck1IfvzSE1pvwTVZLkW1R2ErLIwXxFAqP&#10;NDVCGxp6gloLL9gO9T9QjZYIDko/kNAkvZDoCKlIh4+8ua2EVVELWe3syXT3/2Dlu/0HZLqgJCzG&#10;s2k6nqUTzoxo6OUP3+8PP34dfn5jo+kiONVal1HDraUW372CjrqiamdvQH52zMBVJcxWXSJCWylR&#10;ENM0dCZnrT2OCyCb9i0UNEnsPESgrsQm2EjGMEKnV7o7vZLqPJN0OBkt5ospZ5JK49lsPprGCSJ7&#10;aLbo/GsFDQuLnCOFIIKL/Y3zgYzIHq6EWQaudV3HINTmrwO6GE4i+cC3Z+67TXc0YwPFHclA6HNF&#10;fxUtKsCvnLWUqZy7LzuBirP6jSErFulkEkIYN5PpbEQbPK9szivCSILKufTIWb+58n10dxb1tqJZ&#10;vf0GLsnAUkdxweme15E5JSdqPqY8RPN8H2/9+bN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R50T2gAAAAoBAAAPAAAAAAAAAAEAIAAAACIAAABkcnMvZG93bnJldi54bWxQSwECFAAUAAAACACH&#10;TuJA9A3DyyICAAAhBAAADgAAAAAAAAABACAAAAApAQAAZHJzL2Uyb0RvYy54bWxQSwUGAAAAAAYA&#10;BgBZAQAAvQUAAAAA&#10;">
                <v:fill on="f" focussize="0,0"/>
                <v:stroke on="f"/>
                <v:imagedata o:title=""/>
                <o:lock v:ext="edit" aspectratio="f"/>
                <v:textbox>
                  <w:txbxContent>
                    <w:p w14:paraId="7C9208DE">
                      <w:pPr>
                        <w:rPr>
                          <w:sz w:val="15"/>
                          <w:szCs w:val="15"/>
                        </w:rPr>
                      </w:pPr>
                      <w:r>
                        <w:rPr>
                          <w:rFonts w:hint="eastAsia"/>
                          <w:sz w:val="15"/>
                          <w:szCs w:val="15"/>
                        </w:rPr>
                        <w:t>39</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820032" behindDoc="0" locked="0" layoutInCell="1" allowOverlap="1">
                <wp:simplePos x="0" y="0"/>
                <wp:positionH relativeFrom="column">
                  <wp:posOffset>4722495</wp:posOffset>
                </wp:positionH>
                <wp:positionV relativeFrom="paragraph">
                  <wp:posOffset>756920</wp:posOffset>
                </wp:positionV>
                <wp:extent cx="429895" cy="219075"/>
                <wp:effectExtent l="0" t="0" r="0" b="0"/>
                <wp:wrapNone/>
                <wp:docPr id="1895299147"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429895" cy="218783"/>
                        </a:xfrm>
                        <a:prstGeom prst="rect">
                          <a:avLst/>
                        </a:prstGeom>
                        <a:noFill/>
                        <a:ln>
                          <a:noFill/>
                        </a:ln>
                      </wps:spPr>
                      <wps:txbx>
                        <w:txbxContent>
                          <w:p w14:paraId="6F2E9E51">
                            <w:pPr>
                              <w:rPr>
                                <w:sz w:val="15"/>
                                <w:szCs w:val="15"/>
                              </w:rPr>
                            </w:pPr>
                            <w:r>
                              <w:rPr>
                                <w:rFonts w:hint="eastAsia"/>
                                <w:sz w:val="15"/>
                                <w:szCs w:val="15"/>
                              </w:rPr>
                              <w:t>20</w:t>
                            </w:r>
                          </w:p>
                        </w:txbxContent>
                      </wps:txbx>
                      <wps:bodyPr rot="0" vert="horz" wrap="square" lIns="91440" tIns="45720" rIns="91440" bIns="45720" anchor="ctr" anchorCtr="0" upright="1">
                        <a:noAutofit/>
                      </wps:bodyPr>
                    </wps:wsp>
                  </a:graphicData>
                </a:graphic>
              </wp:anchor>
            </w:drawing>
          </mc:Choice>
          <mc:Fallback>
            <w:pict>
              <v:shape id="文本框 259" o:spid="_x0000_s1026" o:spt="202" type="#_x0000_t202" style="position:absolute;left:0pt;margin-left:371.85pt;margin-top:59.6pt;height:17.25pt;width:33.85pt;z-index:251820032;v-text-anchor:middle;mso-width-relative:page;mso-height-relative:page;" filled="f" stroked="f" coordsize="21600,21600" o:gfxdata="UEsDBAoAAAAAAIdO4kAAAAAAAAAAAAAAAAAEAAAAZHJzL1BLAwQUAAAACACHTuJAnltEMdkAAAAL&#10;AQAADwAAAGRycy9kb3ducmV2LnhtbE2PwU7DMAyG70i8Q2QkLoilGWPduqY7IE1CExwYPIDbeE21&#10;JqmarBtvjznB0f5+/f5cbq+uFxONsQteg5plIMg3wXS+1fD1uXtcgYgJvcE+eNLwTRG21e1NiYUJ&#10;F/9B0yG1gkt8LFCDTWkopIyNJYdxFgbyzI5hdJh4HFtpRrxwuevlPMuW0mHn+YLFgV4sNafD2Wl4&#10;sEP2/nZ8rXdm2djTPmLupr3W93cq24BIdE1/YfjVZ3Wo2KkOZ2+i6DXki6ecowzUeg6CEyulFiBq&#10;3jwzklUp//9Q/QBQSwMEFAAAAAgAh07iQEkywuofAgAAIQQAAA4AAABkcnMvZTJvRG9jLnhtbK1T&#10;QY7TMBTdI3EHy3uaNrS0jZqOhqkGIQ0w0sABXMdpLBJ/8+02KQeAG7Biw37O1XPw7XRKGTazYBPZ&#10;/v7vv/f8srjomprtFDoNJuejwZAzZSQU2mxy/unj9YsZZ84LU4gajMr5Xjl+sXz+bNHaTKVQQV0o&#10;ZARiXNbanFfe2yxJnKxUI9wArDJULAEb4WmLm6RA0RJ6UyfpcPgqaQELiyCVc3S66ov8iIhPAYSy&#10;1FKtQG4bZXyPiqoWniS5SlvHl5FtWSrpP5SlU57VOSelPn5pCK3X4ZssFyLboLCVlkcK4ikUHmlq&#10;hDY09AS1El6wLep/oBotERyUfiChSXoh0RFSMRo+8uauElZFLWS1syfT3f+Dle93t8h0QUmYzSfp&#10;fD4aTzkzoqGXP/z4fvh5f/j1jaWTeXCqtS6jhjtLLb57DR11RdXO3oD87JiBq0qYjbpEhLZSoiCm&#10;o9CZnLX2OC6ArNt3UNAksfUQgboSm2AjGcMInV5pf3ol1Xkm6XCczokqZ5JK6Wg2nb2ME0T20GzR&#10;+TcKGhYWOUcKQQQXuxvnAxmRPVwJswxc67qOQajNXwd0MZxE8oFvz9x36+5oxhqKPclA6HNFfxUt&#10;KsCvnLWUqZy7L1uBirP6rSEryNxxCGHcjCfTlDZ4XlmfV4SRBJVz6ZGzfnPl++huLepNRbN6+w1c&#10;koGljuKC0z2vI3NKTtR8THmI5vk+3vrzZy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5bRDHZ&#10;AAAACwEAAA8AAAAAAAAAAQAgAAAAIgAAAGRycy9kb3ducmV2LnhtbFBLAQIUABQAAAAIAIdO4kBJ&#10;MsLqHwIAACEEAAAOAAAAAAAAAAEAIAAAACgBAABkcnMvZTJvRG9jLnhtbFBLBQYAAAAABgAGAFkB&#10;AAC5BQAAAAA=&#10;">
                <v:fill on="f" focussize="0,0"/>
                <v:stroke on="f"/>
                <v:imagedata o:title=""/>
                <o:lock v:ext="edit" aspectratio="f"/>
                <v:textbox>
                  <w:txbxContent>
                    <w:p w14:paraId="6F2E9E51">
                      <w:pPr>
                        <w:rPr>
                          <w:sz w:val="15"/>
                          <w:szCs w:val="15"/>
                        </w:rPr>
                      </w:pPr>
                      <w:r>
                        <w:rPr>
                          <w:rFonts w:hint="eastAsia"/>
                          <w:sz w:val="15"/>
                          <w:szCs w:val="15"/>
                        </w:rPr>
                        <w:t>20</w:t>
                      </w:r>
                    </w:p>
                  </w:txbxContent>
                </v:textbox>
              </v:shape>
            </w:pict>
          </mc:Fallback>
        </mc:AlternateContent>
      </w:r>
    </w:p>
    <w:tbl>
      <w:tblPr>
        <w:tblStyle w:val="33"/>
        <w:tblW w:w="9754"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98"/>
      </w:tblGrid>
      <w:tr w14:paraId="4AC8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2" w:hRule="atLeast"/>
        </w:trPr>
        <w:tc>
          <w:tcPr>
            <w:tcW w:w="456" w:type="dxa"/>
            <w:vAlign w:val="center"/>
          </w:tcPr>
          <w:p w14:paraId="3C5A9DF1">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工艺流程和产排污环节</w:t>
            </w:r>
          </w:p>
        </w:tc>
        <w:tc>
          <w:tcPr>
            <w:tcW w:w="9298" w:type="dxa"/>
          </w:tcPr>
          <w:p w14:paraId="7B69FD9D">
            <w:pPr>
              <w:spacing w:line="460" w:lineRule="exact"/>
              <w:ind w:firstLine="482"/>
              <w:rPr>
                <w:rFonts w:hint="eastAsia" w:ascii="宋体" w:hAnsi="宋体"/>
                <w:b/>
                <w:color w:val="000000" w:themeColor="text1"/>
                <w:sz w:val="28"/>
                <w14:textFill>
                  <w14:solidFill>
                    <w14:schemeClr w14:val="tx1"/>
                  </w14:solidFill>
                </w14:textFill>
              </w:rPr>
            </w:pPr>
            <w:r>
              <w:rPr>
                <w:rFonts w:hint="eastAsia" w:ascii="宋体" w:hAnsi="宋体"/>
                <w:b/>
                <w:color w:val="000000" w:themeColor="text1"/>
                <w:kern w:val="44"/>
                <w:sz w:val="24"/>
                <w:szCs w:val="28"/>
                <w14:textFill>
                  <w14:solidFill>
                    <w14:schemeClr w14:val="tx1"/>
                  </w14:solidFill>
                </w14:textFill>
              </w:rPr>
              <w:pict>
                <v:shape id="Object 890" o:spid="_x0000_s2054" o:spt="75" type="#_x0000_t75" style="position:absolute;left:0pt;margin-left:60.05pt;margin-top:20.7pt;height:503.75pt;width:275.75pt;z-index:251661312;mso-width-relative:page;mso-height-relative:page;" o:ole="t" filled="f" o:preferrelative="t" stroked="f" coordsize="21600,21600">
                  <v:path/>
                  <v:fill on="f" focussize="0,0"/>
                  <v:stroke on="f" joinstyle="miter"/>
                  <v:imagedata r:id="rId15" o:title=""/>
                  <o:lock v:ext="edit" aspectratio="t"/>
                </v:shape>
                <o:OLEObject Type="Embed" ProgID="Visio.Drawing.11" ShapeID="Object 890" DrawAspect="Content" ObjectID="_1468075726" r:id="rId14">
                  <o:LockedField>false</o:LockedField>
                </o:OLEObject>
              </w:pict>
            </w:r>
            <w:r>
              <w:rPr>
                <w:rFonts w:hint="eastAsia" w:ascii="宋体" w:hAnsi="宋体"/>
                <w:b/>
                <w:color w:val="000000" w:themeColor="text1"/>
                <w:kern w:val="44"/>
                <w:sz w:val="24"/>
                <w:szCs w:val="28"/>
                <w14:textFill>
                  <w14:solidFill>
                    <w14:schemeClr w14:val="tx1"/>
                  </w14:solidFill>
                </w14:textFill>
              </w:rPr>
              <w:t>2</w:t>
            </w:r>
            <w:r>
              <w:rPr>
                <w:rFonts w:ascii="宋体" w:hAnsi="宋体"/>
                <w:b/>
                <w:color w:val="000000" w:themeColor="text1"/>
                <w:kern w:val="44"/>
                <w:sz w:val="24"/>
                <w:szCs w:val="28"/>
                <w14:textFill>
                  <w14:solidFill>
                    <w14:schemeClr w14:val="tx1"/>
                  </w14:solidFill>
                </w14:textFill>
              </w:rPr>
              <w:t>.10工艺流程</w:t>
            </w:r>
            <w:r>
              <w:rPr>
                <w:rFonts w:hint="eastAsia" w:ascii="宋体" w:hAnsi="宋体"/>
                <w:b/>
                <w:color w:val="000000" w:themeColor="text1"/>
                <w:kern w:val="44"/>
                <w:sz w:val="24"/>
                <w:szCs w:val="28"/>
                <w14:textFill>
                  <w14:solidFill>
                    <w14:schemeClr w14:val="tx1"/>
                  </w14:solidFill>
                </w14:textFill>
              </w:rPr>
              <w:t>和产排污</w:t>
            </w:r>
            <w:r>
              <w:rPr>
                <w:rFonts w:ascii="宋体" w:hAnsi="宋体"/>
                <w:b/>
                <w:color w:val="000000" w:themeColor="text1"/>
                <w:kern w:val="44"/>
                <w:sz w:val="24"/>
                <w:szCs w:val="28"/>
                <w14:textFill>
                  <w14:solidFill>
                    <w14:schemeClr w14:val="tx1"/>
                  </w14:solidFill>
                </w14:textFill>
              </w:rPr>
              <w:t>环节</w:t>
            </w:r>
          </w:p>
          <w:p w14:paraId="2C3372C9">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本次技改工程生产工艺流程见下图。</w:t>
            </w:r>
          </w:p>
          <w:p w14:paraId="4CC76182">
            <w:pPr>
              <w:adjustRightInd w:val="0"/>
              <w:snapToGrid w:val="0"/>
              <w:rPr>
                <w:rFonts w:eastAsia="仿宋_GB2312"/>
                <w:b/>
                <w:color w:val="000000" w:themeColor="text1"/>
                <w:spacing w:val="4"/>
                <w:sz w:val="28"/>
                <w14:textFill>
                  <w14:solidFill>
                    <w14:schemeClr w14:val="tx1"/>
                  </w14:solidFill>
                </w14:textFill>
              </w:rPr>
            </w:pPr>
          </w:p>
          <w:p w14:paraId="17F4A5ED">
            <w:pPr>
              <w:snapToGrid w:val="0"/>
              <w:jc w:val="left"/>
              <w:rPr>
                <w:rFonts w:hint="eastAsia" w:ascii="宋体" w:hAnsi="宋体"/>
                <w:color w:val="000000" w:themeColor="text1"/>
                <w:sz w:val="32"/>
                <w14:textFill>
                  <w14:solidFill>
                    <w14:schemeClr w14:val="tx1"/>
                  </w14:solidFill>
                </w14:textFill>
              </w:rPr>
            </w:pPr>
            <w:r>
              <w:rPr>
                <w:rFonts w:hint="eastAsia" w:ascii="宋体" w:hAnsi="宋体"/>
                <w:color w:val="000000" w:themeColor="text1"/>
                <w:sz w:val="32"/>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454660</wp:posOffset>
                      </wp:positionH>
                      <wp:positionV relativeFrom="paragraph">
                        <wp:posOffset>158750</wp:posOffset>
                      </wp:positionV>
                      <wp:extent cx="4623435" cy="1388745"/>
                      <wp:effectExtent l="0" t="0" r="25400" b="20955"/>
                      <wp:wrapNone/>
                      <wp:docPr id="1587140080" name="矩形 7"/>
                      <wp:cNvGraphicFramePr/>
                      <a:graphic xmlns:a="http://schemas.openxmlformats.org/drawingml/2006/main">
                        <a:graphicData uri="http://schemas.microsoft.com/office/word/2010/wordprocessingShape">
                          <wps:wsp>
                            <wps:cNvSpPr/>
                            <wps:spPr>
                              <a:xfrm>
                                <a:off x="0" y="0"/>
                                <a:ext cx="4623371" cy="1388853"/>
                              </a:xfrm>
                              <a:prstGeom prst="rect">
                                <a:avLst/>
                              </a:prstGeom>
                              <a:noFill/>
                              <a:ln>
                                <a:solidFill>
                                  <a:schemeClr val="accent1">
                                    <a:shade val="15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35.8pt;margin-top:12.5pt;height:109.35pt;width:364.05pt;z-index:251664384;v-text-anchor:middle;mso-width-relative:page;mso-height-relative:page;" filled="f" stroked="t" coordsize="21600,21600" o:gfxdata="UEsDBAoAAAAAAIdO4kAAAAAAAAAAAAAAAAAEAAAAZHJzL1BLAwQUAAAACACHTuJA8uF02dkAAAAJ&#10;AQAADwAAAGRycy9kb3ducmV2LnhtbE2PzU7DMBCE70i8g7VI3KiTAk0a4lQCBIcKqWrh0psbL3FU&#10;ex1i94e3ZznBcWdG387Ui7N34ohj7AMpyCcZCKQ2mJ46BR/vLzcliJg0Ge0CoYJvjLBoLi9qXZlw&#10;ojUeN6kTDKFYaQU2paGSMrYWvY6TMCCx9xlGrxOfYyfNqE8M905Os2wmve6JP1g94JPFdr85eKZs&#10;x9X+sdzacvX1+tbH9TJ/dkulrq/y7AFEwnP6C8Nvfa4ODXfahQOZKJyCIp9xUsH0niexX8znBYgd&#10;C3e3Bcimlv8XND9QSwMEFAAAAAgAh07iQIdGEjqDAgAA9QQAAA4AAABkcnMvZTJvRG9jLnhtbK1U&#10;S27bMBDdF+gdCO4byb/YMSIHRgwXBYLGQFp0TVOURYC/krTl9DIFuushepyi1+ijpDhp2kUW3VAz&#10;nJnHmTczurw6akUOwgdpTUEHZzklwnBbSrMr6McP6zczSkJkpmTKGlHQexHo1eL1q8vGzcXQ1laV&#10;whOAmDBvXEHrGN08ywKvhWbhzDphYKys1yxC9bus9KwBulbZMM/Ps8b60nnLRQi4XXVG2iP6lwDa&#10;qpJcrCzfa2Fih+qFYhElhVq6QBdttlUleLytqiAiUQVFpbE98QjkbTqzxSWb7zxzteR9CuwlKTyr&#10;STNp8OgJasUiI3sv/4LSknsbbBXPuNVZV0jLCKoY5M+4uauZE20toDq4E+nh/8Hy94eNJ7LEJExm&#10;08E4z2egxjCNzv/6+v3nj29kmkhqXJjD985tfK8FiKniY+V1+qIWcmyJvT8RK46RcFyOz4ej0XRA&#10;CYdtMJrNZpNRQs0ew50P8a2wmiShoB6dawllh5sQO9cHl/SasWupFO7ZXBnSAHU4zZE5ZxjJCqMA&#10;UTuUFcyOEqZ2mHUefQsZrJJlCk/Rwe+218qTA8OEDIej9eSic6pZKbrbwSQHdJdD796m/gdOSm7F&#10;Qt2FlJBSBJtrGbEuSuqCzgBzAlIGGInVjsckbW15j2Z4201pcHwtgXrDQtwwj7FEfVjceIujUhZF&#10;216ipLb+y7/ukz+mBVZKGow5CPm8Z15Qot4ZzNHFYDwGbGyV8WQ6hOKfWrZPLWavry14QieRXSsm&#10;/6gexMpb/Qn7vUyvwsQMx9sd9b1yHbv1wx+Ci+WydcMuOBZvzJ3jCbxr8HIfbSXb3j+y05OGbWhb&#10;0G9uWreneuv1+Lda/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y4XTZ2QAAAAkBAAAPAAAAAAAA&#10;AAEAIAAAACIAAABkcnMvZG93bnJldi54bWxQSwECFAAUAAAACACHTuJAh0YSOoMCAAD1BAAADgAA&#10;AAAAAAABACAAAAAoAQAAZHJzL2Uyb0RvYy54bWxQSwUGAAAAAAYABgBZAQAAHQYAAAAA&#10;">
                      <v:fill on="f" focussize="0,0"/>
                      <v:stroke weight="1pt" color="#223F59 [3204]" miterlimit="8" joinstyle="miter" dashstyle="dash"/>
                      <v:imagedata o:title=""/>
                      <o:lock v:ext="edit" aspectratio="f"/>
                    </v:rect>
                  </w:pict>
                </mc:Fallback>
              </mc:AlternateContent>
            </w:r>
          </w:p>
          <w:p w14:paraId="1F8E2594">
            <w:pPr>
              <w:snapToGrid w:val="0"/>
              <w:jc w:val="left"/>
              <w:rPr>
                <w:rFonts w:hint="eastAsia" w:ascii="宋体" w:hAnsi="宋体"/>
                <w:color w:val="000000" w:themeColor="text1"/>
                <w:sz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487680</wp:posOffset>
                      </wp:positionH>
                      <wp:positionV relativeFrom="paragraph">
                        <wp:posOffset>34925</wp:posOffset>
                      </wp:positionV>
                      <wp:extent cx="996315" cy="205740"/>
                      <wp:effectExtent l="0" t="0" r="0" b="4445"/>
                      <wp:wrapNone/>
                      <wp:docPr id="502250465" name="文本框 5"/>
                      <wp:cNvGraphicFramePr/>
                      <a:graphic xmlns:a="http://schemas.openxmlformats.org/drawingml/2006/main">
                        <a:graphicData uri="http://schemas.microsoft.com/office/word/2010/wordprocessingShape">
                          <wps:wsp>
                            <wps:cNvSpPr txBox="1"/>
                            <wps:spPr>
                              <a:xfrm>
                                <a:off x="0" y="0"/>
                                <a:ext cx="996593" cy="205484"/>
                              </a:xfrm>
                              <a:prstGeom prst="rect">
                                <a:avLst/>
                              </a:prstGeom>
                              <a:solidFill>
                                <a:schemeClr val="lt1"/>
                              </a:solidFill>
                              <a:ln w="6350">
                                <a:noFill/>
                              </a:ln>
                            </wps:spPr>
                            <wps:txbx>
                              <w:txbxContent>
                                <w:p w14:paraId="721E5E2D">
                                  <w:pPr>
                                    <w:jc w:val="center"/>
                                    <w:rPr>
                                      <w:spacing w:val="-6"/>
                                      <w:sz w:val="24"/>
                                    </w:rPr>
                                  </w:pPr>
                                  <w:r>
                                    <w:rPr>
                                      <w:rFonts w:hint="eastAsia"/>
                                      <w:spacing w:val="-6"/>
                                      <w:sz w:val="24"/>
                                    </w:rPr>
                                    <w:t>本次技改环节</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文本框 5" o:spid="_x0000_s1026" o:spt="202" type="#_x0000_t202" style="position:absolute;left:0pt;margin-left:38.4pt;margin-top:2.75pt;height:16.2pt;width:78.45pt;z-index:251665408;v-text-anchor:middle;mso-width-relative:page;mso-height-relative:page;" fillcolor="#FFFFFF [3201]" filled="t" stroked="f" coordsize="21600,21600" o:gfxdata="UEsDBAoAAAAAAIdO4kAAAAAAAAAAAAAAAAAEAAAAZHJzL1BLAwQUAAAACACHTuJAsjmX8tcAAAAH&#10;AQAADwAAAGRycy9kb3ducmV2LnhtbE3OQU+DQBAF4LtJ/8NmTLwYu7RYqMjQNCYe9CaQeN2yIxDZ&#10;WcJuaf33bk/tcfIm73357mwGMdPkessIq2UEgrixuucWoa7en7YgnFes1WCZEP7Iwa5Y3OUq0/bE&#10;XzSXvhWhhF2mEDrvx0xK13RklFvakThkP3YyyodzaqWe1CmUm0GuoyiRRvUcFjo10ltHzW95NAj9&#10;d7Ll9lGWH59JnT5X1Vzv4xnx4X4VvYLwdPbXZ7jwAx2KYDrYI2snBoQ0CXKPsNmACPE6jlMQB4Q4&#10;fQFZ5PLWX/wDUEsDBBQAAAAIAIdO4kB60bX1TgIAAIgEAAAOAAAAZHJzL2Uyb0RvYy54bWytVM1u&#10;EzEQviPxDpbvdLdpN2qjbqrQKgipopUK4ux4vVlLtseMneyWB4A34MSFO8/V52C8Py0UDj2QgzP2&#10;jL/x983Mnp131rC9wqDBlfzwIOdMOQmVdtuSf3i/fnXCWYjCVcKAUyW/U4GfL1++OGv9Qs2gAVMp&#10;ZATiwqL1JW9i9IssC7JRVoQD8MqRswa0ItIWt1mFoiV0a7JZns+zFrDyCFKFQKeXg5OPiPgcQKhr&#10;LdUlyJ1VLg6oqIyIRCk02ge+7F9b10rG67oOKjJTcmIa+5WSkL1Ja7Y8E4stCt9oOT5BPOcJTzhZ&#10;oR0lfYC6FFGwHeq/oKyWCAHqeCDBZgORXhFicZg/0ea2EV71XEjq4B9ED/8PVr7b3yDTVcmLfDYr&#10;8uN5wZkTlgp//+3r/fef9z++sCLJ1PqwoOhbT/Gxew0dNc90Hugwse9qtOmfeDHyk8h3DyKrLjJJ&#10;h6en8+L0iDNJrlleHJ8cJ5Ts8bLHEN8osCwZJUeqYS+t2F+FOIROISlXAKOrtTam3+B2c2GQ7QXV&#10;e93/RvQ/woxjbcnnR0XeIztI9wdo4+gxievAKVmx23SjABuo7og/wtBIwcu1pldeiRBvBFLnEGWa&#10;rXhNS22AksBocdYAfv7XeYqngpKXs5Y6seTh006g4sy8dVTq1LaTgZOxmQy3sxdAZA9par3sTbqA&#10;0UxmjWA/0sitUhZyCScpV8llxGlzEYeJoKGVarXqw6g9vYhX7tbLBJ7EdbDaRah1X4QkzKDGqBc1&#10;aF/GcZjSBPy+76MePyD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I5l/LXAAAABwEAAA8AAAAA&#10;AAAAAQAgAAAAIgAAAGRycy9kb3ducmV2LnhtbFBLAQIUABQAAAAIAIdO4kB60bX1TgIAAIgEAAAO&#10;AAAAAAAAAAEAIAAAACYBAABkcnMvZTJvRG9jLnhtbFBLBQYAAAAABgAGAFkBAADmBQAAAAA=&#10;">
                      <v:fill on="t" focussize="0,0"/>
                      <v:stroke on="f" weight="0.5pt"/>
                      <v:imagedata o:title=""/>
                      <o:lock v:ext="edit" aspectratio="f"/>
                      <v:textbox inset="0mm,0mm,0mm,0mm">
                        <w:txbxContent>
                          <w:p w14:paraId="721E5E2D">
                            <w:pPr>
                              <w:jc w:val="center"/>
                              <w:rPr>
                                <w:spacing w:val="-6"/>
                                <w:sz w:val="24"/>
                              </w:rPr>
                            </w:pPr>
                            <w:r>
                              <w:rPr>
                                <w:rFonts w:hint="eastAsia"/>
                                <w:spacing w:val="-6"/>
                                <w:sz w:val="24"/>
                              </w:rPr>
                              <w:t>本次技改环节</w:t>
                            </w:r>
                          </w:p>
                        </w:txbxContent>
                      </v:textbox>
                    </v:shape>
                  </w:pict>
                </mc:Fallback>
              </mc:AlternateContent>
            </w:r>
          </w:p>
          <w:p w14:paraId="2B446640">
            <w:pPr>
              <w:snapToGrid w:val="0"/>
              <w:jc w:val="left"/>
              <w:rPr>
                <w:rFonts w:hint="eastAsia" w:ascii="宋体" w:hAnsi="宋体"/>
                <w:color w:val="000000" w:themeColor="text1"/>
                <w:sz w:val="32"/>
                <w14:textFill>
                  <w14:solidFill>
                    <w14:schemeClr w14:val="tx1"/>
                  </w14:solidFill>
                </w14:textFill>
              </w:rPr>
            </w:pPr>
          </w:p>
          <w:p w14:paraId="7A1363A9">
            <w:pPr>
              <w:snapToGrid w:val="0"/>
              <w:jc w:val="left"/>
              <w:rPr>
                <w:rFonts w:hint="eastAsia" w:ascii="宋体" w:hAnsi="宋体"/>
                <w:color w:val="000000" w:themeColor="text1"/>
                <w:sz w:val="32"/>
                <w14:textFill>
                  <w14:solidFill>
                    <w14:schemeClr w14:val="tx1"/>
                  </w14:solidFill>
                </w14:textFill>
              </w:rPr>
            </w:pPr>
          </w:p>
          <w:p w14:paraId="54E3565C">
            <w:pPr>
              <w:snapToGrid w:val="0"/>
              <w:jc w:val="left"/>
              <w:rPr>
                <w:rFonts w:hint="eastAsia" w:ascii="宋体" w:hAnsi="宋体"/>
                <w:color w:val="000000" w:themeColor="text1"/>
                <w:sz w:val="32"/>
                <w14:textFill>
                  <w14:solidFill>
                    <w14:schemeClr w14:val="tx1"/>
                  </w14:solidFill>
                </w14:textFill>
              </w:rPr>
            </w:pPr>
          </w:p>
          <w:p w14:paraId="3074ECF3">
            <w:pPr>
              <w:snapToGrid w:val="0"/>
              <w:jc w:val="left"/>
              <w:rPr>
                <w:rFonts w:hint="eastAsia" w:ascii="宋体" w:hAnsi="宋体"/>
                <w:color w:val="000000" w:themeColor="text1"/>
                <w:sz w:val="32"/>
                <w14:textFill>
                  <w14:solidFill>
                    <w14:schemeClr w14:val="tx1"/>
                  </w14:solidFill>
                </w14:textFill>
              </w:rPr>
            </w:pPr>
          </w:p>
          <w:p w14:paraId="10B304D7">
            <w:pPr>
              <w:snapToGrid w:val="0"/>
              <w:jc w:val="left"/>
              <w:rPr>
                <w:rFonts w:hint="eastAsia" w:ascii="宋体" w:hAnsi="宋体"/>
                <w:color w:val="000000" w:themeColor="text1"/>
                <w:sz w:val="32"/>
                <w14:textFill>
                  <w14:solidFill>
                    <w14:schemeClr w14:val="tx1"/>
                  </w14:solidFill>
                </w14:textFill>
              </w:rPr>
            </w:pPr>
          </w:p>
          <w:p w14:paraId="3ECD686C">
            <w:pPr>
              <w:snapToGrid w:val="0"/>
              <w:jc w:val="left"/>
              <w:rPr>
                <w:rFonts w:hint="eastAsia" w:ascii="宋体" w:hAnsi="宋体"/>
                <w:color w:val="000000" w:themeColor="text1"/>
                <w:sz w:val="32"/>
                <w14:textFill>
                  <w14:solidFill>
                    <w14:schemeClr w14:val="tx1"/>
                  </w14:solidFill>
                </w14:textFill>
              </w:rPr>
            </w:pPr>
          </w:p>
          <w:p w14:paraId="692BD98A">
            <w:pPr>
              <w:snapToGrid w:val="0"/>
              <w:jc w:val="left"/>
              <w:rPr>
                <w:rFonts w:hint="eastAsia" w:ascii="宋体" w:hAnsi="宋体"/>
                <w:color w:val="000000" w:themeColor="text1"/>
                <w:sz w:val="32"/>
                <w14:textFill>
                  <w14:solidFill>
                    <w14:schemeClr w14:val="tx1"/>
                  </w14:solidFill>
                </w14:textFill>
              </w:rPr>
            </w:pPr>
          </w:p>
          <w:p w14:paraId="524568F6">
            <w:pPr>
              <w:snapToGrid w:val="0"/>
              <w:jc w:val="left"/>
              <w:rPr>
                <w:rFonts w:hint="eastAsia" w:ascii="宋体" w:hAnsi="宋体"/>
                <w:color w:val="000000" w:themeColor="text1"/>
                <w:sz w:val="32"/>
                <w14:textFill>
                  <w14:solidFill>
                    <w14:schemeClr w14:val="tx1"/>
                  </w14:solidFill>
                </w14:textFill>
              </w:rPr>
            </w:pPr>
          </w:p>
          <w:p w14:paraId="4BD87970">
            <w:pPr>
              <w:snapToGrid w:val="0"/>
              <w:jc w:val="left"/>
              <w:rPr>
                <w:rFonts w:hint="eastAsia" w:ascii="宋体" w:hAnsi="宋体"/>
                <w:color w:val="000000" w:themeColor="text1"/>
                <w:sz w:val="32"/>
                <w14:textFill>
                  <w14:solidFill>
                    <w14:schemeClr w14:val="tx1"/>
                  </w14:solidFill>
                </w14:textFill>
              </w:rPr>
            </w:pPr>
          </w:p>
          <w:p w14:paraId="4AB78FE2">
            <w:pPr>
              <w:snapToGrid w:val="0"/>
              <w:jc w:val="left"/>
              <w:rPr>
                <w:rFonts w:hint="eastAsia" w:ascii="宋体" w:hAnsi="宋体"/>
                <w:color w:val="000000" w:themeColor="text1"/>
                <w:sz w:val="32"/>
                <w14:textFill>
                  <w14:solidFill>
                    <w14:schemeClr w14:val="tx1"/>
                  </w14:solidFill>
                </w14:textFill>
              </w:rPr>
            </w:pPr>
          </w:p>
          <w:p w14:paraId="7F17B4E7">
            <w:pPr>
              <w:snapToGrid w:val="0"/>
              <w:jc w:val="left"/>
              <w:rPr>
                <w:rFonts w:hint="eastAsia" w:ascii="宋体" w:hAnsi="宋体"/>
                <w:color w:val="000000" w:themeColor="text1"/>
                <w:sz w:val="32"/>
                <w14:textFill>
                  <w14:solidFill>
                    <w14:schemeClr w14:val="tx1"/>
                  </w14:solidFill>
                </w14:textFill>
              </w:rPr>
            </w:pPr>
          </w:p>
          <w:p w14:paraId="4B840006">
            <w:pPr>
              <w:snapToGrid w:val="0"/>
              <w:jc w:val="left"/>
              <w:rPr>
                <w:rFonts w:hint="eastAsia" w:ascii="宋体" w:hAnsi="宋体"/>
                <w:color w:val="000000" w:themeColor="text1"/>
                <w:sz w:val="32"/>
                <w14:textFill>
                  <w14:solidFill>
                    <w14:schemeClr w14:val="tx1"/>
                  </w14:solidFill>
                </w14:textFill>
              </w:rPr>
            </w:pPr>
          </w:p>
          <w:p w14:paraId="2201B4A2">
            <w:pPr>
              <w:snapToGrid w:val="0"/>
              <w:jc w:val="left"/>
              <w:rPr>
                <w:rFonts w:hint="eastAsia" w:ascii="宋体" w:hAnsi="宋体"/>
                <w:color w:val="000000" w:themeColor="text1"/>
                <w:sz w:val="32"/>
                <w14:textFill>
                  <w14:solidFill>
                    <w14:schemeClr w14:val="tx1"/>
                  </w14:solidFill>
                </w14:textFill>
              </w:rPr>
            </w:pPr>
          </w:p>
          <w:p w14:paraId="367B6526">
            <w:pPr>
              <w:snapToGrid w:val="0"/>
              <w:jc w:val="left"/>
              <w:rPr>
                <w:rFonts w:hint="eastAsia" w:ascii="宋体" w:hAnsi="宋体"/>
                <w:color w:val="000000" w:themeColor="text1"/>
                <w:sz w:val="32"/>
                <w14:textFill>
                  <w14:solidFill>
                    <w14:schemeClr w14:val="tx1"/>
                  </w14:solidFill>
                </w14:textFill>
              </w:rPr>
            </w:pPr>
          </w:p>
          <w:p w14:paraId="36E4226B">
            <w:pPr>
              <w:snapToGrid w:val="0"/>
              <w:jc w:val="left"/>
              <w:rPr>
                <w:rFonts w:hint="eastAsia" w:ascii="宋体" w:hAnsi="宋体"/>
                <w:color w:val="000000" w:themeColor="text1"/>
                <w:sz w:val="32"/>
                <w14:textFill>
                  <w14:solidFill>
                    <w14:schemeClr w14:val="tx1"/>
                  </w14:solidFill>
                </w14:textFill>
              </w:rPr>
            </w:pPr>
          </w:p>
          <w:p w14:paraId="690944E0">
            <w:pPr>
              <w:snapToGrid w:val="0"/>
              <w:jc w:val="left"/>
              <w:rPr>
                <w:rFonts w:hint="eastAsia" w:ascii="宋体" w:hAnsi="宋体"/>
                <w:color w:val="000000" w:themeColor="text1"/>
                <w:sz w:val="32"/>
                <w14:textFill>
                  <w14:solidFill>
                    <w14:schemeClr w14:val="tx1"/>
                  </w14:solidFill>
                </w14:textFill>
              </w:rPr>
            </w:pPr>
          </w:p>
          <w:p w14:paraId="23A435B2">
            <w:pPr>
              <w:snapToGrid w:val="0"/>
              <w:jc w:val="left"/>
              <w:rPr>
                <w:rFonts w:hint="eastAsia" w:ascii="宋体" w:hAnsi="宋体"/>
                <w:color w:val="000000" w:themeColor="text1"/>
                <w:sz w:val="32"/>
                <w14:textFill>
                  <w14:solidFill>
                    <w14:schemeClr w14:val="tx1"/>
                  </w14:solidFill>
                </w14:textFill>
              </w:rPr>
            </w:pPr>
          </w:p>
          <w:p w14:paraId="6DACABDA">
            <w:pPr>
              <w:snapToGrid w:val="0"/>
              <w:jc w:val="left"/>
              <w:rPr>
                <w:rFonts w:hint="eastAsia" w:ascii="宋体" w:hAnsi="宋体"/>
                <w:color w:val="000000" w:themeColor="text1"/>
                <w:sz w:val="32"/>
                <w14:textFill>
                  <w14:solidFill>
                    <w14:schemeClr w14:val="tx1"/>
                  </w14:solidFill>
                </w14:textFill>
              </w:rPr>
            </w:pPr>
          </w:p>
          <w:p w14:paraId="1449C142">
            <w:pPr>
              <w:snapToGrid w:val="0"/>
              <w:jc w:val="left"/>
              <w:rPr>
                <w:rFonts w:hint="eastAsia" w:ascii="宋体" w:hAnsi="宋体"/>
                <w:color w:val="000000" w:themeColor="text1"/>
                <w:sz w:val="32"/>
                <w14:textFill>
                  <w14:solidFill>
                    <w14:schemeClr w14:val="tx1"/>
                  </w14:solidFill>
                </w14:textFill>
              </w:rPr>
            </w:pPr>
          </w:p>
          <w:p w14:paraId="6C87CC94">
            <w:pPr>
              <w:snapToGrid w:val="0"/>
              <w:jc w:val="left"/>
              <w:rPr>
                <w:rFonts w:hint="eastAsia" w:ascii="宋体" w:hAnsi="宋体"/>
                <w:color w:val="000000" w:themeColor="text1"/>
                <w:sz w:val="32"/>
                <w14:textFill>
                  <w14:solidFill>
                    <w14:schemeClr w14:val="tx1"/>
                  </w14:solidFill>
                </w14:textFill>
              </w:rPr>
            </w:pPr>
          </w:p>
          <w:p w14:paraId="30C02E2C">
            <w:pPr>
              <w:snapToGrid w:val="0"/>
              <w:jc w:val="center"/>
              <w:rPr>
                <w:rFonts w:ascii="Times New Roman" w:hAnsi="Times New Roman" w:eastAsia="黑体"/>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642620</wp:posOffset>
                  </wp:positionH>
                  <wp:positionV relativeFrom="paragraph">
                    <wp:posOffset>6456680</wp:posOffset>
                  </wp:positionV>
                  <wp:extent cx="961390" cy="794385"/>
                  <wp:effectExtent l="0" t="0" r="0" b="571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extLst>
                              <a:ext uri="{28A0092B-C50C-407E-A947-70E740481C1C}">
                                <a14:useLocalDpi xmlns:a14="http://schemas.microsoft.com/office/drawing/2010/main" val="0"/>
                              </a:ext>
                            </a:extLst>
                          </a:blip>
                          <a:srcRect l="82419" t="89350"/>
                          <a:stretch>
                            <a:fillRect/>
                          </a:stretch>
                        </pic:blipFill>
                        <pic:spPr>
                          <a:xfrm>
                            <a:off x="0" y="0"/>
                            <a:ext cx="961390" cy="794385"/>
                          </a:xfrm>
                          <a:prstGeom prst="rect">
                            <a:avLst/>
                          </a:prstGeom>
                          <a:ln>
                            <a:noFill/>
                          </a:ln>
                        </pic:spPr>
                      </pic:pic>
                    </a:graphicData>
                  </a:graphic>
                </wp:anchor>
              </w:drawing>
            </w:r>
            <w:r>
              <w:rPr>
                <w:rFonts w:hint="eastAsia" w:ascii="Times New Roman" w:hAnsi="Times New Roman" w:eastAsia="黑体"/>
                <w:color w:val="000000" w:themeColor="text1"/>
                <w14:textFill>
                  <w14:solidFill>
                    <w14:schemeClr w14:val="tx1"/>
                  </w14:solidFill>
                </w14:textFill>
              </w:rPr>
              <w:t>图2</w:t>
            </w:r>
            <w:r>
              <w:rPr>
                <w:rFonts w:ascii="Times New Roman" w:hAnsi="Times New Roman" w:eastAsia="黑体"/>
                <w:color w:val="000000" w:themeColor="text1"/>
                <w14:textFill>
                  <w14:solidFill>
                    <w14:schemeClr w14:val="tx1"/>
                  </w14:solidFill>
                </w14:textFill>
              </w:rPr>
              <w:t>-</w:t>
            </w:r>
            <w:r>
              <w:rPr>
                <w:rFonts w:hint="eastAsia" w:ascii="Times New Roman" w:hAnsi="Times New Roman" w:eastAsia="黑体"/>
                <w:color w:val="000000" w:themeColor="text1"/>
                <w14:textFill>
                  <w14:solidFill>
                    <w14:schemeClr w14:val="tx1"/>
                  </w14:solidFill>
                </w14:textFill>
              </w:rPr>
              <w:t>4</w:t>
            </w:r>
            <w:r>
              <w:rPr>
                <w:rFonts w:ascii="Times New Roman" w:hAnsi="Times New Roman" w:eastAsia="黑体"/>
                <w:color w:val="000000" w:themeColor="text1"/>
                <w14:textFill>
                  <w14:solidFill>
                    <w14:schemeClr w14:val="tx1"/>
                  </w14:solidFill>
                </w14:textFill>
              </w:rPr>
              <w:t xml:space="preserve">   </w:t>
            </w:r>
            <w:r>
              <w:rPr>
                <w:rFonts w:hint="eastAsia" w:ascii="Times New Roman" w:hAnsi="Times New Roman" w:eastAsia="黑体"/>
                <w:color w:val="000000" w:themeColor="text1"/>
                <w14:textFill>
                  <w14:solidFill>
                    <w14:schemeClr w14:val="tx1"/>
                  </w14:solidFill>
                </w14:textFill>
              </w:rPr>
              <w:t>技改工程金刚石线生产工艺流程图</w:t>
            </w:r>
          </w:p>
          <w:p w14:paraId="57B810BF">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技改工程主要内容是取消原线预处理的除油工序，更换不需除油的原料线，原料线由镀铜钢线全部更换为镀铜锌钨线，通过退镀剥离原线表面金属层，露出钨丝层，钨丝线径可达35μm，再进行镀镍，降低成品线径，同时可提高成品率，提升产品质量。</w:t>
            </w:r>
            <w:r>
              <w:rPr>
                <w:color w:val="000000" w:themeColor="text1"/>
                <w14:textFill>
                  <w14:solidFill>
                    <w14:schemeClr w14:val="tx1"/>
                  </w14:solidFill>
                </w14:textFill>
              </w:rPr>
              <w:t>本</w:t>
            </w:r>
            <w:r>
              <w:rPr>
                <w:rFonts w:hint="eastAsia"/>
                <w:color w:val="000000" w:themeColor="text1"/>
                <w14:textFill>
                  <w14:solidFill>
                    <w14:schemeClr w14:val="tx1"/>
                  </w14:solidFill>
                </w14:textFill>
              </w:rPr>
              <w:t>次技改</w:t>
            </w:r>
            <w:r>
              <w:rPr>
                <w:color w:val="000000" w:themeColor="text1"/>
                <w14:textFill>
                  <w14:solidFill>
                    <w14:schemeClr w14:val="tx1"/>
                  </w14:solidFill>
                </w14:textFill>
              </w:rPr>
              <w:t>工程工艺流程详述如下：</w:t>
            </w:r>
          </w:p>
          <w:p w14:paraId="4B674328">
            <w:pPr>
              <w:keepLines/>
              <w:tabs>
                <w:tab w:val="left" w:pos="0"/>
              </w:tabs>
              <w:snapToGrid w:val="0"/>
              <w:spacing w:line="440" w:lineRule="exact"/>
              <w:jc w:val="left"/>
              <w:outlineLvl w:val="3"/>
              <w:rPr>
                <w:rFonts w:ascii="Times New Roman" w:hAnsi="Times New Roman" w:eastAsia="黑体"/>
                <w:bCs/>
                <w:color w:val="000000" w:themeColor="text1"/>
                <w:kern w:val="0"/>
                <w:sz w:val="24"/>
                <w:szCs w:val="28"/>
                <w14:textFill>
                  <w14:solidFill>
                    <w14:schemeClr w14:val="tx1"/>
                  </w14:solidFill>
                </w14:textFill>
              </w:rPr>
            </w:pPr>
            <w:r>
              <w:rPr>
                <w:rFonts w:hint="eastAsia" w:ascii="Times New Roman" w:hAnsi="Times New Roman" w:eastAsia="黑体"/>
                <w:bCs/>
                <w:color w:val="000000" w:themeColor="text1"/>
                <w:kern w:val="0"/>
                <w:sz w:val="24"/>
                <w:szCs w:val="28"/>
                <w14:textFill>
                  <w14:solidFill>
                    <w14:schemeClr w14:val="tx1"/>
                  </w14:solidFill>
                </w14:textFill>
              </w:rPr>
              <w:t>2</w:t>
            </w:r>
            <w:r>
              <w:rPr>
                <w:rFonts w:ascii="Times New Roman" w:hAnsi="Times New Roman" w:eastAsia="黑体"/>
                <w:bCs/>
                <w:color w:val="000000" w:themeColor="text1"/>
                <w:kern w:val="0"/>
                <w:sz w:val="24"/>
                <w:szCs w:val="28"/>
                <w14:textFill>
                  <w14:solidFill>
                    <w14:schemeClr w14:val="tx1"/>
                  </w14:solidFill>
                </w14:textFill>
              </w:rPr>
              <w:t>.1</w:t>
            </w:r>
            <w:r>
              <w:rPr>
                <w:rFonts w:hint="eastAsia" w:ascii="Times New Roman" w:hAnsi="Times New Roman" w:eastAsia="黑体"/>
                <w:bCs/>
                <w:color w:val="000000" w:themeColor="text1"/>
                <w:kern w:val="0"/>
                <w:sz w:val="24"/>
                <w:szCs w:val="28"/>
                <w14:textFill>
                  <w14:solidFill>
                    <w14:schemeClr w14:val="tx1"/>
                  </w14:solidFill>
                </w14:textFill>
              </w:rPr>
              <w:t>0</w:t>
            </w:r>
            <w:r>
              <w:rPr>
                <w:rFonts w:ascii="Times New Roman" w:hAnsi="Times New Roman" w:eastAsia="黑体"/>
                <w:bCs/>
                <w:color w:val="000000" w:themeColor="text1"/>
                <w:kern w:val="0"/>
                <w:sz w:val="24"/>
                <w:szCs w:val="28"/>
                <w14:textFill>
                  <w14:solidFill>
                    <w14:schemeClr w14:val="tx1"/>
                  </w14:solidFill>
                </w14:textFill>
              </w:rPr>
              <w:t>.1</w:t>
            </w:r>
            <w:r>
              <w:rPr>
                <w:rFonts w:hint="eastAsia" w:ascii="Times New Roman" w:hAnsi="Times New Roman" w:eastAsia="黑体"/>
                <w:bCs/>
                <w:color w:val="000000" w:themeColor="text1"/>
                <w:kern w:val="0"/>
                <w:sz w:val="24"/>
                <w:szCs w:val="28"/>
                <w14:textFill>
                  <w14:solidFill>
                    <w14:schemeClr w14:val="tx1"/>
                  </w14:solidFill>
                </w14:textFill>
              </w:rPr>
              <w:t>放线工段（依托现有工程）</w:t>
            </w:r>
          </w:p>
          <w:p w14:paraId="53883237">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本项目金刚线生产设备为1机</w:t>
            </w:r>
            <w:r>
              <w:rPr>
                <w:rFonts w:ascii="Times New Roman" w:hAnsi="Times New Roman"/>
                <w:color w:val="000000" w:themeColor="text1"/>
                <w:sz w:val="24"/>
                <w14:textFill>
                  <w14:solidFill>
                    <w14:schemeClr w14:val="tx1"/>
                  </w14:solidFill>
                </w14:textFill>
              </w:rPr>
              <w:t>1</w:t>
            </w:r>
            <w:r>
              <w:rPr>
                <w:rFonts w:hint="eastAsia" w:ascii="Times New Roman" w:hAnsi="Times New Roman"/>
                <w:color w:val="000000" w:themeColor="text1"/>
                <w:sz w:val="24"/>
                <w14:textFill>
                  <w14:solidFill>
                    <w14:schemeClr w14:val="tx1"/>
                  </w14:solidFill>
                </w14:textFill>
              </w:rPr>
              <w:t>6线/20线，</w:t>
            </w:r>
            <w:r>
              <w:rPr>
                <w:rFonts w:ascii="Times New Roman" w:hAnsi="Times New Roman"/>
                <w:color w:val="000000" w:themeColor="text1"/>
                <w:sz w:val="24"/>
                <w14:textFill>
                  <w14:solidFill>
                    <w14:schemeClr w14:val="tx1"/>
                  </w14:solidFill>
                </w14:textFill>
              </w:rPr>
              <w:t>1</w:t>
            </w:r>
            <w:r>
              <w:rPr>
                <w:rFonts w:hint="eastAsia" w:ascii="Times New Roman" w:hAnsi="Times New Roman"/>
                <w:color w:val="000000" w:themeColor="text1"/>
                <w:sz w:val="24"/>
                <w14:textFill>
                  <w14:solidFill>
                    <w14:schemeClr w14:val="tx1"/>
                  </w14:solidFill>
                </w14:textFill>
              </w:rPr>
              <w:t>6卷/20卷原线为一组，安装于放线柜中。经人工穿线后，自动放线，单条线线速为5</w:t>
            </w:r>
            <w:r>
              <w:rPr>
                <w:rFonts w:ascii="Times New Roman" w:hAnsi="Times New Roman"/>
                <w:color w:val="000000" w:themeColor="text1"/>
                <w:sz w:val="24"/>
                <w14:textFill>
                  <w14:solidFill>
                    <w14:schemeClr w14:val="tx1"/>
                  </w14:solidFill>
                </w14:textFill>
              </w:rPr>
              <w:t>0</w:t>
            </w:r>
            <w:r>
              <w:rPr>
                <w:rFonts w:hint="eastAsia" w:ascii="Times New Roman" w:hAnsi="Times New Roman"/>
                <w:color w:val="000000" w:themeColor="text1"/>
                <w:sz w:val="24"/>
                <w14:textFill>
                  <w14:solidFill>
                    <w14:schemeClr w14:val="tx1"/>
                  </w14:solidFill>
                </w14:textFill>
              </w:rPr>
              <w:t>m/min。16条母线平行放线，所有工序线速与间距均相同。</w:t>
            </w:r>
          </w:p>
          <w:p w14:paraId="2AFB5C45">
            <w:pPr>
              <w:keepLines/>
              <w:tabs>
                <w:tab w:val="left" w:pos="0"/>
              </w:tabs>
              <w:snapToGrid w:val="0"/>
              <w:spacing w:line="440" w:lineRule="exact"/>
              <w:jc w:val="left"/>
              <w:outlineLvl w:val="3"/>
              <w:rPr>
                <w:rFonts w:ascii="Times New Roman" w:hAnsi="Times New Roman" w:eastAsia="黑体"/>
                <w:bCs/>
                <w:color w:val="000000" w:themeColor="text1"/>
                <w:kern w:val="0"/>
                <w:sz w:val="24"/>
                <w:szCs w:val="28"/>
                <w14:textFill>
                  <w14:solidFill>
                    <w14:schemeClr w14:val="tx1"/>
                  </w14:solidFill>
                </w14:textFill>
              </w:rPr>
            </w:pPr>
            <w:r>
              <w:rPr>
                <w:rFonts w:hint="eastAsia" w:ascii="Times New Roman" w:hAnsi="Times New Roman" w:eastAsia="黑体"/>
                <w:bCs/>
                <w:color w:val="000000" w:themeColor="text1"/>
                <w:kern w:val="0"/>
                <w:sz w:val="24"/>
                <w:szCs w:val="28"/>
                <w14:textFill>
                  <w14:solidFill>
                    <w14:schemeClr w14:val="tx1"/>
                  </w14:solidFill>
                </w14:textFill>
              </w:rPr>
              <w:t>2</w:t>
            </w:r>
            <w:r>
              <w:rPr>
                <w:rFonts w:ascii="Times New Roman" w:hAnsi="Times New Roman" w:eastAsia="黑体"/>
                <w:bCs/>
                <w:color w:val="000000" w:themeColor="text1"/>
                <w:kern w:val="0"/>
                <w:sz w:val="24"/>
                <w:szCs w:val="28"/>
                <w14:textFill>
                  <w14:solidFill>
                    <w14:schemeClr w14:val="tx1"/>
                  </w14:solidFill>
                </w14:textFill>
              </w:rPr>
              <w:t>.1</w:t>
            </w:r>
            <w:r>
              <w:rPr>
                <w:rFonts w:hint="eastAsia" w:ascii="Times New Roman" w:hAnsi="Times New Roman" w:eastAsia="黑体"/>
                <w:bCs/>
                <w:color w:val="000000" w:themeColor="text1"/>
                <w:kern w:val="0"/>
                <w:sz w:val="24"/>
                <w:szCs w:val="28"/>
                <w14:textFill>
                  <w14:solidFill>
                    <w14:schemeClr w14:val="tx1"/>
                  </w14:solidFill>
                </w14:textFill>
              </w:rPr>
              <w:t>0</w:t>
            </w:r>
            <w:r>
              <w:rPr>
                <w:rFonts w:ascii="Times New Roman" w:hAnsi="Times New Roman" w:eastAsia="黑体"/>
                <w:bCs/>
                <w:color w:val="000000" w:themeColor="text1"/>
                <w:kern w:val="0"/>
                <w:sz w:val="24"/>
                <w:szCs w:val="28"/>
                <w14:textFill>
                  <w14:solidFill>
                    <w14:schemeClr w14:val="tx1"/>
                  </w14:solidFill>
                </w14:textFill>
              </w:rPr>
              <w:t>.2前处理工艺</w:t>
            </w:r>
            <w:r>
              <w:rPr>
                <w:rFonts w:hint="eastAsia" w:ascii="Times New Roman" w:hAnsi="Times New Roman" w:eastAsia="黑体"/>
                <w:bCs/>
                <w:color w:val="000000" w:themeColor="text1"/>
                <w:kern w:val="0"/>
                <w:sz w:val="24"/>
                <w:szCs w:val="28"/>
                <w14:textFill>
                  <w14:solidFill>
                    <w14:schemeClr w14:val="tx1"/>
                  </w14:solidFill>
                </w14:textFill>
              </w:rPr>
              <w:t>（技改工程）</w:t>
            </w:r>
          </w:p>
          <w:p w14:paraId="080F9950">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（1）</w:t>
            </w:r>
            <w:r>
              <w:rPr>
                <w:rFonts w:ascii="Times New Roman" w:hAnsi="Times New Roman"/>
                <w:color w:val="000000" w:themeColor="text1"/>
                <w:sz w:val="24"/>
                <w14:textFill>
                  <w14:solidFill>
                    <w14:schemeClr w14:val="tx1"/>
                  </w14:solidFill>
                </w14:textFill>
              </w:rPr>
              <w:t>工艺流程</w:t>
            </w:r>
          </w:p>
          <w:p w14:paraId="59794829">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本次技改工程需要将金刚丝原线（基体）表面铜锌合金镀层，否则将影响镀层与基体的结合力。本次技改工程将碱液槽原位替换成退镀槽，配套增加电极及供电装置，本项目采用的前处理工艺包括退镀、水洗。</w:t>
            </w:r>
          </w:p>
          <w:p w14:paraId="1CD22C48">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①退镀</w:t>
            </w:r>
          </w:p>
          <w:p w14:paraId="45F98266">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本项目退镀采用电化学退镀方式，</w:t>
            </w:r>
            <w:r>
              <w:rPr>
                <w:rFonts w:ascii="Times New Roman" w:hAnsi="Times New Roman"/>
                <w:color w:val="000000" w:themeColor="text1"/>
                <w:sz w:val="24"/>
                <w14:textFill>
                  <w14:solidFill>
                    <w14:schemeClr w14:val="tx1"/>
                  </w14:solidFill>
                </w14:textFill>
              </w:rPr>
              <w:t>退镀液主要由氨基磺酸（50±10g/L）、氯化钠（10±2g/L）及水组成。</w:t>
            </w:r>
            <w:r>
              <w:rPr>
                <w:rFonts w:hint="eastAsia" w:ascii="Times New Roman" w:hAnsi="Times New Roman"/>
                <w:color w:val="000000" w:themeColor="text1"/>
                <w:sz w:val="24"/>
                <w14:textFill>
                  <w14:solidFill>
                    <w14:schemeClr w14:val="tx1"/>
                  </w14:solidFill>
                </w14:textFill>
              </w:rPr>
              <w:t>退镀槽内添加氨基磺酸、氯化钠及纯水，在酸性环境下，通过电解反应，将覆盖于钨丝表层的铜锌层退镀下来，实现特定的产品性能目标。反应方程式如下：</w:t>
            </w:r>
          </w:p>
          <w:p w14:paraId="100C5E65">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阳极：</w:t>
            </w:r>
            <w:r>
              <w:rPr>
                <w:rFonts w:ascii="Times New Roman" w:hAnsi="Times New Roman"/>
                <w:color w:val="000000" w:themeColor="text1"/>
                <w:sz w:val="24"/>
                <w14:textFill>
                  <w14:solidFill>
                    <w14:schemeClr w14:val="tx1"/>
                  </w14:solidFill>
                </w14:textFill>
              </w:rPr>
              <w:t>金属</w:t>
            </w:r>
            <w:r>
              <w:rPr>
                <w:rFonts w:hint="eastAsia" w:ascii="Times New Roman" w:hAnsi="Times New Roman"/>
                <w:color w:val="000000" w:themeColor="text1"/>
                <w:sz w:val="24"/>
                <w14:textFill>
                  <w14:solidFill>
                    <w14:schemeClr w14:val="tx1"/>
                  </w14:solidFill>
                </w14:textFill>
              </w:rPr>
              <w:t>锌及金属铜</w:t>
            </w:r>
            <w:r>
              <w:rPr>
                <w:rFonts w:ascii="Times New Roman" w:hAnsi="Times New Roman"/>
                <w:color w:val="000000" w:themeColor="text1"/>
                <w:sz w:val="24"/>
                <w14:textFill>
                  <w14:solidFill>
                    <w14:schemeClr w14:val="tx1"/>
                  </w14:solidFill>
                </w14:textFill>
              </w:rPr>
              <w:t>失去电子成为离子进入溶液，Zn-2e</w:t>
            </w:r>
            <w:r>
              <w:rPr>
                <w:rFonts w:ascii="Times New Roman" w:hAnsi="Times New Roman"/>
                <w:color w:val="000000" w:themeColor="text1"/>
                <w:sz w:val="24"/>
                <w:vertAlign w:val="superscript"/>
                <w14:textFill>
                  <w14:solidFill>
                    <w14:schemeClr w14:val="tx1"/>
                  </w14:solidFill>
                </w14:textFill>
              </w:rPr>
              <w:t>-</w:t>
            </w:r>
            <w:r>
              <w:rPr>
                <w:rFonts w:ascii="Times New Roman" w:hAnsi="Times New Roman"/>
                <w:color w:val="000000" w:themeColor="text1"/>
                <w:sz w:val="24"/>
                <w14:textFill>
                  <w14:solidFill>
                    <w14:schemeClr w14:val="tx1"/>
                  </w14:solidFill>
                </w14:textFill>
              </w:rPr>
              <w:t>→Zn</w:t>
            </w:r>
            <w:r>
              <w:rPr>
                <w:rFonts w:ascii="Times New Roman" w:hAnsi="Times New Roman"/>
                <w:color w:val="000000" w:themeColor="text1"/>
                <w:sz w:val="24"/>
                <w:vertAlign w:val="super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Cu-2e</w:t>
            </w:r>
            <w:r>
              <w:rPr>
                <w:rFonts w:ascii="Times New Roman" w:hAnsi="Times New Roman"/>
                <w:color w:val="000000" w:themeColor="text1"/>
                <w:sz w:val="24"/>
                <w:vertAlign w:val="superscript"/>
                <w14:textFill>
                  <w14:solidFill>
                    <w14:schemeClr w14:val="tx1"/>
                  </w14:solidFill>
                </w14:textFill>
              </w:rPr>
              <w:t>-</w:t>
            </w:r>
            <w:r>
              <w:rPr>
                <w:rFonts w:ascii="Times New Roman" w:hAnsi="Times New Roman"/>
                <w:color w:val="000000" w:themeColor="text1"/>
                <w:sz w:val="24"/>
                <w14:textFill>
                  <w14:solidFill>
                    <w14:schemeClr w14:val="tx1"/>
                  </w14:solidFill>
                </w14:textFill>
              </w:rPr>
              <w:t>→Cu</w:t>
            </w:r>
            <w:r>
              <w:rPr>
                <w:rFonts w:ascii="Times New Roman" w:hAnsi="Times New Roman"/>
                <w:color w:val="000000" w:themeColor="text1"/>
                <w:sz w:val="24"/>
                <w:vertAlign w:val="super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w:t>
            </w:r>
          </w:p>
          <w:p w14:paraId="458E0C47">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阴极：a铜离子得到电子还原成金属铜，沉积在阴极</w:t>
            </w:r>
            <w:r>
              <w:rPr>
                <w:rFonts w:hint="eastAsia" w:ascii="Times New Roman" w:hAnsi="Times New Roman"/>
                <w:color w:val="000000" w:themeColor="text1"/>
                <w:sz w:val="24"/>
                <w14:textFill>
                  <w14:solidFill>
                    <w14:schemeClr w14:val="tx1"/>
                  </w14:solidFill>
                </w14:textFill>
              </w:rPr>
              <w:t>板</w:t>
            </w:r>
            <w:r>
              <w:rPr>
                <w:rFonts w:ascii="Times New Roman" w:hAnsi="Times New Roman"/>
                <w:color w:val="000000" w:themeColor="text1"/>
                <w:sz w:val="24"/>
                <w14:textFill>
                  <w14:solidFill>
                    <w14:schemeClr w14:val="tx1"/>
                  </w14:solidFill>
                </w14:textFill>
              </w:rPr>
              <w:t>表面，Cu</w:t>
            </w:r>
            <w:r>
              <w:rPr>
                <w:rFonts w:ascii="Times New Roman" w:hAnsi="Times New Roman"/>
                <w:color w:val="000000" w:themeColor="text1"/>
                <w:sz w:val="24"/>
                <w:vertAlign w:val="super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+2e</w:t>
            </w:r>
            <w:r>
              <w:rPr>
                <w:rFonts w:ascii="Times New Roman" w:hAnsi="Times New Roman"/>
                <w:color w:val="000000" w:themeColor="text1"/>
                <w:sz w:val="24"/>
                <w:vertAlign w:val="superscript"/>
                <w14:textFill>
                  <w14:solidFill>
                    <w14:schemeClr w14:val="tx1"/>
                  </w14:solidFill>
                </w14:textFill>
              </w:rPr>
              <w:t>-</w:t>
            </w:r>
            <w:r>
              <w:rPr>
                <w:rFonts w:ascii="Times New Roman" w:hAnsi="Times New Roman"/>
                <w:color w:val="000000" w:themeColor="text1"/>
                <w:sz w:val="24"/>
                <w14:textFill>
                  <w14:solidFill>
                    <w14:schemeClr w14:val="tx1"/>
                  </w14:solidFill>
                </w14:textFill>
              </w:rPr>
              <w:t>→Cu</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b</w:t>
            </w:r>
            <w:r>
              <w:rPr>
                <w:rFonts w:hint="eastAsia" w:ascii="Times New Roman" w:hAnsi="Times New Roman"/>
                <w:color w:val="000000" w:themeColor="text1"/>
                <w:sz w:val="24"/>
                <w14:textFill>
                  <w14:solidFill>
                    <w14:schemeClr w14:val="tx1"/>
                  </w14:solidFill>
                </w14:textFill>
              </w:rPr>
              <w:t>另一</w:t>
            </w:r>
            <w:r>
              <w:rPr>
                <w:rFonts w:ascii="Times New Roman" w:hAnsi="Times New Roman"/>
                <w:color w:val="000000" w:themeColor="text1"/>
                <w:sz w:val="24"/>
                <w14:textFill>
                  <w14:solidFill>
                    <w14:schemeClr w14:val="tx1"/>
                  </w14:solidFill>
                </w14:textFill>
              </w:rPr>
              <w:t>反应为氢离子得电子析出氢气，2H</w:t>
            </w:r>
            <w:r>
              <w:rPr>
                <w:rFonts w:ascii="Times New Roman" w:hAnsi="Times New Roman"/>
                <w:color w:val="000000" w:themeColor="text1"/>
                <w:sz w:val="24"/>
                <w:vertAlign w:val="superscript"/>
                <w14:textFill>
                  <w14:solidFill>
                    <w14:schemeClr w14:val="tx1"/>
                  </w14:solidFill>
                </w14:textFill>
              </w:rPr>
              <w:t>+</w:t>
            </w:r>
            <w:r>
              <w:rPr>
                <w:rFonts w:ascii="Times New Roman" w:hAnsi="Times New Roman"/>
                <w:color w:val="000000" w:themeColor="text1"/>
                <w:sz w:val="24"/>
                <w14:textFill>
                  <w14:solidFill>
                    <w14:schemeClr w14:val="tx1"/>
                  </w14:solidFill>
                </w14:textFill>
              </w:rPr>
              <w:t>+2e</w:t>
            </w:r>
            <w:r>
              <w:rPr>
                <w:rFonts w:ascii="Times New Roman" w:hAnsi="Times New Roman"/>
                <w:color w:val="000000" w:themeColor="text1"/>
                <w:sz w:val="24"/>
                <w:vertAlign w:val="superscript"/>
                <w14:textFill>
                  <w14:solidFill>
                    <w14:schemeClr w14:val="tx1"/>
                  </w14:solidFill>
                </w14:textFill>
              </w:rPr>
              <w:t>-</w:t>
            </w:r>
            <w:r>
              <w:rPr>
                <w:rFonts w:ascii="Times New Roman" w:hAnsi="Times New Roman"/>
                <w:color w:val="000000" w:themeColor="text1"/>
                <w:sz w:val="24"/>
                <w14:textFill>
                  <w14:solidFill>
                    <w14:schemeClr w14:val="tx1"/>
                  </w14:solidFill>
                </w14:textFill>
              </w:rPr>
              <w:t>→H</w:t>
            </w:r>
            <w:r>
              <w:rPr>
                <w:rFonts w:ascii="Times New Roman" w:hAnsi="Times New Roman"/>
                <w:color w:val="000000" w:themeColor="text1"/>
                <w:sz w:val="24"/>
                <w:vertAlign w:val="sub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w:t>
            </w:r>
          </w:p>
          <w:p w14:paraId="7579D37C">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由于锌的</w:t>
            </w:r>
            <w:r>
              <w:rPr>
                <w:rFonts w:hint="eastAsia" w:ascii="Times New Roman" w:hAnsi="Times New Roman"/>
                <w:color w:val="000000" w:themeColor="text1"/>
                <w:sz w:val="24"/>
                <w14:textFill>
                  <w14:solidFill>
                    <w14:schemeClr w14:val="tx1"/>
                  </w14:solidFill>
                </w14:textFill>
              </w:rPr>
              <w:t>标准</w:t>
            </w:r>
            <w:r>
              <w:rPr>
                <w:rFonts w:ascii="Times New Roman" w:hAnsi="Times New Roman"/>
                <w:color w:val="000000" w:themeColor="text1"/>
                <w:sz w:val="24"/>
                <w14:textFill>
                  <w14:solidFill>
                    <w14:schemeClr w14:val="tx1"/>
                  </w14:solidFill>
                </w14:textFill>
              </w:rPr>
              <w:t>电位较负，</w:t>
            </w:r>
            <w:r>
              <w:rPr>
                <w:rFonts w:hint="eastAsia" w:ascii="Times New Roman" w:hAnsi="Times New Roman"/>
                <w:color w:val="000000" w:themeColor="text1"/>
                <w:sz w:val="24"/>
                <w14:textFill>
                  <w14:solidFill>
                    <w14:schemeClr w14:val="tx1"/>
                  </w14:solidFill>
                </w14:textFill>
              </w:rPr>
              <w:t>溶液中无对应</w:t>
            </w:r>
            <w:r>
              <w:rPr>
                <w:rFonts w:ascii="Times New Roman" w:hAnsi="Times New Roman"/>
                <w:color w:val="000000" w:themeColor="text1"/>
                <w:sz w:val="24"/>
                <w14:textFill>
                  <w14:solidFill>
                    <w14:schemeClr w14:val="tx1"/>
                  </w14:solidFill>
                </w14:textFill>
              </w:rPr>
              <w:t>络合剂，较难发生电沉积，</w:t>
            </w:r>
            <w:r>
              <w:rPr>
                <w:rFonts w:hint="eastAsia" w:ascii="Times New Roman" w:hAnsi="Times New Roman"/>
                <w:color w:val="000000" w:themeColor="text1"/>
                <w:sz w:val="24"/>
                <w14:textFill>
                  <w14:solidFill>
                    <w14:schemeClr w14:val="tx1"/>
                  </w14:solidFill>
                </w14:textFill>
              </w:rPr>
              <w:t>基本以离子形式存在。</w:t>
            </w:r>
          </w:p>
          <w:p w14:paraId="5DB33820">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退镀反应为常温反应，线速50m/min，电流1.0±0.1A；</w:t>
            </w:r>
          </w:p>
          <w:p w14:paraId="3F7D1C09">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铜锌合金钨丝线退镀下来的金属离子包括铜、锌，不涉及重点防控的重金属污染物铅、汞、镉、铬、砷、铊和锑。退镀层厚度为0.6μm，钨丝线径35μ</w:t>
            </w:r>
            <w:r>
              <w:rPr>
                <w:rFonts w:ascii="Times New Roman" w:hAnsi="Times New Roman"/>
                <w:color w:val="000000" w:themeColor="text1"/>
                <w:sz w:val="24"/>
                <w14:textFill>
                  <w14:solidFill>
                    <w14:schemeClr w14:val="tx1"/>
                  </w14:solidFill>
                </w14:textFill>
              </w:rPr>
              <w:t>m</w:t>
            </w:r>
            <w:r>
              <w:rPr>
                <w:rFonts w:hint="eastAsia" w:ascii="Times New Roman" w:hAnsi="Times New Roman"/>
                <w:color w:val="000000" w:themeColor="text1"/>
                <w:sz w:val="24"/>
                <w14:textFill>
                  <w14:solidFill>
                    <w14:schemeClr w14:val="tx1"/>
                  </w14:solidFill>
                </w14:textFill>
              </w:rPr>
              <w:t>，退镀原线长度为12.1万km/d，电镀层面积约为13550</w:t>
            </w:r>
            <w:r>
              <w:rPr>
                <w:rFonts w:ascii="Times New Roman" w:hAnsi="Times New Roman"/>
                <w:color w:val="000000" w:themeColor="text1"/>
                <w:sz w:val="24"/>
                <w14:textFill>
                  <w14:solidFill>
                    <w14:schemeClr w14:val="tx1"/>
                  </w14:solidFill>
                </w14:textFill>
              </w:rPr>
              <w:t>m</w:t>
            </w:r>
            <w:r>
              <w:rPr>
                <w:rFonts w:ascii="Times New Roman" w:hAnsi="Times New Roman"/>
                <w:color w:val="000000" w:themeColor="text1"/>
                <w:sz w:val="24"/>
                <w:vertAlign w:val="super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/d。退镀层为黄铜材质，铜含量为85%、锌含量为15%，其密度为8620kg/m</w:t>
            </w:r>
            <w:r>
              <w:rPr>
                <w:rFonts w:hint="eastAsia" w:ascii="Times New Roman" w:hAnsi="Times New Roman"/>
                <w:color w:val="000000" w:themeColor="text1"/>
                <w:sz w:val="24"/>
                <w:vertAlign w:val="superscript"/>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，通过计算可知，金属铜退镀量为57.56</w:t>
            </w:r>
            <w:r>
              <w:rPr>
                <w:rFonts w:ascii="Times New Roman" w:hAnsi="Times New Roman"/>
                <w:color w:val="000000" w:themeColor="text1"/>
                <w:sz w:val="24"/>
                <w14:textFill>
                  <w14:solidFill>
                    <w14:schemeClr w14:val="tx1"/>
                  </w14:solidFill>
                </w14:textFill>
              </w:rPr>
              <w:t>kg</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d</w:t>
            </w:r>
            <w:r>
              <w:rPr>
                <w:rFonts w:hint="eastAsia" w:ascii="Times New Roman" w:hAnsi="Times New Roman"/>
                <w:color w:val="000000" w:themeColor="text1"/>
                <w:sz w:val="24"/>
                <w14:textFill>
                  <w14:solidFill>
                    <w14:schemeClr w14:val="tx1"/>
                  </w14:solidFill>
                </w14:textFill>
              </w:rPr>
              <w:t>，金属锌退镀量为10.16</w:t>
            </w:r>
            <w:r>
              <w:rPr>
                <w:rFonts w:ascii="Times New Roman" w:hAnsi="Times New Roman"/>
                <w:color w:val="000000" w:themeColor="text1"/>
                <w:sz w:val="24"/>
                <w14:textFill>
                  <w14:solidFill>
                    <w14:schemeClr w14:val="tx1"/>
                  </w14:solidFill>
                </w14:textFill>
              </w:rPr>
              <w:t>kg/d，</w:t>
            </w:r>
            <w:r>
              <w:rPr>
                <w:rFonts w:hint="eastAsia" w:ascii="Times New Roman" w:hAnsi="Times New Roman"/>
                <w:color w:val="000000" w:themeColor="text1"/>
                <w:sz w:val="24"/>
                <w14:textFill>
                  <w14:solidFill>
                    <w14:schemeClr w14:val="tx1"/>
                  </w14:solidFill>
                </w14:textFill>
              </w:rPr>
              <w:t>金属离子10%</w:t>
            </w:r>
            <w:r>
              <w:rPr>
                <w:rFonts w:ascii="Times New Roman" w:hAnsi="Times New Roman"/>
                <w:color w:val="000000" w:themeColor="text1"/>
                <w:sz w:val="24"/>
                <w14:textFill>
                  <w14:solidFill>
                    <w14:schemeClr w14:val="tx1"/>
                  </w14:solidFill>
                </w14:textFill>
              </w:rPr>
              <w:t>进入</w:t>
            </w:r>
            <w:r>
              <w:rPr>
                <w:rFonts w:hint="eastAsia" w:ascii="Times New Roman" w:hAnsi="Times New Roman"/>
                <w:color w:val="000000" w:themeColor="text1"/>
                <w:sz w:val="24"/>
                <w14:textFill>
                  <w14:solidFill>
                    <w14:schemeClr w14:val="tx1"/>
                  </w14:solidFill>
                </w14:textFill>
              </w:rPr>
              <w:t>退镀</w:t>
            </w:r>
            <w:r>
              <w:rPr>
                <w:rFonts w:ascii="Times New Roman" w:hAnsi="Times New Roman"/>
                <w:color w:val="000000" w:themeColor="text1"/>
                <w:sz w:val="24"/>
                <w14:textFill>
                  <w14:solidFill>
                    <w14:schemeClr w14:val="tx1"/>
                  </w14:solidFill>
                </w14:textFill>
              </w:rPr>
              <w:t>废水</w:t>
            </w:r>
            <w:r>
              <w:rPr>
                <w:rFonts w:hint="eastAsia" w:ascii="Times New Roman" w:hAnsi="Times New Roman"/>
                <w:color w:val="000000" w:themeColor="text1"/>
                <w:sz w:val="24"/>
                <w14:textFill>
                  <w14:solidFill>
                    <w14:schemeClr w14:val="tx1"/>
                  </w14:solidFill>
                </w14:textFill>
              </w:rPr>
              <w:t>中，90%</w:t>
            </w:r>
            <w:r>
              <w:rPr>
                <w:rFonts w:ascii="Times New Roman" w:hAnsi="Times New Roman"/>
                <w:color w:val="000000" w:themeColor="text1"/>
                <w:sz w:val="24"/>
                <w14:textFill>
                  <w14:solidFill>
                    <w14:schemeClr w14:val="tx1"/>
                  </w14:solidFill>
                </w14:textFill>
              </w:rPr>
              <w:t>进入退镀</w:t>
            </w:r>
            <w:r>
              <w:rPr>
                <w:rFonts w:hint="eastAsia" w:ascii="Times New Roman" w:hAnsi="Times New Roman"/>
                <w:color w:val="000000" w:themeColor="text1"/>
                <w:sz w:val="24"/>
                <w14:textFill>
                  <w14:solidFill>
                    <w14:schemeClr w14:val="tx1"/>
                  </w14:solidFill>
                </w14:textFill>
              </w:rPr>
              <w:t>废槽</w:t>
            </w:r>
            <w:r>
              <w:rPr>
                <w:rFonts w:ascii="Times New Roman" w:hAnsi="Times New Roman"/>
                <w:color w:val="000000" w:themeColor="text1"/>
                <w:sz w:val="24"/>
                <w14:textFill>
                  <w14:solidFill>
                    <w14:schemeClr w14:val="tx1"/>
                  </w14:solidFill>
                </w14:textFill>
              </w:rPr>
              <w:t>液内，</w:t>
            </w:r>
            <w:r>
              <w:rPr>
                <w:rFonts w:hint="eastAsia" w:ascii="Times New Roman" w:hAnsi="Times New Roman"/>
                <w:color w:val="000000" w:themeColor="text1"/>
                <w:sz w:val="24"/>
                <w14:textFill>
                  <w14:solidFill>
                    <w14:schemeClr w14:val="tx1"/>
                  </w14:solidFill>
                </w14:textFill>
              </w:rPr>
              <w:t>退镀废水量为52.4m</w:t>
            </w:r>
            <w:r>
              <w:rPr>
                <w:rFonts w:hint="eastAsia" w:ascii="Times New Roman" w:hAnsi="Times New Roman"/>
                <w:color w:val="000000" w:themeColor="text1"/>
                <w:sz w:val="24"/>
                <w:vertAlign w:val="superscript"/>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d</w:t>
            </w:r>
            <w:r>
              <w:rPr>
                <w:rFonts w:hint="eastAsia" w:ascii="Times New Roman" w:hAnsi="Times New Roman"/>
                <w:color w:val="000000" w:themeColor="text1"/>
                <w:sz w:val="24"/>
                <w14:textFill>
                  <w14:solidFill>
                    <w14:schemeClr w14:val="tx1"/>
                  </w14:solidFill>
                </w14:textFill>
              </w:rPr>
              <w:t>，金属铜离子污染物浓度为109.8</w:t>
            </w:r>
            <w:r>
              <w:rPr>
                <w:rFonts w:ascii="Times New Roman" w:hAnsi="Times New Roman"/>
                <w:color w:val="000000" w:themeColor="text1"/>
                <w:sz w:val="24"/>
                <w14:textFill>
                  <w14:solidFill>
                    <w14:schemeClr w14:val="tx1"/>
                  </w14:solidFill>
                </w14:textFill>
              </w:rPr>
              <w:t>mg/L</w:t>
            </w:r>
            <w:r>
              <w:rPr>
                <w:rFonts w:hint="eastAsia" w:ascii="Times New Roman" w:hAnsi="Times New Roman"/>
                <w:color w:val="000000" w:themeColor="text1"/>
                <w:sz w:val="24"/>
                <w14:textFill>
                  <w14:solidFill>
                    <w14:schemeClr w14:val="tx1"/>
                  </w14:solidFill>
                </w14:textFill>
              </w:rPr>
              <w:t>，锌离子浓度为19.4</w:t>
            </w:r>
            <w:r>
              <w:rPr>
                <w:rFonts w:ascii="Times New Roman" w:hAnsi="Times New Roman"/>
                <w:color w:val="000000" w:themeColor="text1"/>
                <w:sz w:val="24"/>
                <w14:textFill>
                  <w14:solidFill>
                    <w14:schemeClr w14:val="tx1"/>
                  </w14:solidFill>
                </w14:textFill>
              </w:rPr>
              <w:t>mg/L</w:t>
            </w:r>
            <w:r>
              <w:rPr>
                <w:rFonts w:hint="eastAsia" w:ascii="Times New Roman" w:hAnsi="Times New Roman"/>
                <w:color w:val="000000" w:themeColor="text1"/>
                <w:sz w:val="24"/>
                <w14:textFill>
                  <w14:solidFill>
                    <w14:schemeClr w14:val="tx1"/>
                  </w14:solidFill>
                </w14:textFill>
              </w:rPr>
              <w:t>；退镀废槽液为0.6t/d，退镀废槽液中金属铜离子浓度为9.3%，锌离子浓度为1.9%，进入退镀废槽液铜离子量为51.8kg/d，锌离子量为9.1kg/d。</w:t>
            </w:r>
          </w:p>
          <w:p w14:paraId="3DA95B23">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②水洗</w:t>
            </w:r>
          </w:p>
          <w:p w14:paraId="251A2DB3">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水洗工序为电镀最多的工序，本环节为2次水洗，镀线从一种溶液进入另一溶液前几乎都要水洗以除去工件表面滞留的前一种溶液。其目的主要有：除去镀线表面的污渍，以提高镀层与基体的结合力，保证镀线的使用性能；防止对后一种溶液的污染；避免溶液的成分或pH等的变化；避免在镀线上生成难以去除的物质。本项目前处理工序采用二级逆流清洗。</w:t>
            </w:r>
          </w:p>
          <w:p w14:paraId="7857F9A6">
            <w:pPr>
              <w:spacing w:line="440" w:lineRule="exact"/>
              <w:ind w:firstLine="480" w:firstLineChars="200"/>
              <w:rPr>
                <w:rFonts w:ascii="Times New Roman" w:hAnsi="Times New Roman"/>
                <w:color w:val="000000" w:themeColor="text1"/>
                <w:sz w:val="24"/>
                <w14:textFill>
                  <w14:solidFill>
                    <w14:schemeClr w14:val="tx1"/>
                  </w14:solidFill>
                </w14:textFill>
              </w:rPr>
            </w:pPr>
            <w:bookmarkStart w:id="15" w:name="_Hlk481187244"/>
            <w:r>
              <w:rPr>
                <w:rFonts w:hint="eastAsia" w:ascii="Times New Roman" w:hAnsi="Times New Roman"/>
                <w:color w:val="000000" w:themeColor="text1"/>
                <w:sz w:val="24"/>
                <w14:textFill>
                  <w14:solidFill>
                    <w14:schemeClr w14:val="tx1"/>
                  </w14:solidFill>
                </w14:textFill>
              </w:rPr>
              <w:t>本项目电镀前处理退镀主要原料为氨基磺酸，不挥发，但是在工作温度下，水蒸气会产生少量湿排气体。</w:t>
            </w:r>
            <w:bookmarkStart w:id="16" w:name="_Hlk486011619"/>
            <w:r>
              <w:rPr>
                <w:rFonts w:hint="eastAsia" w:ascii="Times New Roman" w:hAnsi="Times New Roman"/>
                <w:color w:val="000000" w:themeColor="text1"/>
                <w:sz w:val="24"/>
                <w14:textFill>
                  <w14:solidFill>
                    <w14:schemeClr w14:val="tx1"/>
                  </w14:solidFill>
                </w14:textFill>
              </w:rPr>
              <w:t>退镀</w:t>
            </w:r>
            <w:r>
              <w:rPr>
                <w:rFonts w:ascii="Times New Roman" w:hAnsi="Times New Roman"/>
                <w:color w:val="000000" w:themeColor="text1"/>
                <w:sz w:val="24"/>
                <w14:textFill>
                  <w14:solidFill>
                    <w14:schemeClr w14:val="tx1"/>
                  </w14:solidFill>
                </w14:textFill>
              </w:rPr>
              <w:t>工序有2个水洗槽(1个热水洗</w:t>
            </w:r>
            <w:r>
              <w:rPr>
                <w:rFonts w:hint="eastAsia" w:ascii="Times New Roman" w:hAnsi="Times New Roman"/>
                <w:color w:val="000000" w:themeColor="text1"/>
                <w:sz w:val="24"/>
                <w14:textFill>
                  <w14:solidFill>
                    <w14:schemeClr w14:val="tx1"/>
                  </w14:solidFill>
                </w14:textFill>
              </w:rPr>
              <w:t>52</w:t>
            </w:r>
            <w:r>
              <w:rPr>
                <w:rFonts w:ascii="Times New Roman" w:hAnsi="Times New Roman"/>
                <w:color w:val="000000" w:themeColor="text1"/>
                <w:sz w:val="24"/>
                <w14:textFill>
                  <w14:solidFill>
                    <w14:schemeClr w14:val="tx1"/>
                  </w14:solidFill>
                </w14:textFill>
              </w:rPr>
              <w:t>L、1个冷水洗</w:t>
            </w:r>
            <w:r>
              <w:rPr>
                <w:rFonts w:hint="eastAsia" w:ascii="Times New Roman" w:hAnsi="Times New Roman"/>
                <w:color w:val="000000" w:themeColor="text1"/>
                <w:sz w:val="24"/>
                <w14:textFill>
                  <w14:solidFill>
                    <w14:schemeClr w14:val="tx1"/>
                  </w14:solidFill>
                </w14:textFill>
              </w:rPr>
              <w:t>21</w:t>
            </w:r>
            <w:r>
              <w:rPr>
                <w:rFonts w:ascii="Times New Roman" w:hAnsi="Times New Roman"/>
                <w:color w:val="000000" w:themeColor="text1"/>
                <w:sz w:val="24"/>
                <w14:textFill>
                  <w14:solidFill>
                    <w14:schemeClr w14:val="tx1"/>
                  </w14:solidFill>
                </w14:textFill>
              </w:rPr>
              <w:t>L)，每个水洗槽每天需更换水，产生</w:t>
            </w:r>
            <w:r>
              <w:rPr>
                <w:rFonts w:hint="eastAsia" w:ascii="Times New Roman" w:hAnsi="Times New Roman"/>
                <w:color w:val="000000" w:themeColor="text1"/>
                <w:sz w:val="24"/>
                <w14:textFill>
                  <w14:solidFill>
                    <w14:schemeClr w14:val="tx1"/>
                  </w14:solidFill>
                </w14:textFill>
              </w:rPr>
              <w:t>含铜、锌</w:t>
            </w:r>
            <w:r>
              <w:rPr>
                <w:rFonts w:ascii="Times New Roman" w:hAnsi="Times New Roman"/>
                <w:color w:val="000000" w:themeColor="text1"/>
                <w:sz w:val="24"/>
                <w14:textFill>
                  <w14:solidFill>
                    <w14:schemeClr w14:val="tx1"/>
                  </w14:solidFill>
                </w14:textFill>
              </w:rPr>
              <w:t>废水</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均通过专用管道排入废水处理站</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处理</w:t>
            </w:r>
            <w:r>
              <w:rPr>
                <w:rFonts w:hint="eastAsia" w:ascii="Times New Roman" w:hAnsi="Times New Roman"/>
                <w:color w:val="000000" w:themeColor="text1"/>
                <w:sz w:val="24"/>
                <w14:textFill>
                  <w14:solidFill>
                    <w14:schemeClr w14:val="tx1"/>
                  </w14:solidFill>
                </w14:textFill>
              </w:rPr>
              <w:t>后回用于纯水制备</w:t>
            </w:r>
            <w:r>
              <w:rPr>
                <w:rFonts w:ascii="Times New Roman" w:hAnsi="Times New Roman"/>
                <w:color w:val="000000" w:themeColor="text1"/>
                <w:sz w:val="24"/>
                <w14:textFill>
                  <w14:solidFill>
                    <w14:schemeClr w14:val="tx1"/>
                  </w14:solidFill>
                </w14:textFill>
              </w:rPr>
              <w:t>。</w:t>
            </w:r>
          </w:p>
          <w:bookmarkEnd w:id="15"/>
          <w:bookmarkEnd w:id="16"/>
          <w:p w14:paraId="62115C66">
            <w:pPr>
              <w:keepLines/>
              <w:tabs>
                <w:tab w:val="left" w:pos="0"/>
              </w:tabs>
              <w:snapToGrid w:val="0"/>
              <w:jc w:val="left"/>
              <w:outlineLvl w:val="3"/>
              <w:rPr>
                <w:rFonts w:ascii="Times New Roman" w:hAnsi="Times New Roman" w:eastAsia="黑体"/>
                <w:bCs/>
                <w:color w:val="000000" w:themeColor="text1"/>
                <w:kern w:val="0"/>
                <w:sz w:val="24"/>
                <w:szCs w:val="28"/>
                <w14:textFill>
                  <w14:solidFill>
                    <w14:schemeClr w14:val="tx1"/>
                  </w14:solidFill>
                </w14:textFill>
              </w:rPr>
            </w:pPr>
            <w:r>
              <w:rPr>
                <w:rFonts w:hint="eastAsia" w:ascii="Times New Roman" w:hAnsi="Times New Roman" w:eastAsia="黑体"/>
                <w:bCs/>
                <w:color w:val="000000" w:themeColor="text1"/>
                <w:kern w:val="0"/>
                <w:sz w:val="24"/>
                <w:szCs w:val="28"/>
                <w14:textFill>
                  <w14:solidFill>
                    <w14:schemeClr w14:val="tx1"/>
                  </w14:solidFill>
                </w14:textFill>
              </w:rPr>
              <w:t>2</w:t>
            </w:r>
            <w:r>
              <w:rPr>
                <w:rFonts w:ascii="Times New Roman" w:hAnsi="Times New Roman" w:eastAsia="黑体"/>
                <w:bCs/>
                <w:color w:val="000000" w:themeColor="text1"/>
                <w:kern w:val="0"/>
                <w:sz w:val="24"/>
                <w:szCs w:val="28"/>
                <w14:textFill>
                  <w14:solidFill>
                    <w14:schemeClr w14:val="tx1"/>
                  </w14:solidFill>
                </w14:textFill>
              </w:rPr>
              <w:t>.1</w:t>
            </w:r>
            <w:r>
              <w:rPr>
                <w:rFonts w:hint="eastAsia" w:ascii="Times New Roman" w:hAnsi="Times New Roman" w:eastAsia="黑体"/>
                <w:bCs/>
                <w:color w:val="000000" w:themeColor="text1"/>
                <w:kern w:val="0"/>
                <w:sz w:val="24"/>
                <w:szCs w:val="28"/>
                <w14:textFill>
                  <w14:solidFill>
                    <w14:schemeClr w14:val="tx1"/>
                  </w14:solidFill>
                </w14:textFill>
              </w:rPr>
              <w:t>0</w:t>
            </w:r>
            <w:r>
              <w:rPr>
                <w:rFonts w:ascii="Times New Roman" w:hAnsi="Times New Roman" w:eastAsia="黑体"/>
                <w:bCs/>
                <w:color w:val="000000" w:themeColor="text1"/>
                <w:kern w:val="0"/>
                <w:sz w:val="24"/>
                <w:szCs w:val="28"/>
                <w14:textFill>
                  <w14:solidFill>
                    <w14:schemeClr w14:val="tx1"/>
                  </w14:solidFill>
                </w14:textFill>
              </w:rPr>
              <w:t>.3镀镍工艺</w:t>
            </w:r>
            <w:r>
              <w:rPr>
                <w:rFonts w:hint="eastAsia" w:ascii="Times New Roman" w:hAnsi="Times New Roman" w:eastAsia="黑体"/>
                <w:bCs/>
                <w:color w:val="000000" w:themeColor="text1"/>
                <w:kern w:val="0"/>
                <w:sz w:val="24"/>
                <w:szCs w:val="28"/>
                <w14:textFill>
                  <w14:solidFill>
                    <w14:schemeClr w14:val="tx1"/>
                  </w14:solidFill>
                </w14:textFill>
              </w:rPr>
              <w:t>（依托现有工程）</w:t>
            </w:r>
          </w:p>
          <w:p w14:paraId="4F12A213">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①</w:t>
            </w:r>
            <w:r>
              <w:rPr>
                <w:rFonts w:ascii="Times New Roman" w:hAnsi="Times New Roman"/>
                <w:color w:val="000000" w:themeColor="text1"/>
                <w:sz w:val="24"/>
                <w14:textFill>
                  <w14:solidFill>
                    <w14:schemeClr w14:val="tx1"/>
                  </w14:solidFill>
                </w14:textFill>
              </w:rPr>
              <w:t>电镀</w:t>
            </w:r>
          </w:p>
          <w:p w14:paraId="18E097C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镍是白色微黄金属，具有铁磁性，在空气中具有强烈的钝化能力，表面能生成一层极薄的钝化膜，使基体与外界隔绝，从而起到保护作用。镀镍的应用面很广，可作为防护装饰性镀层，也常作为其它镀层的中间镀层。</w:t>
            </w:r>
          </w:p>
          <w:p w14:paraId="7B2AB3AE">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本项目利用电沉积原理在钨线表面上沉积一定数量的金刚石微粉（外面附有镍磷合金金属层），并对金刚石颗粒进行镀镍加固，在上砂镍层的基础上，对金刚石颗粒进行二次镀镍加固。</w:t>
            </w:r>
          </w:p>
          <w:p w14:paraId="303C21FB">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镀液主要包括氨基磺酸镍、氯化镍和硼酸。组成物质的功用如下：</w:t>
            </w:r>
          </w:p>
          <w:p w14:paraId="0DF0791F">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A氨基磺酸镍：氨基磺酸镍为镍离子主要来源，沉积在镀件金属表面的镍就是由镍离子还原得到的。</w:t>
            </w:r>
          </w:p>
          <w:p w14:paraId="5D63530E">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B氯化镍：氯化镍提供氯离子来帮助阳极溶解，减少极化现象，增加镀液的导电性，并使之有极高的电流密度，同时也供应镍离子。</w:t>
            </w:r>
          </w:p>
          <w:p w14:paraId="46763426">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C硼酸：起缓冲作用，可稳定阴极膜的pH值，硼酸过低，镀层会有针孔，容易变脆，硼酸过高，阳极袋会因硼酸结晶而阻塞，间接增大电阻。</w:t>
            </w:r>
          </w:p>
          <w:p w14:paraId="3FBB7D81">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②水洗</w:t>
            </w:r>
          </w:p>
          <w:p w14:paraId="16CAA6B1">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镀镍后的工件会附着电镀液，需用纯水清洗干净，本环节为三次水洗，进入下一步烘干工序。</w:t>
            </w:r>
          </w:p>
          <w:p w14:paraId="77698C3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镀镍工序有3个水洗槽，需更换水，产生含镍废水，通过专用管道排入废水处理站含镍废水处理系统处理。电镀工序操作温度55摄氏度左右，呈弱酸性，会产生</w:t>
            </w:r>
            <w:r>
              <w:rPr>
                <w:rFonts w:hint="eastAsia" w:ascii="Times New Roman" w:hAnsi="Times New Roman"/>
                <w:color w:val="000000" w:themeColor="text1"/>
                <w:sz w:val="24"/>
                <w14:textFill>
                  <w14:solidFill>
                    <w14:schemeClr w14:val="tx1"/>
                  </w14:solidFill>
                </w14:textFill>
              </w:rPr>
              <w:t>极少量</w:t>
            </w:r>
            <w:r>
              <w:rPr>
                <w:rFonts w:ascii="Times New Roman" w:hAnsi="Times New Roman"/>
                <w:color w:val="000000" w:themeColor="text1"/>
                <w:sz w:val="24"/>
                <w14:textFill>
                  <w14:solidFill>
                    <w14:schemeClr w14:val="tx1"/>
                  </w14:solidFill>
                </w14:textFill>
              </w:rPr>
              <w:t>硼酸雾，引入至酸雾吸收塔进行吸收。</w:t>
            </w:r>
          </w:p>
          <w:p w14:paraId="27344756">
            <w:pPr>
              <w:keepLines/>
              <w:tabs>
                <w:tab w:val="left" w:pos="0"/>
              </w:tabs>
              <w:snapToGrid w:val="0"/>
              <w:spacing w:before="120" w:beforeLines="50" w:after="120" w:afterLines="50"/>
              <w:jc w:val="left"/>
              <w:outlineLvl w:val="3"/>
              <w:rPr>
                <w:rFonts w:ascii="Times New Roman" w:hAnsi="Times New Roman" w:eastAsia="黑体"/>
                <w:bCs/>
                <w:color w:val="000000" w:themeColor="text1"/>
                <w:kern w:val="0"/>
                <w:sz w:val="24"/>
                <w:szCs w:val="28"/>
                <w14:textFill>
                  <w14:solidFill>
                    <w14:schemeClr w14:val="tx1"/>
                  </w14:solidFill>
                </w14:textFill>
              </w:rPr>
            </w:pPr>
            <w:r>
              <w:rPr>
                <w:rFonts w:hint="eastAsia" w:ascii="Times New Roman" w:hAnsi="Times New Roman" w:eastAsia="黑体"/>
                <w:bCs/>
                <w:color w:val="000000" w:themeColor="text1"/>
                <w:kern w:val="0"/>
                <w:sz w:val="24"/>
                <w:szCs w:val="28"/>
                <w14:textFill>
                  <w14:solidFill>
                    <w14:schemeClr w14:val="tx1"/>
                  </w14:solidFill>
                </w14:textFill>
              </w:rPr>
              <w:t>2</w:t>
            </w:r>
            <w:r>
              <w:rPr>
                <w:rFonts w:ascii="Times New Roman" w:hAnsi="Times New Roman" w:eastAsia="黑体"/>
                <w:bCs/>
                <w:color w:val="000000" w:themeColor="text1"/>
                <w:kern w:val="0"/>
                <w:sz w:val="24"/>
                <w:szCs w:val="28"/>
                <w14:textFill>
                  <w14:solidFill>
                    <w14:schemeClr w14:val="tx1"/>
                  </w14:solidFill>
                </w14:textFill>
              </w:rPr>
              <w:t>.1</w:t>
            </w:r>
            <w:r>
              <w:rPr>
                <w:rFonts w:hint="eastAsia" w:ascii="Times New Roman" w:hAnsi="Times New Roman" w:eastAsia="黑体"/>
                <w:bCs/>
                <w:color w:val="000000" w:themeColor="text1"/>
                <w:kern w:val="0"/>
                <w:sz w:val="24"/>
                <w:szCs w:val="28"/>
                <w14:textFill>
                  <w14:solidFill>
                    <w14:schemeClr w14:val="tx1"/>
                  </w14:solidFill>
                </w14:textFill>
              </w:rPr>
              <w:t>0</w:t>
            </w:r>
            <w:r>
              <w:rPr>
                <w:rFonts w:ascii="Times New Roman" w:hAnsi="Times New Roman" w:eastAsia="黑体"/>
                <w:bCs/>
                <w:color w:val="000000" w:themeColor="text1"/>
                <w:kern w:val="0"/>
                <w:sz w:val="24"/>
                <w:szCs w:val="28"/>
                <w14:textFill>
                  <w14:solidFill>
                    <w14:schemeClr w14:val="tx1"/>
                  </w14:solidFill>
                </w14:textFill>
              </w:rPr>
              <w:t>.4后处理工艺</w:t>
            </w:r>
            <w:r>
              <w:rPr>
                <w:rFonts w:hint="eastAsia" w:ascii="Times New Roman" w:hAnsi="Times New Roman" w:eastAsia="黑体"/>
                <w:bCs/>
                <w:color w:val="000000" w:themeColor="text1"/>
                <w:kern w:val="0"/>
                <w:sz w:val="24"/>
                <w:szCs w:val="28"/>
                <w14:textFill>
                  <w14:solidFill>
                    <w14:schemeClr w14:val="tx1"/>
                  </w14:solidFill>
                </w14:textFill>
              </w:rPr>
              <w:t>（依托现有工程）</w:t>
            </w:r>
          </w:p>
          <w:p w14:paraId="1BA17ABF">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本项目采用的后处理工序包括水洗、烘干、绕线及包装。</w:t>
            </w:r>
          </w:p>
          <w:p w14:paraId="1CEEB653">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①烘干：烘干的作用主要是使镀件表面干燥，防止镀层在空气中的水气、二氧化碳形成的腐蚀环境下被破坏。本项目采用电烘干箱进行烘干，该工序不产生污染物。</w:t>
            </w:r>
          </w:p>
          <w:p w14:paraId="0CD545D4">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②绕线及包装：电镀生产完的金刚线需绕在专门的线辊上，以便于包装、运输及使用。</w:t>
            </w:r>
          </w:p>
          <w:p w14:paraId="6CE487EA">
            <w:pPr>
              <w:keepLines/>
              <w:tabs>
                <w:tab w:val="left" w:pos="0"/>
              </w:tabs>
              <w:snapToGrid w:val="0"/>
              <w:spacing w:before="120" w:beforeLines="50" w:after="120" w:afterLines="50"/>
              <w:jc w:val="left"/>
              <w:outlineLvl w:val="3"/>
              <w:rPr>
                <w:rFonts w:ascii="Times New Roman" w:hAnsi="Times New Roman" w:eastAsia="黑体"/>
                <w:bCs/>
                <w:color w:val="000000" w:themeColor="text1"/>
                <w:kern w:val="0"/>
                <w:sz w:val="24"/>
                <w:szCs w:val="28"/>
                <w14:textFill>
                  <w14:solidFill>
                    <w14:schemeClr w14:val="tx1"/>
                  </w14:solidFill>
                </w14:textFill>
              </w:rPr>
            </w:pPr>
            <w:r>
              <w:rPr>
                <w:rFonts w:hint="eastAsia" w:ascii="Times New Roman" w:hAnsi="Times New Roman" w:eastAsia="黑体"/>
                <w:bCs/>
                <w:color w:val="000000" w:themeColor="text1"/>
                <w:kern w:val="0"/>
                <w:sz w:val="24"/>
                <w:szCs w:val="28"/>
                <w14:textFill>
                  <w14:solidFill>
                    <w14:schemeClr w14:val="tx1"/>
                  </w14:solidFill>
                </w14:textFill>
              </w:rPr>
              <w:t>2</w:t>
            </w:r>
            <w:r>
              <w:rPr>
                <w:rFonts w:ascii="Times New Roman" w:hAnsi="Times New Roman" w:eastAsia="黑体"/>
                <w:bCs/>
                <w:color w:val="000000" w:themeColor="text1"/>
                <w:kern w:val="0"/>
                <w:sz w:val="24"/>
                <w:szCs w:val="28"/>
                <w14:textFill>
                  <w14:solidFill>
                    <w14:schemeClr w14:val="tx1"/>
                  </w14:solidFill>
                </w14:textFill>
              </w:rPr>
              <w:t>.1</w:t>
            </w:r>
            <w:r>
              <w:rPr>
                <w:rFonts w:hint="eastAsia" w:ascii="Times New Roman" w:hAnsi="Times New Roman" w:eastAsia="黑体"/>
                <w:bCs/>
                <w:color w:val="000000" w:themeColor="text1"/>
                <w:kern w:val="0"/>
                <w:sz w:val="24"/>
                <w:szCs w:val="28"/>
                <w14:textFill>
                  <w14:solidFill>
                    <w14:schemeClr w14:val="tx1"/>
                  </w14:solidFill>
                </w14:textFill>
              </w:rPr>
              <w:t>0</w:t>
            </w:r>
            <w:r>
              <w:rPr>
                <w:rFonts w:ascii="Times New Roman" w:hAnsi="Times New Roman" w:eastAsia="黑体"/>
                <w:bCs/>
                <w:color w:val="000000" w:themeColor="text1"/>
                <w:kern w:val="0"/>
                <w:sz w:val="24"/>
                <w:szCs w:val="28"/>
                <w14:textFill>
                  <w14:solidFill>
                    <w14:schemeClr w14:val="tx1"/>
                  </w14:solidFill>
                </w14:textFill>
              </w:rPr>
              <w:t>.5镀液处理</w:t>
            </w:r>
            <w:r>
              <w:rPr>
                <w:rFonts w:hint="eastAsia" w:ascii="Times New Roman" w:hAnsi="Times New Roman" w:eastAsia="黑体"/>
                <w:bCs/>
                <w:color w:val="000000" w:themeColor="text1"/>
                <w:kern w:val="0"/>
                <w:sz w:val="24"/>
                <w:szCs w:val="28"/>
                <w14:textFill>
                  <w14:solidFill>
                    <w14:schemeClr w14:val="tx1"/>
                  </w14:solidFill>
                </w14:textFill>
              </w:rPr>
              <w:t>（依托现有工程）</w:t>
            </w:r>
          </w:p>
          <w:p w14:paraId="163F1B2A">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随着生产的进行，镀液杂质含量会越来越多，需要对镀液进行处理</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具体工艺如下：</w:t>
            </w:r>
          </w:p>
          <w:p w14:paraId="0E01D72E">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ascii="Times New Roman" w:hAnsi="Times New Roman"/>
                <w:color w:val="000000" w:themeColor="text1"/>
                <w:sz w:val="24"/>
                <w14:textFill>
                  <w14:solidFill>
                    <w14:schemeClr w14:val="tx1"/>
                  </w14:solidFill>
                </w14:textFill>
              </w:rPr>
              <w:t>将待处理的镀液打入沉降槽沉降。</w:t>
            </w:r>
          </w:p>
          <w:p w14:paraId="77A8A6AC">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ascii="Times New Roman" w:hAnsi="Times New Roman"/>
                <w:color w:val="000000" w:themeColor="text1"/>
                <w:sz w:val="24"/>
                <w14:textFill>
                  <w14:solidFill>
                    <w14:schemeClr w14:val="tx1"/>
                  </w14:solidFill>
                </w14:textFill>
              </w:rPr>
              <w:t>将沉降后的上清液打入循环过滤槽。</w:t>
            </w:r>
          </w:p>
          <w:p w14:paraId="1C0EFFB6">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ascii="Times New Roman" w:hAnsi="Times New Roman"/>
                <w:color w:val="000000" w:themeColor="text1"/>
                <w:sz w:val="24"/>
                <w14:textFill>
                  <w14:solidFill>
                    <w14:schemeClr w14:val="tx1"/>
                  </w14:solidFill>
                </w14:textFill>
              </w:rPr>
              <w:t>在过滤槽内（3级过滤，共3个过滤槽，电加热，温度为50摄氏度左右）加入活性炭滤芯，电解并使用滤纸过滤。</w:t>
            </w:r>
          </w:p>
          <w:p w14:paraId="067499E6">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ascii="Times New Roman" w:hAnsi="Times New Roman"/>
                <w:color w:val="000000" w:themeColor="text1"/>
                <w:sz w:val="24"/>
                <w14:textFill>
                  <w14:solidFill>
                    <w14:schemeClr w14:val="tx1"/>
                  </w14:solidFill>
                </w14:textFill>
              </w:rPr>
              <w:t>添加氨基磺酸镍、硼酸等，调整镀液成分至标准范围，生产可以使用。</w:t>
            </w:r>
          </w:p>
          <w:p w14:paraId="4240C98C">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项目配套10套镀液处理设施，</w:t>
            </w:r>
            <w:r>
              <w:rPr>
                <w:rFonts w:ascii="Times New Roman" w:hAnsi="Times New Roman"/>
                <w:color w:val="000000" w:themeColor="text1"/>
                <w:sz w:val="24"/>
                <w14:textFill>
                  <w14:solidFill>
                    <w14:schemeClr w14:val="tx1"/>
                  </w14:solidFill>
                </w14:textFill>
              </w:rPr>
              <w:t>镀液处理过滤槽操作温度55摄氏度左右，呈弱酸性，每个槽子面积约0.94m</w:t>
            </w:r>
            <w:r>
              <w:rPr>
                <w:rFonts w:ascii="Times New Roman" w:hAnsi="Times New Roman"/>
                <w:color w:val="000000" w:themeColor="text1"/>
                <w:sz w:val="24"/>
                <w:vertAlign w:val="super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，会产生</w:t>
            </w:r>
            <w:r>
              <w:rPr>
                <w:rFonts w:hint="eastAsia" w:ascii="Times New Roman" w:hAnsi="Times New Roman"/>
                <w:color w:val="000000" w:themeColor="text1"/>
                <w:sz w:val="24"/>
                <w14:textFill>
                  <w14:solidFill>
                    <w14:schemeClr w14:val="tx1"/>
                  </w14:solidFill>
                </w14:textFill>
              </w:rPr>
              <w:t>极少量</w:t>
            </w:r>
            <w:r>
              <w:rPr>
                <w:rFonts w:ascii="Times New Roman" w:hAnsi="Times New Roman"/>
                <w:color w:val="000000" w:themeColor="text1"/>
                <w:sz w:val="24"/>
                <w14:textFill>
                  <w14:solidFill>
                    <w14:schemeClr w14:val="tx1"/>
                  </w14:solidFill>
                </w14:textFill>
              </w:rPr>
              <w:t>硼酸雾，引入至酸雾吸收塔进行吸收。</w:t>
            </w:r>
          </w:p>
          <w:p w14:paraId="4A80D427">
            <w:pPr>
              <w:spacing w:before="120" w:beforeLines="50" w:after="120" w:afterLines="50" w:line="400" w:lineRule="exact"/>
              <w:rPr>
                <w:rFonts w:hint="eastAsia" w:ascii="宋体" w:hAnsi="宋体"/>
                <w:b/>
                <w:color w:val="000000" w:themeColor="text1"/>
                <w:kern w:val="44"/>
                <w:sz w:val="32"/>
                <w:szCs w:val="21"/>
                <w14:textFill>
                  <w14:solidFill>
                    <w14:schemeClr w14:val="tx1"/>
                  </w14:solidFill>
                </w14:textFill>
              </w:rPr>
            </w:pPr>
          </w:p>
          <w:p w14:paraId="4B57C345">
            <w:pPr>
              <w:spacing w:line="440" w:lineRule="exact"/>
              <w:rPr>
                <w:rFonts w:hint="eastAsia" w:ascii="宋体" w:hAnsi="宋体"/>
                <w:b/>
                <w:color w:val="000000" w:themeColor="text1"/>
                <w:kern w:val="44"/>
                <w:sz w:val="32"/>
                <w:szCs w:val="21"/>
                <w14:textFill>
                  <w14:solidFill>
                    <w14:schemeClr w14:val="tx1"/>
                  </w14:solidFill>
                </w14:textFill>
              </w:rPr>
            </w:pPr>
            <w:r>
              <w:rPr>
                <w:rFonts w:ascii="宋体" w:hAnsi="宋体"/>
                <w:b/>
                <w:color w:val="000000" w:themeColor="text1"/>
                <w:kern w:val="44"/>
                <w:sz w:val="32"/>
                <w:szCs w:val="21"/>
                <w14:textFill>
                  <w14:solidFill>
                    <w14:schemeClr w14:val="tx1"/>
                  </w14:solidFill>
                </w14:textFill>
              </w:rPr>
              <w:t>主要污染工序：</w:t>
            </w:r>
          </w:p>
          <w:p w14:paraId="00EB0583">
            <w:pPr>
              <w:adjustRightInd w:val="0"/>
              <w:spacing w:line="440" w:lineRule="exact"/>
              <w:ind w:firstLine="482"/>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1、大气污染源</w:t>
            </w:r>
          </w:p>
          <w:p w14:paraId="533F2517">
            <w:pPr>
              <w:adjustRightInd w:val="0"/>
              <w:spacing w:line="440" w:lineRule="exact"/>
              <w:ind w:firstLine="480" w:firstLineChars="200"/>
              <w:rPr>
                <w:rFonts w:hint="eastAsia" w:ascii="宋体" w:hAns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金刚线前处理（退镀）工序产生的酸性气体。</w:t>
            </w:r>
          </w:p>
          <w:p w14:paraId="387ECD88">
            <w:pPr>
              <w:adjustRightInd w:val="0"/>
              <w:spacing w:line="440" w:lineRule="exact"/>
              <w:ind w:firstLine="482"/>
              <w:jc w:val="left"/>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2、水污染源</w:t>
            </w:r>
          </w:p>
          <w:p w14:paraId="739FA81B">
            <w:pPr>
              <w:pStyle w:val="53"/>
              <w:adjustRightIn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退镀含铜、锌废水。</w:t>
            </w:r>
          </w:p>
          <w:p w14:paraId="4F00FB82">
            <w:pPr>
              <w:adjustRightInd w:val="0"/>
              <w:spacing w:line="440" w:lineRule="exact"/>
              <w:ind w:firstLine="482" w:firstLineChars="200"/>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3、噪声</w:t>
            </w:r>
          </w:p>
          <w:p w14:paraId="73BD930C">
            <w:pPr>
              <w:adjustRightInd w:val="0"/>
              <w:spacing w:line="440" w:lineRule="exact"/>
              <w:ind w:firstLine="480" w:firstLineChars="200"/>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拟建项目投产后，主要噪声源为</w:t>
            </w:r>
            <w:r>
              <w:rPr>
                <w:rFonts w:ascii="宋体" w:hAnsi="宋体"/>
                <w:color w:val="000000" w:themeColor="text1"/>
                <w:sz w:val="24"/>
                <w:szCs w:val="21"/>
                <w14:textFill>
                  <w14:solidFill>
                    <w14:schemeClr w14:val="tx1"/>
                  </w14:solidFill>
                </w14:textFill>
              </w:rPr>
              <w:t>水泵</w:t>
            </w:r>
            <w:r>
              <w:rPr>
                <w:rFonts w:hint="eastAsia" w:ascii="宋体" w:hAnsi="宋体"/>
                <w:color w:val="000000" w:themeColor="text1"/>
                <w:sz w:val="24"/>
                <w:szCs w:val="21"/>
                <w14:textFill>
                  <w14:solidFill>
                    <w14:schemeClr w14:val="tx1"/>
                  </w14:solidFill>
                </w14:textFill>
              </w:rPr>
              <w:t>、风机等设备</w:t>
            </w:r>
            <w:r>
              <w:rPr>
                <w:rFonts w:ascii="宋体" w:hAnsi="宋体"/>
                <w:color w:val="000000" w:themeColor="text1"/>
                <w:sz w:val="24"/>
                <w:szCs w:val="21"/>
                <w14:textFill>
                  <w14:solidFill>
                    <w14:schemeClr w14:val="tx1"/>
                  </w14:solidFill>
                </w14:textFill>
              </w:rPr>
              <w:t>运行时产生</w:t>
            </w:r>
            <w:r>
              <w:rPr>
                <w:rFonts w:hint="eastAsia" w:ascii="宋体" w:hAnsi="宋体"/>
                <w:color w:val="000000" w:themeColor="text1"/>
                <w:sz w:val="24"/>
                <w:szCs w:val="21"/>
                <w14:textFill>
                  <w14:solidFill>
                    <w14:schemeClr w14:val="tx1"/>
                  </w14:solidFill>
                </w14:textFill>
              </w:rPr>
              <w:t>的噪声</w:t>
            </w:r>
            <w:r>
              <w:rPr>
                <w:rFonts w:ascii="宋体" w:hAnsi="宋体"/>
                <w:color w:val="000000" w:themeColor="text1"/>
                <w:sz w:val="24"/>
                <w:szCs w:val="21"/>
                <w14:textFill>
                  <w14:solidFill>
                    <w14:schemeClr w14:val="tx1"/>
                  </w14:solidFill>
                </w14:textFill>
              </w:rPr>
              <w:t>，</w:t>
            </w:r>
            <w:r>
              <w:rPr>
                <w:rFonts w:hint="eastAsia" w:ascii="宋体" w:hAnsi="宋体"/>
                <w:color w:val="000000" w:themeColor="text1"/>
                <w:sz w:val="24"/>
                <w:szCs w:val="21"/>
                <w14:textFill>
                  <w14:solidFill>
                    <w14:schemeClr w14:val="tx1"/>
                  </w14:solidFill>
                </w14:textFill>
              </w:rPr>
              <w:t>声源值为85～</w:t>
            </w:r>
            <w:r>
              <w:rPr>
                <w:rFonts w:ascii="宋体" w:hAnsi="宋体"/>
                <w:color w:val="000000" w:themeColor="text1"/>
                <w:sz w:val="24"/>
                <w:szCs w:val="21"/>
                <w14:textFill>
                  <w14:solidFill>
                    <w14:schemeClr w14:val="tx1"/>
                  </w14:solidFill>
                </w14:textFill>
              </w:rPr>
              <w:t>95</w:t>
            </w:r>
            <w:r>
              <w:rPr>
                <w:rFonts w:hint="eastAsia" w:ascii="宋体" w:hAnsi="宋体"/>
                <w:color w:val="000000" w:themeColor="text1"/>
                <w:sz w:val="24"/>
                <w:szCs w:val="21"/>
                <w14:textFill>
                  <w14:solidFill>
                    <w14:schemeClr w14:val="tx1"/>
                  </w14:solidFill>
                </w14:textFill>
              </w:rPr>
              <w:t>dB(A)。</w:t>
            </w:r>
          </w:p>
          <w:p w14:paraId="4ABF37FB">
            <w:pPr>
              <w:adjustRightInd w:val="0"/>
              <w:spacing w:line="440" w:lineRule="exact"/>
              <w:ind w:firstLine="482" w:firstLineChars="200"/>
              <w:rPr>
                <w:rFonts w:hint="eastAsia" w:ascii="宋体" w:hAnsi="宋体"/>
                <w:b/>
                <w:color w:val="000000" w:themeColor="text1"/>
                <w:sz w:val="24"/>
                <w:szCs w:val="21"/>
                <w14:textFill>
                  <w14:solidFill>
                    <w14:schemeClr w14:val="tx1"/>
                  </w14:solidFill>
                </w14:textFill>
              </w:rPr>
            </w:pPr>
            <w:r>
              <w:rPr>
                <w:rFonts w:ascii="宋体" w:hAnsi="宋体"/>
                <w:b/>
                <w:color w:val="000000" w:themeColor="text1"/>
                <w:sz w:val="24"/>
                <w:szCs w:val="21"/>
                <w14:textFill>
                  <w14:solidFill>
                    <w14:schemeClr w14:val="tx1"/>
                  </w14:solidFill>
                </w14:textFill>
              </w:rPr>
              <w:t>4、固体废物</w:t>
            </w:r>
          </w:p>
          <w:p w14:paraId="24D38582">
            <w:pPr>
              <w:adjustRightIn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①退镀废槽液；</w:t>
            </w:r>
          </w:p>
          <w:p w14:paraId="61B5803A">
            <w:pPr>
              <w:adjustRightIn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②含镍、铜、锌污泥；</w:t>
            </w:r>
          </w:p>
          <w:p w14:paraId="0B050D29">
            <w:pPr>
              <w:pStyle w:val="53"/>
              <w:adjustRightInd w:val="0"/>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rFonts w:hint="eastAsia"/>
                <w:color w:val="000000" w:themeColor="text1"/>
                <w14:textFill>
                  <w14:solidFill>
                    <w14:schemeClr w14:val="tx1"/>
                  </w14:solidFill>
                </w14:textFill>
              </w:rPr>
              <w:t>废盐、废水处理滤渣；</w:t>
            </w:r>
          </w:p>
          <w:p w14:paraId="5BD69A6F">
            <w:pPr>
              <w:pStyle w:val="53"/>
              <w:adjustRightInd w:val="0"/>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④</w:t>
            </w:r>
            <w:r>
              <w:rPr>
                <w:rFonts w:hint="eastAsia"/>
                <w:color w:val="000000" w:themeColor="text1"/>
                <w14:textFill>
                  <w14:solidFill>
                    <w14:schemeClr w14:val="tx1"/>
                  </w14:solidFill>
                </w14:textFill>
              </w:rPr>
              <w:t>废活性炭；</w:t>
            </w:r>
          </w:p>
          <w:p w14:paraId="52EF8B89">
            <w:pPr>
              <w:pStyle w:val="53"/>
              <w:adjustRightInd w:val="0"/>
              <w:ind w:firstLine="48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⑤</w:t>
            </w:r>
            <w:r>
              <w:rPr>
                <w:rFonts w:hint="eastAsia"/>
                <w:color w:val="000000" w:themeColor="text1"/>
                <w14:textFill>
                  <w14:solidFill>
                    <w14:schemeClr w14:val="tx1"/>
                  </w14:solidFill>
                </w14:textFill>
              </w:rPr>
              <w:t>废滤芯、滤纸。</w:t>
            </w:r>
          </w:p>
        </w:tc>
      </w:tr>
      <w:tr w14:paraId="672C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174F32FE">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与项</w:t>
            </w:r>
          </w:p>
          <w:p w14:paraId="546401E7">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目有</w:t>
            </w:r>
          </w:p>
          <w:p w14:paraId="1BA9EDA3">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关的</w:t>
            </w:r>
          </w:p>
          <w:p w14:paraId="610E3D36">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原有</w:t>
            </w:r>
          </w:p>
          <w:p w14:paraId="7A4F26E4">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环境</w:t>
            </w:r>
          </w:p>
          <w:p w14:paraId="4993F6B5">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污染</w:t>
            </w:r>
          </w:p>
          <w:p w14:paraId="4C6C5D96">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问题</w:t>
            </w:r>
          </w:p>
        </w:tc>
        <w:tc>
          <w:tcPr>
            <w:tcW w:w="9298" w:type="dxa"/>
          </w:tcPr>
          <w:p w14:paraId="744F298B">
            <w:pPr>
              <w:adjustRightInd w:val="0"/>
              <w:snapToGrid w:val="0"/>
              <w:spacing w:line="420" w:lineRule="exact"/>
              <w:ind w:firstLine="480" w:firstLineChars="200"/>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一、现有工程</w:t>
            </w:r>
            <w:r>
              <w:rPr>
                <w:rFonts w:hint="eastAsia" w:ascii="宋体" w:hAnsi="宋体"/>
                <w:color w:val="000000" w:themeColor="text1"/>
                <w:sz w:val="24"/>
                <w14:textFill>
                  <w14:solidFill>
                    <w14:schemeClr w14:val="tx1"/>
                  </w14:solidFill>
                </w14:textFill>
              </w:rPr>
              <w:t>概况</w:t>
            </w:r>
          </w:p>
          <w:p w14:paraId="1BF9A279">
            <w:pPr>
              <w:pStyle w:val="53"/>
              <w:spacing w:line="42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壶关高测新材料科技有限公司主营新型金刚石线研发及产业化项目设计，成立于201</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2022年11月委托山西清源环境咨询有限公司</w:t>
            </w:r>
            <w:r>
              <w:rPr>
                <w:color w:val="000000" w:themeColor="text1"/>
                <w14:textFill>
                  <w14:solidFill>
                    <w14:schemeClr w14:val="tx1"/>
                  </w14:solidFill>
                </w14:textFill>
              </w:rPr>
              <w:t>编制《壶关高测新材料科技有限公司</w:t>
            </w:r>
            <w:r>
              <w:rPr>
                <w:rFonts w:hint="eastAsia"/>
                <w:color w:val="000000" w:themeColor="text1"/>
                <w14:textFill>
                  <w14:solidFill>
                    <w14:schemeClr w14:val="tx1"/>
                  </w14:solidFill>
                </w14:textFill>
              </w:rPr>
              <w:t>年产4000万km金刚石线项目环境影响报告书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，长治市行政审批服务管理局于2024年4月18日以长审管批[2024]184号文件对报告书予以批复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该项目位于壶关县集店镇三家村南330m处，为</w:t>
            </w:r>
            <w:r>
              <w:rPr>
                <w:color w:val="000000" w:themeColor="text1"/>
                <w14:textFill>
                  <w14:solidFill>
                    <w14:schemeClr w14:val="tx1"/>
                  </w14:solidFill>
                </w14:textFill>
              </w:rPr>
              <w:t>壶关高测新材料科技有限公司</w:t>
            </w:r>
            <w:r>
              <w:rPr>
                <w:rFonts w:hint="eastAsia"/>
                <w:color w:val="000000" w:themeColor="text1"/>
                <w14:textFill>
                  <w14:solidFill>
                    <w14:schemeClr w14:val="tx1"/>
                  </w14:solidFill>
                </w14:textFill>
              </w:rPr>
              <w:t>（二分厂），主要</w:t>
            </w:r>
            <w:r>
              <w:rPr>
                <w:color w:val="000000" w:themeColor="text1"/>
                <w14:textFill>
                  <w14:solidFill>
                    <w14:schemeClr w14:val="tx1"/>
                  </w14:solidFill>
                </w14:textFill>
              </w:rPr>
              <w:t>建设1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0条金刚</w:t>
            </w:r>
            <w:r>
              <w:rPr>
                <w:rFonts w:hint="eastAsia"/>
                <w:color w:val="000000" w:themeColor="text1"/>
                <w14:textFill>
                  <w14:solidFill>
                    <w14:schemeClr w14:val="tx1"/>
                  </w14:solidFill>
                </w14:textFill>
              </w:rPr>
              <w:t>石</w:t>
            </w:r>
            <w:r>
              <w:rPr>
                <w:color w:val="000000" w:themeColor="text1"/>
                <w14:textFill>
                  <w14:solidFill>
                    <w14:schemeClr w14:val="tx1"/>
                  </w14:solidFill>
                </w14:textFill>
              </w:rPr>
              <w:t>线电镀生产线</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微粉</w:t>
            </w:r>
            <w:r>
              <w:rPr>
                <w:rFonts w:hint="eastAsia"/>
                <w:color w:val="000000" w:themeColor="text1"/>
                <w14:textFill>
                  <w14:solidFill>
                    <w14:schemeClr w14:val="tx1"/>
                  </w14:solidFill>
                </w14:textFill>
              </w:rPr>
              <w:t>生产车间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长治市生态环境局于2024年12月2日为壶关高测新材料科技有限公司(二分厂)颁发了排污许可证，证书编号为</w:t>
            </w:r>
            <w:r>
              <w:rPr>
                <w:color w:val="000000" w:themeColor="text1"/>
                <w14:textFill>
                  <w14:solidFill>
                    <w14:schemeClr w14:val="tx1"/>
                  </w14:solidFill>
                </w14:textFill>
              </w:rPr>
              <w:t>91140427MA0KD5421C002P</w:t>
            </w:r>
            <w:r>
              <w:rPr>
                <w:rFonts w:hint="eastAsia"/>
                <w:color w:val="000000" w:themeColor="text1"/>
                <w14:textFill>
                  <w14:solidFill>
                    <w14:schemeClr w14:val="tx1"/>
                  </w14:solidFill>
                </w14:textFill>
              </w:rPr>
              <w:t>，有效期为2024年12月02日至2029年12月01日。2025年1月22日，壶关高测新材料科技有限公司(二分厂)突发环境事件应急预案经长治市生态环境保护综合行政执法队备案，备案编号：1404272025-048M。该项目于2</w:t>
            </w:r>
            <w:r>
              <w:rPr>
                <w:color w:val="000000" w:themeColor="text1"/>
                <w14:textFill>
                  <w14:solidFill>
                    <w14:schemeClr w14:val="tx1"/>
                  </w14:solidFill>
                </w14:textFill>
              </w:rPr>
              <w:t>02</w:t>
            </w:r>
            <w:r>
              <w:rPr>
                <w:rFonts w:hint="eastAsia"/>
                <w:color w:val="000000" w:themeColor="text1"/>
                <w14:textFill>
                  <w14:solidFill>
                    <w14:schemeClr w14:val="tx1"/>
                  </w14:solidFill>
                </w14:textFill>
              </w:rPr>
              <w:t>6年3月进行了自主竣工环保阶段性验收。</w:t>
            </w:r>
          </w:p>
          <w:p w14:paraId="52DAC1DD">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r>
              <w:rPr>
                <w:rFonts w:ascii="Times New Roman" w:hAnsi="Times New Roman" w:eastAsia="黑体"/>
                <w:color w:val="000000" w:themeColor="text1"/>
                <w:kern w:val="0"/>
                <w:szCs w:val="20"/>
                <w14:textFill>
                  <w14:solidFill>
                    <w14:schemeClr w14:val="tx1"/>
                  </w14:solidFill>
                </w14:textFill>
              </w:rPr>
              <w:t>表</w:t>
            </w:r>
            <w:r>
              <w:rPr>
                <w:rFonts w:hint="eastAsia" w:ascii="Times New Roman" w:hAnsi="Times New Roman" w:eastAsia="黑体"/>
                <w:color w:val="000000" w:themeColor="text1"/>
                <w:kern w:val="0"/>
                <w:szCs w:val="20"/>
                <w14:textFill>
                  <w14:solidFill>
                    <w14:schemeClr w14:val="tx1"/>
                  </w14:solidFill>
                </w14:textFill>
              </w:rPr>
              <w:t>2-8  现有工程分期建设、验收情况</w:t>
            </w:r>
            <w:r>
              <w:rPr>
                <w:rFonts w:ascii="Times New Roman" w:hAnsi="Times New Roman" w:eastAsia="黑体"/>
                <w:color w:val="000000" w:themeColor="text1"/>
                <w:kern w:val="0"/>
                <w:szCs w:val="20"/>
                <w14:textFill>
                  <w14:solidFill>
                    <w14:schemeClr w14:val="tx1"/>
                  </w14:solidFill>
                </w14:textFill>
              </w:rPr>
              <w:t>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359"/>
              <w:gridCol w:w="1094"/>
              <w:gridCol w:w="2341"/>
              <w:gridCol w:w="2190"/>
              <w:gridCol w:w="1024"/>
              <w:gridCol w:w="946"/>
              <w:gridCol w:w="1118"/>
            </w:tblGrid>
            <w:tr w14:paraId="4193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76" w:hRule="atLeast"/>
                <w:jc w:val="center"/>
              </w:trPr>
              <w:tc>
                <w:tcPr>
                  <w:tcW w:w="198" w:type="pct"/>
                  <w:vMerge w:val="restart"/>
                  <w:vAlign w:val="center"/>
                </w:tcPr>
                <w:p w14:paraId="2D4C272F">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序号</w:t>
                  </w:r>
                </w:p>
              </w:tc>
              <w:tc>
                <w:tcPr>
                  <w:tcW w:w="603" w:type="pct"/>
                  <w:vMerge w:val="restart"/>
                  <w:vAlign w:val="center"/>
                </w:tcPr>
                <w:p w14:paraId="5D87FF21">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项目名称</w:t>
                  </w:r>
                </w:p>
              </w:tc>
              <w:tc>
                <w:tcPr>
                  <w:tcW w:w="2497" w:type="pct"/>
                  <w:gridSpan w:val="2"/>
                  <w:vAlign w:val="center"/>
                </w:tcPr>
                <w:p w14:paraId="455372A6">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主体工程建设内容</w:t>
                  </w:r>
                </w:p>
              </w:tc>
              <w:tc>
                <w:tcPr>
                  <w:tcW w:w="564" w:type="pct"/>
                  <w:vMerge w:val="restart"/>
                  <w:vAlign w:val="center"/>
                </w:tcPr>
                <w:p w14:paraId="2D622618">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位置</w:t>
                  </w:r>
                </w:p>
              </w:tc>
              <w:tc>
                <w:tcPr>
                  <w:tcW w:w="521" w:type="pct"/>
                  <w:vMerge w:val="restart"/>
                  <w:vAlign w:val="center"/>
                </w:tcPr>
                <w:p w14:paraId="295C2DC1">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环评批复</w:t>
                  </w:r>
                </w:p>
              </w:tc>
              <w:tc>
                <w:tcPr>
                  <w:tcW w:w="616" w:type="pct"/>
                  <w:vMerge w:val="restart"/>
                  <w:vAlign w:val="center"/>
                </w:tcPr>
                <w:p w14:paraId="50540015">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验收时间</w:t>
                  </w:r>
                </w:p>
              </w:tc>
            </w:tr>
            <w:tr w14:paraId="7197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54" w:hRule="atLeast"/>
                <w:jc w:val="center"/>
              </w:trPr>
              <w:tc>
                <w:tcPr>
                  <w:tcW w:w="198" w:type="pct"/>
                  <w:vMerge w:val="continue"/>
                  <w:vAlign w:val="center"/>
                </w:tcPr>
                <w:p w14:paraId="6574937F">
                  <w:pPr>
                    <w:snapToGrid w:val="0"/>
                    <w:jc w:val="center"/>
                    <w:rPr>
                      <w:rFonts w:ascii="Times New Roman" w:hAnsi="Times New Roman"/>
                      <w:color w:val="000000" w:themeColor="text1"/>
                      <w14:textFill>
                        <w14:solidFill>
                          <w14:schemeClr w14:val="tx1"/>
                        </w14:solidFill>
                      </w14:textFill>
                    </w:rPr>
                  </w:pPr>
                </w:p>
              </w:tc>
              <w:tc>
                <w:tcPr>
                  <w:tcW w:w="603" w:type="pct"/>
                  <w:vMerge w:val="continue"/>
                  <w:vAlign w:val="center"/>
                </w:tcPr>
                <w:p w14:paraId="444B62D3">
                  <w:pPr>
                    <w:snapToGrid w:val="0"/>
                    <w:jc w:val="center"/>
                    <w:rPr>
                      <w:rFonts w:ascii="Times New Roman" w:hAnsi="Times New Roman"/>
                      <w:color w:val="000000" w:themeColor="text1"/>
                      <w14:textFill>
                        <w14:solidFill>
                          <w14:schemeClr w14:val="tx1"/>
                        </w14:solidFill>
                      </w14:textFill>
                    </w:rPr>
                  </w:pPr>
                </w:p>
              </w:tc>
              <w:tc>
                <w:tcPr>
                  <w:tcW w:w="1290" w:type="pct"/>
                  <w:vAlign w:val="center"/>
                </w:tcPr>
                <w:p w14:paraId="1B1B23E1">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环评阶段</w:t>
                  </w:r>
                </w:p>
              </w:tc>
              <w:tc>
                <w:tcPr>
                  <w:tcW w:w="1207" w:type="pct"/>
                  <w:vAlign w:val="center"/>
                </w:tcPr>
                <w:p w14:paraId="7B3C1F70">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实际建设</w:t>
                  </w:r>
                </w:p>
              </w:tc>
              <w:tc>
                <w:tcPr>
                  <w:tcW w:w="564" w:type="pct"/>
                  <w:vMerge w:val="continue"/>
                  <w:vAlign w:val="center"/>
                </w:tcPr>
                <w:p w14:paraId="4C8F0E70">
                  <w:pPr>
                    <w:snapToGrid w:val="0"/>
                    <w:jc w:val="center"/>
                    <w:rPr>
                      <w:rFonts w:ascii="Times New Roman" w:hAnsi="Times New Roman"/>
                      <w:color w:val="000000" w:themeColor="text1"/>
                      <w14:textFill>
                        <w14:solidFill>
                          <w14:schemeClr w14:val="tx1"/>
                        </w14:solidFill>
                      </w14:textFill>
                    </w:rPr>
                  </w:pPr>
                </w:p>
              </w:tc>
              <w:tc>
                <w:tcPr>
                  <w:tcW w:w="521" w:type="pct"/>
                  <w:vMerge w:val="continue"/>
                  <w:vAlign w:val="center"/>
                </w:tcPr>
                <w:p w14:paraId="2729B72E">
                  <w:pPr>
                    <w:snapToGrid w:val="0"/>
                    <w:jc w:val="center"/>
                    <w:rPr>
                      <w:rFonts w:ascii="Times New Roman" w:hAnsi="Times New Roman"/>
                      <w:color w:val="000000" w:themeColor="text1"/>
                      <w14:textFill>
                        <w14:solidFill>
                          <w14:schemeClr w14:val="tx1"/>
                        </w14:solidFill>
                      </w14:textFill>
                    </w:rPr>
                  </w:pPr>
                </w:p>
              </w:tc>
              <w:tc>
                <w:tcPr>
                  <w:tcW w:w="616" w:type="pct"/>
                  <w:vMerge w:val="continue"/>
                  <w:vAlign w:val="center"/>
                </w:tcPr>
                <w:p w14:paraId="0665270C">
                  <w:pPr>
                    <w:snapToGrid w:val="0"/>
                    <w:jc w:val="center"/>
                    <w:rPr>
                      <w:rFonts w:ascii="Times New Roman" w:hAnsi="Times New Roman"/>
                      <w:color w:val="000000" w:themeColor="text1"/>
                      <w14:textFill>
                        <w14:solidFill>
                          <w14:schemeClr w14:val="tx1"/>
                        </w14:solidFill>
                      </w14:textFill>
                    </w:rPr>
                  </w:pPr>
                </w:p>
              </w:tc>
            </w:tr>
            <w:tr w14:paraId="4C9D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198" w:type="pct"/>
                  <w:vMerge w:val="restart"/>
                  <w:vAlign w:val="center"/>
                </w:tcPr>
                <w:p w14:paraId="620EAA96">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603" w:type="pct"/>
                  <w:vMerge w:val="restart"/>
                  <w:vAlign w:val="center"/>
                </w:tcPr>
                <w:p w14:paraId="67B3216B">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壶关高测新材料科技有限公司年产4000万km金刚石线项目</w:t>
                  </w:r>
                </w:p>
              </w:tc>
              <w:tc>
                <w:tcPr>
                  <w:tcW w:w="1290" w:type="pct"/>
                  <w:vAlign w:val="center"/>
                </w:tcPr>
                <w:p w14:paraId="5E15F969">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新建12</w:t>
                  </w:r>
                  <w:r>
                    <w:rPr>
                      <w:rFonts w:ascii="Times New Roman" w:hAnsi="Times New Roman"/>
                      <w:color w:val="000000" w:themeColor="text1"/>
                      <w14:textFill>
                        <w14:solidFill>
                          <w14:schemeClr w14:val="tx1"/>
                        </w14:solidFill>
                      </w14:textFill>
                    </w:rPr>
                    <w:t>0</w:t>
                  </w:r>
                  <w:r>
                    <w:rPr>
                      <w:rFonts w:hint="eastAsia" w:ascii="Times New Roman" w:hAnsi="Times New Roman"/>
                      <w:color w:val="000000" w:themeColor="text1"/>
                      <w14:textFill>
                        <w14:solidFill>
                          <w14:schemeClr w14:val="tx1"/>
                        </w14:solidFill>
                      </w14:textFill>
                    </w:rPr>
                    <w:t>条电镀金刚石线生产线，年产4000万</w:t>
                  </w:r>
                  <w:r>
                    <w:rPr>
                      <w:rFonts w:hint="eastAsia" w:ascii="Times New Roman" w:hAnsi="Times New Roman"/>
                      <w:color w:val="000000" w:themeColor="text1"/>
                      <w:sz w:val="24"/>
                      <w14:textFill>
                        <w14:solidFill>
                          <w14:schemeClr w14:val="tx1"/>
                        </w14:solidFill>
                      </w14:textFill>
                    </w:rPr>
                    <w:t>k</w:t>
                  </w:r>
                  <w:r>
                    <w:rPr>
                      <w:rFonts w:ascii="Times New Roman" w:hAnsi="Times New Roman"/>
                      <w:color w:val="000000" w:themeColor="text1"/>
                      <w:sz w:val="24"/>
                      <w14:textFill>
                        <w14:solidFill>
                          <w14:schemeClr w14:val="tx1"/>
                        </w14:solidFill>
                      </w14:textFill>
                    </w:rPr>
                    <w:t>m</w:t>
                  </w:r>
                  <w:r>
                    <w:rPr>
                      <w:rFonts w:hint="eastAsia" w:ascii="Times New Roman" w:hAnsi="Times New Roman"/>
                      <w:color w:val="000000" w:themeColor="text1"/>
                      <w14:textFill>
                        <w14:solidFill>
                          <w14:schemeClr w14:val="tx1"/>
                        </w14:solidFill>
                      </w14:textFill>
                    </w:rPr>
                    <w:t>电镀金刚石线。</w:t>
                  </w:r>
                </w:p>
              </w:tc>
              <w:tc>
                <w:tcPr>
                  <w:tcW w:w="1207" w:type="pct"/>
                  <w:vAlign w:val="center"/>
                </w:tcPr>
                <w:p w14:paraId="0C0E0E6F">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12</w:t>
                  </w:r>
                  <w:r>
                    <w:rPr>
                      <w:rFonts w:ascii="Times New Roman" w:hAnsi="Times New Roman"/>
                      <w:color w:val="000000" w:themeColor="text1"/>
                      <w14:textFill>
                        <w14:solidFill>
                          <w14:schemeClr w14:val="tx1"/>
                        </w14:solidFill>
                      </w14:textFill>
                    </w:rPr>
                    <w:t>0</w:t>
                  </w:r>
                  <w:r>
                    <w:rPr>
                      <w:rFonts w:hint="eastAsia" w:ascii="Times New Roman" w:hAnsi="Times New Roman"/>
                      <w:color w:val="000000" w:themeColor="text1"/>
                      <w14:textFill>
                        <w14:solidFill>
                          <w14:schemeClr w14:val="tx1"/>
                        </w14:solidFill>
                      </w14:textFill>
                    </w:rPr>
                    <w:t>条电镀金刚石线生产线，年产4000万</w:t>
                  </w:r>
                  <w:r>
                    <w:rPr>
                      <w:rFonts w:hint="eastAsia" w:ascii="Times New Roman" w:hAnsi="Times New Roman"/>
                      <w:color w:val="000000" w:themeColor="text1"/>
                      <w:sz w:val="24"/>
                      <w14:textFill>
                        <w14:solidFill>
                          <w14:schemeClr w14:val="tx1"/>
                        </w14:solidFill>
                      </w14:textFill>
                    </w:rPr>
                    <w:t>k</w:t>
                  </w:r>
                  <w:r>
                    <w:rPr>
                      <w:rFonts w:ascii="Times New Roman" w:hAnsi="Times New Roman"/>
                      <w:color w:val="000000" w:themeColor="text1"/>
                      <w:sz w:val="24"/>
                      <w14:textFill>
                        <w14:solidFill>
                          <w14:schemeClr w14:val="tx1"/>
                        </w14:solidFill>
                      </w14:textFill>
                    </w:rPr>
                    <w:t>m</w:t>
                  </w:r>
                  <w:r>
                    <w:rPr>
                      <w:rFonts w:hint="eastAsia" w:ascii="Times New Roman" w:hAnsi="Times New Roman"/>
                      <w:color w:val="000000" w:themeColor="text1"/>
                      <w14:textFill>
                        <w14:solidFill>
                          <w14:schemeClr w14:val="tx1"/>
                        </w14:solidFill>
                      </w14:textFill>
                    </w:rPr>
                    <w:t>电镀金刚石线。</w:t>
                  </w:r>
                </w:p>
              </w:tc>
              <w:tc>
                <w:tcPr>
                  <w:tcW w:w="564" w:type="pct"/>
                  <w:vAlign w:val="center"/>
                </w:tcPr>
                <w:p w14:paraId="124C7146">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金刚石线生产车间</w:t>
                  </w:r>
                </w:p>
              </w:tc>
              <w:tc>
                <w:tcPr>
                  <w:tcW w:w="521" w:type="pct"/>
                  <w:vMerge w:val="restart"/>
                  <w:vAlign w:val="center"/>
                </w:tcPr>
                <w:p w14:paraId="19A23FB5">
                  <w:pPr>
                    <w:snapToGrid w:val="0"/>
                    <w:jc w:val="center"/>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长审管批[2024]184号</w:t>
                  </w:r>
                </w:p>
              </w:tc>
              <w:tc>
                <w:tcPr>
                  <w:tcW w:w="616" w:type="pct"/>
                  <w:vMerge w:val="restart"/>
                  <w:vAlign w:val="center"/>
                </w:tcPr>
                <w:p w14:paraId="0072BBDA">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2026年3月完成自主验收</w:t>
                  </w:r>
                </w:p>
              </w:tc>
            </w:tr>
            <w:tr w14:paraId="252F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198" w:type="pct"/>
                  <w:vMerge w:val="continue"/>
                  <w:vAlign w:val="center"/>
                </w:tcPr>
                <w:p w14:paraId="4C153600">
                  <w:pPr>
                    <w:snapToGrid w:val="0"/>
                    <w:jc w:val="center"/>
                    <w:rPr>
                      <w:rFonts w:ascii="Times New Roman" w:hAnsi="Times New Roman"/>
                      <w:color w:val="000000" w:themeColor="text1"/>
                      <w14:textFill>
                        <w14:solidFill>
                          <w14:schemeClr w14:val="tx1"/>
                        </w14:solidFill>
                      </w14:textFill>
                    </w:rPr>
                  </w:pPr>
                </w:p>
              </w:tc>
              <w:tc>
                <w:tcPr>
                  <w:tcW w:w="603" w:type="pct"/>
                  <w:vMerge w:val="continue"/>
                  <w:vAlign w:val="center"/>
                </w:tcPr>
                <w:p w14:paraId="64C56D6C">
                  <w:pPr>
                    <w:snapToGrid w:val="0"/>
                    <w:jc w:val="center"/>
                    <w:rPr>
                      <w:rFonts w:ascii="Times New Roman" w:hAnsi="Times New Roman"/>
                      <w:color w:val="000000" w:themeColor="text1"/>
                      <w14:textFill>
                        <w14:solidFill>
                          <w14:schemeClr w14:val="tx1"/>
                        </w14:solidFill>
                      </w14:textFill>
                    </w:rPr>
                  </w:pPr>
                </w:p>
              </w:tc>
              <w:tc>
                <w:tcPr>
                  <w:tcW w:w="1290" w:type="pct"/>
                  <w:vAlign w:val="center"/>
                </w:tcPr>
                <w:p w14:paraId="0503B6C2">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新建1座微粉生产车间，年产1.8亿克拉/年</w:t>
                  </w:r>
                </w:p>
              </w:tc>
              <w:tc>
                <w:tcPr>
                  <w:tcW w:w="1207" w:type="pct"/>
                  <w:vAlign w:val="center"/>
                </w:tcPr>
                <w:p w14:paraId="7A86E0E1">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建设1座微粉生产车间，年产0.792亿克拉/年</w:t>
                  </w:r>
                </w:p>
              </w:tc>
              <w:tc>
                <w:tcPr>
                  <w:tcW w:w="564" w:type="pct"/>
                  <w:vMerge w:val="restart"/>
                  <w:vAlign w:val="center"/>
                </w:tcPr>
                <w:p w14:paraId="236DFE9E">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微粉车间</w:t>
                  </w:r>
                </w:p>
              </w:tc>
              <w:tc>
                <w:tcPr>
                  <w:tcW w:w="521" w:type="pct"/>
                  <w:vMerge w:val="continue"/>
                  <w:vAlign w:val="center"/>
                </w:tcPr>
                <w:p w14:paraId="4DCDB602">
                  <w:pPr>
                    <w:snapToGrid w:val="0"/>
                    <w:jc w:val="center"/>
                    <w:rPr>
                      <w:rFonts w:ascii="Times New Roman" w:hAnsi="Times New Roman"/>
                      <w:color w:val="000000" w:themeColor="text1"/>
                      <w14:textFill>
                        <w14:solidFill>
                          <w14:schemeClr w14:val="tx1"/>
                        </w14:solidFill>
                      </w14:textFill>
                    </w:rPr>
                  </w:pPr>
                </w:p>
              </w:tc>
              <w:tc>
                <w:tcPr>
                  <w:tcW w:w="616" w:type="pct"/>
                  <w:vMerge w:val="continue"/>
                  <w:vAlign w:val="center"/>
                </w:tcPr>
                <w:p w14:paraId="67CC56EC">
                  <w:pPr>
                    <w:snapToGrid w:val="0"/>
                    <w:jc w:val="center"/>
                    <w:rPr>
                      <w:rFonts w:ascii="Times New Roman" w:hAnsi="Times New Roman"/>
                      <w:color w:val="000000" w:themeColor="text1"/>
                      <w14:textFill>
                        <w14:solidFill>
                          <w14:schemeClr w14:val="tx1"/>
                        </w14:solidFill>
                      </w14:textFill>
                    </w:rPr>
                  </w:pPr>
                </w:p>
              </w:tc>
            </w:tr>
            <w:tr w14:paraId="1EE7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198" w:type="pct"/>
                  <w:vMerge w:val="continue"/>
                  <w:vAlign w:val="center"/>
                </w:tcPr>
                <w:p w14:paraId="2A67C6F0">
                  <w:pPr>
                    <w:snapToGrid w:val="0"/>
                    <w:jc w:val="center"/>
                    <w:rPr>
                      <w:rFonts w:ascii="Times New Roman" w:hAnsi="Times New Roman"/>
                      <w:color w:val="000000" w:themeColor="text1"/>
                      <w14:textFill>
                        <w14:solidFill>
                          <w14:schemeClr w14:val="tx1"/>
                        </w14:solidFill>
                      </w14:textFill>
                    </w:rPr>
                  </w:pPr>
                </w:p>
              </w:tc>
              <w:tc>
                <w:tcPr>
                  <w:tcW w:w="603" w:type="pct"/>
                  <w:vMerge w:val="continue"/>
                  <w:vAlign w:val="center"/>
                </w:tcPr>
                <w:p w14:paraId="6A479C1C">
                  <w:pPr>
                    <w:snapToGrid w:val="0"/>
                    <w:jc w:val="center"/>
                    <w:rPr>
                      <w:rFonts w:ascii="Times New Roman" w:hAnsi="Times New Roman"/>
                      <w:color w:val="000000" w:themeColor="text1"/>
                      <w14:textFill>
                        <w14:solidFill>
                          <w14:schemeClr w14:val="tx1"/>
                        </w14:solidFill>
                      </w14:textFill>
                    </w:rPr>
                  </w:pPr>
                </w:p>
              </w:tc>
              <w:tc>
                <w:tcPr>
                  <w:tcW w:w="1290" w:type="pct"/>
                  <w:vAlign w:val="center"/>
                </w:tcPr>
                <w:p w14:paraId="583CBD7B">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微粉退镀工序</w:t>
                  </w:r>
                </w:p>
              </w:tc>
              <w:tc>
                <w:tcPr>
                  <w:tcW w:w="1207" w:type="pct"/>
                  <w:vAlign w:val="center"/>
                </w:tcPr>
                <w:p w14:paraId="2D3DF353">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取消建设</w:t>
                  </w:r>
                </w:p>
              </w:tc>
              <w:tc>
                <w:tcPr>
                  <w:tcW w:w="564" w:type="pct"/>
                  <w:vMerge w:val="continue"/>
                  <w:vAlign w:val="center"/>
                </w:tcPr>
                <w:p w14:paraId="3CAC7040">
                  <w:pPr>
                    <w:snapToGrid w:val="0"/>
                    <w:jc w:val="center"/>
                    <w:rPr>
                      <w:rFonts w:ascii="Times New Roman" w:hAnsi="Times New Roman"/>
                      <w:color w:val="000000" w:themeColor="text1"/>
                      <w14:textFill>
                        <w14:solidFill>
                          <w14:schemeClr w14:val="tx1"/>
                        </w14:solidFill>
                      </w14:textFill>
                    </w:rPr>
                  </w:pPr>
                </w:p>
              </w:tc>
              <w:tc>
                <w:tcPr>
                  <w:tcW w:w="521" w:type="pct"/>
                  <w:vMerge w:val="continue"/>
                  <w:vAlign w:val="center"/>
                </w:tcPr>
                <w:p w14:paraId="3E5B0A76">
                  <w:pPr>
                    <w:snapToGrid w:val="0"/>
                    <w:jc w:val="center"/>
                    <w:rPr>
                      <w:rFonts w:ascii="Times New Roman" w:hAnsi="Times New Roman"/>
                      <w:color w:val="000000" w:themeColor="text1"/>
                      <w14:textFill>
                        <w14:solidFill>
                          <w14:schemeClr w14:val="tx1"/>
                        </w14:solidFill>
                      </w14:textFill>
                    </w:rPr>
                  </w:pPr>
                </w:p>
              </w:tc>
              <w:tc>
                <w:tcPr>
                  <w:tcW w:w="616" w:type="pct"/>
                  <w:vMerge w:val="continue"/>
                  <w:vAlign w:val="center"/>
                </w:tcPr>
                <w:p w14:paraId="45AD2815">
                  <w:pPr>
                    <w:snapToGrid w:val="0"/>
                    <w:jc w:val="center"/>
                    <w:rPr>
                      <w:rFonts w:ascii="Times New Roman" w:hAnsi="Times New Roman"/>
                      <w:color w:val="000000" w:themeColor="text1"/>
                      <w14:textFill>
                        <w14:solidFill>
                          <w14:schemeClr w14:val="tx1"/>
                        </w14:solidFill>
                      </w14:textFill>
                    </w:rPr>
                  </w:pPr>
                </w:p>
              </w:tc>
            </w:tr>
          </w:tbl>
          <w:p w14:paraId="35BD3BD1">
            <w:pPr>
              <w:adjustRightInd w:val="0"/>
              <w:snapToGrid w:val="0"/>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二、相关工程环保措施及污染物排放情况</w:t>
            </w:r>
          </w:p>
          <w:p w14:paraId="37AC820A">
            <w:pPr>
              <w:adjustRightInd w:val="0"/>
              <w:snapToGrid w:val="0"/>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废气污染防治措施及污染物排放情况</w:t>
            </w:r>
          </w:p>
          <w:p w14:paraId="70058D8D">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现有工程金刚石线生产车间电镀工序产生的废气污染物主要为硼酸雾，由于硼酸无质量标准和排放标准，废气源强和排放情况不做具体估算，废气均通过集气罩收集送喷淋吸收塔进行处理后排放。验收期间主要针对微粉车间进行监测。</w:t>
            </w:r>
          </w:p>
          <w:p w14:paraId="201444D9">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现有工程有组织废气排放的主要污染物包括：微粉车间金刚砂破碎、球磨、筛分、混料工序产生的颗粒物，微粉酸洗、活化、化镀、电镀工序产生的硫酸雾及氯化氢，金刚砂前处理酸洗工序黄烟废气中硫酸雾、氮氧化物。</w:t>
            </w:r>
            <w:r>
              <w:rPr>
                <w:rFonts w:ascii="Times New Roman" w:hAnsi="Times New Roman"/>
                <w:color w:val="000000" w:themeColor="text1"/>
                <w:sz w:val="24"/>
                <w14:textFill>
                  <w14:solidFill>
                    <w14:schemeClr w14:val="tx1"/>
                  </w14:solidFill>
                </w14:textFill>
              </w:rPr>
              <w:t>本项目</w:t>
            </w:r>
            <w:r>
              <w:rPr>
                <w:rFonts w:hint="eastAsia" w:ascii="Times New Roman" w:hAnsi="Times New Roman"/>
                <w:color w:val="000000" w:themeColor="text1"/>
                <w:sz w:val="24"/>
                <w14:textFill>
                  <w14:solidFill>
                    <w14:schemeClr w14:val="tx1"/>
                  </w14:solidFill>
                </w14:textFill>
              </w:rPr>
              <w:t>现有工程</w:t>
            </w:r>
            <w:r>
              <w:rPr>
                <w:rFonts w:ascii="Times New Roman" w:hAnsi="Times New Roman"/>
                <w:color w:val="000000" w:themeColor="text1"/>
                <w:sz w:val="24"/>
                <w14:textFill>
                  <w14:solidFill>
                    <w14:schemeClr w14:val="tx1"/>
                  </w14:solidFill>
                </w14:textFill>
              </w:rPr>
              <w:t>大气污染物产生及排放情况</w:t>
            </w:r>
            <w:r>
              <w:rPr>
                <w:rFonts w:hint="eastAsia" w:ascii="Times New Roman" w:hAnsi="Times New Roman"/>
                <w:color w:val="000000" w:themeColor="text1"/>
                <w:sz w:val="24"/>
                <w14:textFill>
                  <w14:solidFill>
                    <w14:schemeClr w14:val="tx1"/>
                  </w14:solidFill>
                </w14:textFill>
              </w:rPr>
              <w:t>见下表</w:t>
            </w:r>
            <w:r>
              <w:rPr>
                <w:rFonts w:ascii="Times New Roman" w:hAnsi="Times New Roman"/>
                <w:color w:val="000000" w:themeColor="text1"/>
                <w:sz w:val="24"/>
                <w14:textFill>
                  <w14:solidFill>
                    <w14:schemeClr w14:val="tx1"/>
                  </w14:solidFill>
                </w14:textFill>
              </w:rPr>
              <w:t>。</w:t>
            </w:r>
          </w:p>
          <w:p w14:paraId="44A1FE97">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p>
          <w:p w14:paraId="15B0C4D2">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p>
          <w:p w14:paraId="397B5739">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p>
          <w:p w14:paraId="4BCE029E">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p>
          <w:p w14:paraId="39474A3B">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p>
          <w:p w14:paraId="7EF7834F">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r>
              <w:rPr>
                <w:rFonts w:ascii="Times New Roman" w:hAnsi="Times New Roman" w:eastAsia="黑体"/>
                <w:color w:val="000000" w:themeColor="text1"/>
                <w:kern w:val="0"/>
                <w:szCs w:val="20"/>
                <w14:textFill>
                  <w14:solidFill>
                    <w14:schemeClr w14:val="tx1"/>
                  </w14:solidFill>
                </w14:textFill>
              </w:rPr>
              <w:t>表</w:t>
            </w:r>
            <w:r>
              <w:rPr>
                <w:rFonts w:hint="eastAsia" w:ascii="Times New Roman" w:hAnsi="Times New Roman" w:eastAsia="黑体"/>
                <w:color w:val="000000" w:themeColor="text1"/>
                <w:kern w:val="0"/>
                <w:szCs w:val="20"/>
                <w14:textFill>
                  <w14:solidFill>
                    <w14:schemeClr w14:val="tx1"/>
                  </w14:solidFill>
                </w14:textFill>
              </w:rPr>
              <w:t>2-9  现有工程废气污染防治措施及污染物排放情况</w:t>
            </w:r>
            <w:r>
              <w:rPr>
                <w:rFonts w:ascii="Times New Roman" w:hAnsi="Times New Roman" w:eastAsia="黑体"/>
                <w:color w:val="000000" w:themeColor="text1"/>
                <w:kern w:val="0"/>
                <w:szCs w:val="20"/>
                <w14:textFill>
                  <w14:solidFill>
                    <w14:schemeClr w14:val="tx1"/>
                  </w14:solidFill>
                </w14:textFill>
              </w:rPr>
              <w:t>一览表</w:t>
            </w:r>
          </w:p>
          <w:tbl>
            <w:tblPr>
              <w:tblStyle w:val="33"/>
              <w:tblpPr w:leftFromText="180" w:rightFromText="180" w:vertAnchor="text" w:tblpXSpec="center" w:tblpY="1"/>
              <w:tblOverlap w:val="never"/>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708"/>
              <w:gridCol w:w="670"/>
              <w:gridCol w:w="878"/>
              <w:gridCol w:w="873"/>
              <w:gridCol w:w="989"/>
              <w:gridCol w:w="1348"/>
              <w:gridCol w:w="873"/>
              <w:gridCol w:w="1081"/>
              <w:gridCol w:w="644"/>
              <w:gridCol w:w="495"/>
              <w:gridCol w:w="513"/>
            </w:tblGrid>
            <w:tr w14:paraId="45CD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390" w:type="pct"/>
                  <w:vMerge w:val="restart"/>
                  <w:vAlign w:val="center"/>
                </w:tcPr>
                <w:p w14:paraId="787571A5">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污染源</w:t>
                  </w:r>
                </w:p>
              </w:tc>
              <w:tc>
                <w:tcPr>
                  <w:tcW w:w="369" w:type="pct"/>
                  <w:vMerge w:val="restart"/>
                  <w:vAlign w:val="center"/>
                </w:tcPr>
                <w:p w14:paraId="4C95C233">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污染物</w:t>
                  </w:r>
                </w:p>
              </w:tc>
              <w:tc>
                <w:tcPr>
                  <w:tcW w:w="965" w:type="pct"/>
                  <w:gridSpan w:val="2"/>
                  <w:vAlign w:val="center"/>
                </w:tcPr>
                <w:p w14:paraId="2847F0BA">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产生情况</w:t>
                  </w:r>
                </w:p>
              </w:tc>
              <w:tc>
                <w:tcPr>
                  <w:tcW w:w="545" w:type="pct"/>
                  <w:vMerge w:val="restart"/>
                  <w:vAlign w:val="center"/>
                </w:tcPr>
                <w:p w14:paraId="6AEACD02">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治理方式</w:t>
                  </w:r>
                </w:p>
              </w:tc>
              <w:tc>
                <w:tcPr>
                  <w:tcW w:w="1820" w:type="pct"/>
                  <w:gridSpan w:val="3"/>
                  <w:vAlign w:val="center"/>
                </w:tcPr>
                <w:p w14:paraId="4CC7C3D5">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排放情况</w:t>
                  </w:r>
                </w:p>
              </w:tc>
              <w:tc>
                <w:tcPr>
                  <w:tcW w:w="628" w:type="pct"/>
                  <w:gridSpan w:val="2"/>
                  <w:vAlign w:val="center"/>
                </w:tcPr>
                <w:p w14:paraId="26B090D5">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排放标准</w:t>
                  </w:r>
                </w:p>
              </w:tc>
              <w:tc>
                <w:tcPr>
                  <w:tcW w:w="284" w:type="pct"/>
                  <w:vMerge w:val="restart"/>
                  <w:vAlign w:val="center"/>
                </w:tcPr>
                <w:p w14:paraId="5EB0F5AC">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是否达标</w:t>
                  </w:r>
                </w:p>
              </w:tc>
            </w:tr>
            <w:tr w14:paraId="434B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390" w:type="pct"/>
                  <w:vMerge w:val="continue"/>
                  <w:vAlign w:val="center"/>
                </w:tcPr>
                <w:p w14:paraId="7E8469DF">
                  <w:pPr>
                    <w:snapToGrid w:val="0"/>
                    <w:jc w:val="center"/>
                    <w:rPr>
                      <w:rFonts w:ascii="Times New Roman" w:hAnsi="Times New Roman"/>
                      <w:color w:val="000000" w:themeColor="text1"/>
                      <w:szCs w:val="21"/>
                      <w:lang w:val="de-DE"/>
                      <w14:textFill>
                        <w14:solidFill>
                          <w14:schemeClr w14:val="tx1"/>
                        </w14:solidFill>
                      </w14:textFill>
                    </w:rPr>
                  </w:pPr>
                </w:p>
              </w:tc>
              <w:tc>
                <w:tcPr>
                  <w:tcW w:w="369" w:type="pct"/>
                  <w:vMerge w:val="continue"/>
                  <w:vAlign w:val="center"/>
                </w:tcPr>
                <w:p w14:paraId="38DE8054">
                  <w:pPr>
                    <w:snapToGrid w:val="0"/>
                    <w:jc w:val="center"/>
                    <w:rPr>
                      <w:rFonts w:ascii="Times New Roman" w:hAnsi="Times New Roman"/>
                      <w:color w:val="000000" w:themeColor="text1"/>
                      <w:szCs w:val="21"/>
                      <w:lang w:val="de-DE"/>
                      <w14:textFill>
                        <w14:solidFill>
                          <w14:schemeClr w14:val="tx1"/>
                        </w14:solidFill>
                      </w14:textFill>
                    </w:rPr>
                  </w:pPr>
                </w:p>
              </w:tc>
              <w:tc>
                <w:tcPr>
                  <w:tcW w:w="484" w:type="pct"/>
                  <w:vAlign w:val="center"/>
                </w:tcPr>
                <w:p w14:paraId="4AEDFB25">
                  <w:pPr>
                    <w:snapToGrid w:val="0"/>
                    <w:jc w:val="center"/>
                    <w:rPr>
                      <w:rFonts w:ascii="Times New Roman" w:hAnsi="Times New Roman"/>
                      <w:color w:val="000000" w:themeColor="text1"/>
                      <w:spacing w:val="-1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产生浓度</w:t>
                  </w:r>
                  <w:r>
                    <w:rPr>
                      <w:rFonts w:hint="eastAsia" w:ascii="Times New Roman" w:hAnsi="Times New Roman"/>
                      <w:color w:val="000000" w:themeColor="text1"/>
                      <w:spacing w:val="-11"/>
                      <w:szCs w:val="21"/>
                      <w:lang w:val="de-DE"/>
                      <w14:textFill>
                        <w14:solidFill>
                          <w14:schemeClr w14:val="tx1"/>
                        </w14:solidFill>
                      </w14:textFill>
                    </w:rPr>
                    <w:t>(</w:t>
                  </w:r>
                  <w:r>
                    <w:rPr>
                      <w:rFonts w:ascii="Times New Roman" w:hAnsi="Times New Roman"/>
                      <w:color w:val="000000" w:themeColor="text1"/>
                      <w:spacing w:val="-11"/>
                      <w:szCs w:val="21"/>
                      <w:lang w:val="de-DE"/>
                      <w14:textFill>
                        <w14:solidFill>
                          <w14:schemeClr w14:val="tx1"/>
                        </w14:solidFill>
                      </w14:textFill>
                    </w:rPr>
                    <w:t>mg/m</w:t>
                  </w:r>
                  <w:r>
                    <w:rPr>
                      <w:rFonts w:ascii="Times New Roman" w:hAnsi="Times New Roman"/>
                      <w:color w:val="000000" w:themeColor="text1"/>
                      <w:spacing w:val="-11"/>
                      <w:szCs w:val="21"/>
                      <w:vertAlign w:val="superscript"/>
                      <w:lang w:val="de-DE"/>
                      <w14:textFill>
                        <w14:solidFill>
                          <w14:schemeClr w14:val="tx1"/>
                        </w14:solidFill>
                      </w14:textFill>
                    </w:rPr>
                    <w:t>3</w:t>
                  </w:r>
                  <w:r>
                    <w:rPr>
                      <w:rFonts w:hint="eastAsia" w:ascii="Times New Roman" w:hAnsi="Times New Roman"/>
                      <w:color w:val="000000" w:themeColor="text1"/>
                      <w:spacing w:val="-11"/>
                      <w:szCs w:val="21"/>
                      <w:lang w:val="de-DE"/>
                      <w14:textFill>
                        <w14:solidFill>
                          <w14:schemeClr w14:val="tx1"/>
                        </w14:solidFill>
                      </w14:textFill>
                    </w:rPr>
                    <w:t>)</w:t>
                  </w:r>
                </w:p>
              </w:tc>
              <w:tc>
                <w:tcPr>
                  <w:tcW w:w="481" w:type="pct"/>
                  <w:vAlign w:val="center"/>
                </w:tcPr>
                <w:p w14:paraId="26C8921C">
                  <w:pPr>
                    <w:snapToGrid w:val="0"/>
                    <w:jc w:val="center"/>
                    <w:rPr>
                      <w:rFonts w:ascii="Times New Roman" w:hAnsi="Times New Roman"/>
                      <w:color w:val="000000" w:themeColor="text1"/>
                      <w:spacing w:val="-11"/>
                      <w:szCs w:val="21"/>
                      <w:lang w:val="de-DE"/>
                      <w14:textFill>
                        <w14:solidFill>
                          <w14:schemeClr w14:val="tx1"/>
                        </w14:solidFill>
                      </w14:textFill>
                    </w:rPr>
                  </w:pPr>
                  <w:r>
                    <w:rPr>
                      <w:rFonts w:hint="eastAsia" w:ascii="Times New Roman" w:hAnsi="Times New Roman"/>
                      <w:color w:val="000000" w:themeColor="text1"/>
                      <w:spacing w:val="-11"/>
                      <w:szCs w:val="21"/>
                      <w:lang w:val="de-DE"/>
                      <w14:textFill>
                        <w14:solidFill>
                          <w14:schemeClr w14:val="tx1"/>
                        </w14:solidFill>
                      </w14:textFill>
                    </w:rPr>
                    <w:t>产生速率</w:t>
                  </w:r>
                  <w:r>
                    <w:rPr>
                      <w:rFonts w:hint="eastAsia" w:ascii="Times New Roman" w:hAnsi="Times New Roman"/>
                      <w:color w:val="000000" w:themeColor="text1"/>
                      <w:szCs w:val="21"/>
                      <w:lang w:val="de-DE"/>
                      <w14:textFill>
                        <w14:solidFill>
                          <w14:schemeClr w14:val="tx1"/>
                        </w14:solidFill>
                      </w14:textFill>
                    </w:rPr>
                    <w:t>(</w:t>
                  </w:r>
                  <w:r>
                    <w:rPr>
                      <w:rFonts w:hint="eastAsia" w:ascii="Times New Roman" w:hAnsi="Times New Roman"/>
                      <w:color w:val="000000" w:themeColor="text1"/>
                      <w:spacing w:val="-11"/>
                      <w:szCs w:val="21"/>
                      <w:lang w:val="de-DE"/>
                      <w14:textFill>
                        <w14:solidFill>
                          <w14:schemeClr w14:val="tx1"/>
                        </w14:solidFill>
                      </w14:textFill>
                    </w:rPr>
                    <w:t>kg/h</w:t>
                  </w:r>
                  <w:r>
                    <w:rPr>
                      <w:rFonts w:hint="eastAsia" w:ascii="Times New Roman" w:hAnsi="Times New Roman"/>
                      <w:color w:val="000000" w:themeColor="text1"/>
                      <w:szCs w:val="21"/>
                      <w:lang w:val="de-DE"/>
                      <w14:textFill>
                        <w14:solidFill>
                          <w14:schemeClr w14:val="tx1"/>
                        </w14:solidFill>
                      </w14:textFill>
                    </w:rPr>
                    <w:t>)</w:t>
                  </w:r>
                </w:p>
              </w:tc>
              <w:tc>
                <w:tcPr>
                  <w:tcW w:w="545" w:type="pct"/>
                  <w:vMerge w:val="continue"/>
                  <w:vAlign w:val="center"/>
                </w:tcPr>
                <w:p w14:paraId="779A0393">
                  <w:pPr>
                    <w:snapToGrid w:val="0"/>
                    <w:jc w:val="center"/>
                    <w:rPr>
                      <w:rFonts w:ascii="Times New Roman" w:hAnsi="Times New Roman"/>
                      <w:color w:val="000000" w:themeColor="text1"/>
                      <w:szCs w:val="21"/>
                      <w:lang w:val="de-DE"/>
                      <w14:textFill>
                        <w14:solidFill>
                          <w14:schemeClr w14:val="tx1"/>
                        </w14:solidFill>
                      </w14:textFill>
                    </w:rPr>
                  </w:pPr>
                </w:p>
              </w:tc>
              <w:tc>
                <w:tcPr>
                  <w:tcW w:w="743" w:type="pct"/>
                  <w:vAlign w:val="center"/>
                </w:tcPr>
                <w:p w14:paraId="6A882293">
                  <w:pPr>
                    <w:snapToGrid w:val="0"/>
                    <w:jc w:val="center"/>
                    <w:rPr>
                      <w:rFonts w:ascii="Times New Roman" w:hAnsi="Times New Roman"/>
                      <w:color w:val="000000" w:themeColor="text1"/>
                      <w:spacing w:val="-1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废气量</w:t>
                  </w:r>
                </w:p>
                <w:p w14:paraId="03A34B21">
                  <w:pPr>
                    <w:snapToGrid w:val="0"/>
                    <w:jc w:val="center"/>
                    <w:rPr>
                      <w:rFonts w:ascii="Times New Roman" w:hAnsi="Times New Roman"/>
                      <w:color w:val="000000" w:themeColor="text1"/>
                      <w:spacing w:val="-11"/>
                      <w:szCs w:val="21"/>
                      <w:lang w:val="de-DE"/>
                      <w14:textFill>
                        <w14:solidFill>
                          <w14:schemeClr w14:val="tx1"/>
                        </w14:solidFill>
                      </w14:textFill>
                    </w:rPr>
                  </w:pPr>
                  <w:r>
                    <w:rPr>
                      <w:rFonts w:hint="eastAsia" w:ascii="Times New Roman" w:hAnsi="Times New Roman"/>
                      <w:color w:val="000000" w:themeColor="text1"/>
                      <w:spacing w:val="-11"/>
                      <w:szCs w:val="21"/>
                      <w:lang w:val="de-DE"/>
                      <w14:textFill>
                        <w14:solidFill>
                          <w14:schemeClr w14:val="tx1"/>
                        </w14:solidFill>
                      </w14:textFill>
                    </w:rPr>
                    <w:t>(</w:t>
                  </w:r>
                  <w:r>
                    <w:rPr>
                      <w:rFonts w:ascii="Times New Roman" w:hAnsi="Times New Roman"/>
                      <w:color w:val="000000" w:themeColor="text1"/>
                      <w:spacing w:val="-11"/>
                      <w:szCs w:val="21"/>
                      <w:lang w:val="de-DE"/>
                      <w14:textFill>
                        <w14:solidFill>
                          <w14:schemeClr w14:val="tx1"/>
                        </w14:solidFill>
                      </w14:textFill>
                    </w:rPr>
                    <w:t>m</w:t>
                  </w:r>
                  <w:r>
                    <w:rPr>
                      <w:rFonts w:ascii="Times New Roman" w:hAnsi="Times New Roman"/>
                      <w:color w:val="000000" w:themeColor="text1"/>
                      <w:spacing w:val="-11"/>
                      <w:szCs w:val="21"/>
                      <w:vertAlign w:val="superscript"/>
                      <w:lang w:val="de-DE"/>
                      <w14:textFill>
                        <w14:solidFill>
                          <w14:schemeClr w14:val="tx1"/>
                        </w14:solidFill>
                      </w14:textFill>
                    </w:rPr>
                    <w:t>3</w:t>
                  </w:r>
                  <w:r>
                    <w:rPr>
                      <w:rFonts w:ascii="Times New Roman" w:hAnsi="Times New Roman"/>
                      <w:color w:val="000000" w:themeColor="text1"/>
                      <w:spacing w:val="-11"/>
                      <w:szCs w:val="21"/>
                      <w:lang w:val="de-DE"/>
                      <w14:textFill>
                        <w14:solidFill>
                          <w14:schemeClr w14:val="tx1"/>
                        </w14:solidFill>
                      </w14:textFill>
                    </w:rPr>
                    <w:t>/h</w:t>
                  </w:r>
                  <w:r>
                    <w:rPr>
                      <w:rFonts w:hint="eastAsia" w:ascii="Times New Roman" w:hAnsi="Times New Roman"/>
                      <w:color w:val="000000" w:themeColor="text1"/>
                      <w:spacing w:val="-11"/>
                      <w:szCs w:val="21"/>
                      <w:lang w:val="de-DE"/>
                      <w14:textFill>
                        <w14:solidFill>
                          <w14:schemeClr w14:val="tx1"/>
                        </w14:solidFill>
                      </w14:textFill>
                    </w:rPr>
                    <w:t>)</w:t>
                  </w:r>
                </w:p>
              </w:tc>
              <w:tc>
                <w:tcPr>
                  <w:tcW w:w="481" w:type="pct"/>
                  <w:vAlign w:val="center"/>
                </w:tcPr>
                <w:p w14:paraId="2A85EFC8">
                  <w:pPr>
                    <w:snapToGrid w:val="0"/>
                    <w:jc w:val="center"/>
                    <w:rPr>
                      <w:rFonts w:ascii="Times New Roman" w:hAnsi="Times New Roman"/>
                      <w:color w:val="000000" w:themeColor="text1"/>
                      <w:spacing w:val="-1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排放浓度</w:t>
                  </w:r>
                  <w:r>
                    <w:rPr>
                      <w:rFonts w:hint="eastAsia" w:ascii="Times New Roman" w:hAnsi="Times New Roman"/>
                      <w:color w:val="000000" w:themeColor="text1"/>
                      <w:spacing w:val="-11"/>
                      <w:szCs w:val="21"/>
                      <w:lang w:val="de-DE"/>
                      <w14:textFill>
                        <w14:solidFill>
                          <w14:schemeClr w14:val="tx1"/>
                        </w14:solidFill>
                      </w14:textFill>
                    </w:rPr>
                    <w:t>(</w:t>
                  </w:r>
                  <w:r>
                    <w:rPr>
                      <w:rFonts w:ascii="Times New Roman" w:hAnsi="Times New Roman"/>
                      <w:color w:val="000000" w:themeColor="text1"/>
                      <w:spacing w:val="-11"/>
                      <w:szCs w:val="21"/>
                      <w:lang w:val="de-DE"/>
                      <w14:textFill>
                        <w14:solidFill>
                          <w14:schemeClr w14:val="tx1"/>
                        </w14:solidFill>
                      </w14:textFill>
                    </w:rPr>
                    <w:t>mg/m</w:t>
                  </w:r>
                  <w:r>
                    <w:rPr>
                      <w:rFonts w:ascii="Times New Roman" w:hAnsi="Times New Roman"/>
                      <w:color w:val="000000" w:themeColor="text1"/>
                      <w:spacing w:val="-11"/>
                      <w:szCs w:val="21"/>
                      <w:vertAlign w:val="superscript"/>
                      <w:lang w:val="de-DE"/>
                      <w14:textFill>
                        <w14:solidFill>
                          <w14:schemeClr w14:val="tx1"/>
                        </w14:solidFill>
                      </w14:textFill>
                    </w:rPr>
                    <w:t>3</w:t>
                  </w:r>
                  <w:r>
                    <w:rPr>
                      <w:rFonts w:hint="eastAsia" w:ascii="Times New Roman" w:hAnsi="Times New Roman"/>
                      <w:color w:val="000000" w:themeColor="text1"/>
                      <w:spacing w:val="-11"/>
                      <w:szCs w:val="21"/>
                      <w:lang w:val="de-DE"/>
                      <w14:textFill>
                        <w14:solidFill>
                          <w14:schemeClr w14:val="tx1"/>
                        </w14:solidFill>
                      </w14:textFill>
                    </w:rPr>
                    <w:t>)</w:t>
                  </w:r>
                </w:p>
              </w:tc>
              <w:tc>
                <w:tcPr>
                  <w:tcW w:w="596" w:type="pct"/>
                  <w:vAlign w:val="center"/>
                </w:tcPr>
                <w:p w14:paraId="6F4C875F">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排放</w:t>
                  </w:r>
                  <w:r>
                    <w:rPr>
                      <w:rFonts w:hint="eastAsia" w:ascii="Times New Roman" w:hAnsi="Times New Roman"/>
                      <w:color w:val="000000" w:themeColor="text1"/>
                      <w:szCs w:val="21"/>
                      <w:lang w:val="de-DE"/>
                      <w14:textFill>
                        <w14:solidFill>
                          <w14:schemeClr w14:val="tx1"/>
                        </w14:solidFill>
                      </w14:textFill>
                    </w:rPr>
                    <w:t>速率(</w:t>
                  </w:r>
                  <w:r>
                    <w:rPr>
                      <w:rFonts w:hint="eastAsia" w:ascii="Times New Roman" w:hAnsi="Times New Roman"/>
                      <w:color w:val="000000" w:themeColor="text1"/>
                      <w:spacing w:val="-11"/>
                      <w:szCs w:val="21"/>
                      <w:lang w:val="de-DE"/>
                      <w14:textFill>
                        <w14:solidFill>
                          <w14:schemeClr w14:val="tx1"/>
                        </w14:solidFill>
                      </w14:textFill>
                    </w:rPr>
                    <w:t>kg/h</w:t>
                  </w:r>
                  <w:r>
                    <w:rPr>
                      <w:rFonts w:hint="eastAsia" w:ascii="Times New Roman" w:hAnsi="Times New Roman"/>
                      <w:color w:val="000000" w:themeColor="text1"/>
                      <w:szCs w:val="21"/>
                      <w:lang w:val="de-DE"/>
                      <w14:textFill>
                        <w14:solidFill>
                          <w14:schemeClr w14:val="tx1"/>
                        </w14:solidFill>
                      </w14:textFill>
                    </w:rPr>
                    <w:t>)</w:t>
                  </w:r>
                </w:p>
              </w:tc>
              <w:tc>
                <w:tcPr>
                  <w:tcW w:w="355" w:type="pct"/>
                  <w:vAlign w:val="center"/>
                </w:tcPr>
                <w:p w14:paraId="65F23ECC">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排放浓度</w:t>
                  </w:r>
                  <w:r>
                    <w:rPr>
                      <w:rFonts w:hint="eastAsia" w:ascii="Times New Roman" w:hAnsi="Times New Roman"/>
                      <w:color w:val="000000" w:themeColor="text1"/>
                      <w:spacing w:val="-11"/>
                      <w:szCs w:val="21"/>
                      <w:lang w:val="de-DE"/>
                      <w14:textFill>
                        <w14:solidFill>
                          <w14:schemeClr w14:val="tx1"/>
                        </w14:solidFill>
                      </w14:textFill>
                    </w:rPr>
                    <w:t>(</w:t>
                  </w:r>
                  <w:r>
                    <w:rPr>
                      <w:rFonts w:ascii="Times New Roman" w:hAnsi="Times New Roman"/>
                      <w:color w:val="000000" w:themeColor="text1"/>
                      <w:spacing w:val="-11"/>
                      <w:szCs w:val="21"/>
                      <w:lang w:val="de-DE"/>
                      <w14:textFill>
                        <w14:solidFill>
                          <w14:schemeClr w14:val="tx1"/>
                        </w14:solidFill>
                      </w14:textFill>
                    </w:rPr>
                    <w:t>mg/m</w:t>
                  </w:r>
                  <w:r>
                    <w:rPr>
                      <w:rFonts w:ascii="Times New Roman" w:hAnsi="Times New Roman"/>
                      <w:color w:val="000000" w:themeColor="text1"/>
                      <w:spacing w:val="-11"/>
                      <w:szCs w:val="21"/>
                      <w:vertAlign w:val="superscript"/>
                      <w:lang w:val="de-DE"/>
                      <w14:textFill>
                        <w14:solidFill>
                          <w14:schemeClr w14:val="tx1"/>
                        </w14:solidFill>
                      </w14:textFill>
                    </w:rPr>
                    <w:t>3</w:t>
                  </w:r>
                  <w:r>
                    <w:rPr>
                      <w:rFonts w:hint="eastAsia" w:ascii="Times New Roman" w:hAnsi="Times New Roman"/>
                      <w:color w:val="000000" w:themeColor="text1"/>
                      <w:spacing w:val="-11"/>
                      <w:szCs w:val="21"/>
                      <w:lang w:val="de-DE"/>
                      <w14:textFill>
                        <w14:solidFill>
                          <w14:schemeClr w14:val="tx1"/>
                        </w14:solidFill>
                      </w14:textFill>
                    </w:rPr>
                    <w:t>)</w:t>
                  </w:r>
                </w:p>
              </w:tc>
              <w:tc>
                <w:tcPr>
                  <w:tcW w:w="272" w:type="pct"/>
                  <w:vAlign w:val="center"/>
                </w:tcPr>
                <w:p w14:paraId="195FF88B">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排放</w:t>
                  </w:r>
                  <w:r>
                    <w:rPr>
                      <w:rFonts w:hint="eastAsia" w:ascii="Times New Roman" w:hAnsi="Times New Roman"/>
                      <w:color w:val="000000" w:themeColor="text1"/>
                      <w:szCs w:val="21"/>
                      <w:lang w:val="de-DE"/>
                      <w14:textFill>
                        <w14:solidFill>
                          <w14:schemeClr w14:val="tx1"/>
                        </w14:solidFill>
                      </w14:textFill>
                    </w:rPr>
                    <w:t>速率(</w:t>
                  </w:r>
                  <w:r>
                    <w:rPr>
                      <w:rFonts w:hint="eastAsia" w:ascii="Times New Roman" w:hAnsi="Times New Roman"/>
                      <w:color w:val="000000" w:themeColor="text1"/>
                      <w:spacing w:val="-11"/>
                      <w:szCs w:val="21"/>
                      <w:lang w:val="de-DE"/>
                      <w14:textFill>
                        <w14:solidFill>
                          <w14:schemeClr w14:val="tx1"/>
                        </w14:solidFill>
                      </w14:textFill>
                    </w:rPr>
                    <w:t>kg/h</w:t>
                  </w:r>
                  <w:r>
                    <w:rPr>
                      <w:rFonts w:hint="eastAsia" w:ascii="Times New Roman" w:hAnsi="Times New Roman"/>
                      <w:color w:val="000000" w:themeColor="text1"/>
                      <w:szCs w:val="21"/>
                      <w:lang w:val="de-DE"/>
                      <w14:textFill>
                        <w14:solidFill>
                          <w14:schemeClr w14:val="tx1"/>
                        </w14:solidFill>
                      </w14:textFill>
                    </w:rPr>
                    <w:t>)</w:t>
                  </w:r>
                </w:p>
              </w:tc>
              <w:tc>
                <w:tcPr>
                  <w:tcW w:w="284" w:type="pct"/>
                  <w:vMerge w:val="continue"/>
                  <w:vAlign w:val="center"/>
                </w:tcPr>
                <w:p w14:paraId="11CEBD92">
                  <w:pPr>
                    <w:snapToGrid w:val="0"/>
                    <w:jc w:val="center"/>
                    <w:rPr>
                      <w:rFonts w:ascii="Times New Roman" w:hAnsi="Times New Roman"/>
                      <w:color w:val="000000" w:themeColor="text1"/>
                      <w:szCs w:val="21"/>
                      <w:lang w:val="de-DE"/>
                      <w14:textFill>
                        <w14:solidFill>
                          <w14:schemeClr w14:val="tx1"/>
                        </w14:solidFill>
                      </w14:textFill>
                    </w:rPr>
                  </w:pPr>
                </w:p>
              </w:tc>
            </w:tr>
            <w:tr w14:paraId="5FAC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390" w:type="pct"/>
                  <w:vAlign w:val="center"/>
                </w:tcPr>
                <w:p w14:paraId="3B975F31">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微粉车间金刚砂破碎、球磨、筛分、混料废气</w:t>
                  </w:r>
                </w:p>
              </w:tc>
              <w:tc>
                <w:tcPr>
                  <w:tcW w:w="369" w:type="pct"/>
                  <w:vAlign w:val="center"/>
                </w:tcPr>
                <w:p w14:paraId="392BA38F">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颗粒物</w:t>
                  </w:r>
                </w:p>
              </w:tc>
              <w:tc>
                <w:tcPr>
                  <w:tcW w:w="484" w:type="pct"/>
                  <w:vAlign w:val="center"/>
                </w:tcPr>
                <w:p w14:paraId="5A2E66BC">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124~132</w:t>
                  </w:r>
                </w:p>
              </w:tc>
              <w:tc>
                <w:tcPr>
                  <w:tcW w:w="481" w:type="pct"/>
                  <w:vAlign w:val="center"/>
                </w:tcPr>
                <w:p w14:paraId="41282692">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3.12~3.35</w:t>
                  </w:r>
                </w:p>
              </w:tc>
              <w:tc>
                <w:tcPr>
                  <w:tcW w:w="545" w:type="pct"/>
                  <w:vAlign w:val="center"/>
                </w:tcPr>
                <w:p w14:paraId="3C5C7493">
                  <w:pPr>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袋式除尘器+21.4m高排气筒(DA009)</w:t>
                  </w:r>
                </w:p>
              </w:tc>
              <w:tc>
                <w:tcPr>
                  <w:tcW w:w="743" w:type="pct"/>
                  <w:vAlign w:val="center"/>
                </w:tcPr>
                <w:p w14:paraId="41F0F475">
                  <w:pPr>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25226~25509</w:t>
                  </w:r>
                </w:p>
              </w:tc>
              <w:tc>
                <w:tcPr>
                  <w:tcW w:w="481" w:type="pct"/>
                  <w:vAlign w:val="center"/>
                </w:tcPr>
                <w:p w14:paraId="53DF0A2A">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5.4-6.0</w:t>
                  </w:r>
                </w:p>
              </w:tc>
              <w:tc>
                <w:tcPr>
                  <w:tcW w:w="596" w:type="pct"/>
                  <w:vAlign w:val="center"/>
                </w:tcPr>
                <w:p w14:paraId="2E95C90C">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0.138~0.154</w:t>
                  </w:r>
                </w:p>
              </w:tc>
              <w:tc>
                <w:tcPr>
                  <w:tcW w:w="355" w:type="pct"/>
                  <w:vAlign w:val="center"/>
                </w:tcPr>
                <w:p w14:paraId="434E9864">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120</w:t>
                  </w:r>
                </w:p>
              </w:tc>
              <w:tc>
                <w:tcPr>
                  <w:tcW w:w="272" w:type="pct"/>
                  <w:vAlign w:val="center"/>
                </w:tcPr>
                <w:p w14:paraId="393915A9">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0.85</w:t>
                  </w:r>
                </w:p>
              </w:tc>
              <w:tc>
                <w:tcPr>
                  <w:tcW w:w="284" w:type="pct"/>
                  <w:vAlign w:val="center"/>
                </w:tcPr>
                <w:p w14:paraId="5E00CC5C">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达标</w:t>
                  </w:r>
                </w:p>
              </w:tc>
            </w:tr>
            <w:tr w14:paraId="66FB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390" w:type="pct"/>
                  <w:vMerge w:val="restart"/>
                  <w:vAlign w:val="center"/>
                </w:tcPr>
                <w:p w14:paraId="029C6EB8">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污染源</w:t>
                  </w:r>
                </w:p>
              </w:tc>
              <w:tc>
                <w:tcPr>
                  <w:tcW w:w="369" w:type="pct"/>
                  <w:vMerge w:val="restart"/>
                  <w:vAlign w:val="center"/>
                </w:tcPr>
                <w:p w14:paraId="46504DB4">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污染物</w:t>
                  </w:r>
                </w:p>
              </w:tc>
              <w:tc>
                <w:tcPr>
                  <w:tcW w:w="965" w:type="pct"/>
                  <w:gridSpan w:val="2"/>
                  <w:vAlign w:val="center"/>
                </w:tcPr>
                <w:p w14:paraId="11C1C976">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产生情况</w:t>
                  </w:r>
                </w:p>
              </w:tc>
              <w:tc>
                <w:tcPr>
                  <w:tcW w:w="545" w:type="pct"/>
                  <w:vMerge w:val="restart"/>
                  <w:vAlign w:val="center"/>
                </w:tcPr>
                <w:p w14:paraId="525A80E5">
                  <w:pPr>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治理方式</w:t>
                  </w:r>
                </w:p>
              </w:tc>
              <w:tc>
                <w:tcPr>
                  <w:tcW w:w="1820" w:type="pct"/>
                  <w:gridSpan w:val="3"/>
                  <w:vAlign w:val="center"/>
                </w:tcPr>
                <w:p w14:paraId="750FA08A">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排放情况</w:t>
                  </w:r>
                </w:p>
              </w:tc>
              <w:tc>
                <w:tcPr>
                  <w:tcW w:w="628" w:type="pct"/>
                  <w:gridSpan w:val="2"/>
                  <w:vAlign w:val="center"/>
                </w:tcPr>
                <w:p w14:paraId="738EB5AE">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排放标准</w:t>
                  </w:r>
                </w:p>
              </w:tc>
              <w:tc>
                <w:tcPr>
                  <w:tcW w:w="284" w:type="pct"/>
                  <w:vMerge w:val="restart"/>
                  <w:vAlign w:val="center"/>
                </w:tcPr>
                <w:p w14:paraId="44DCD59D">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是否达标</w:t>
                  </w:r>
                </w:p>
              </w:tc>
            </w:tr>
            <w:tr w14:paraId="4511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390" w:type="pct"/>
                  <w:vMerge w:val="continue"/>
                  <w:vAlign w:val="center"/>
                </w:tcPr>
                <w:p w14:paraId="61891438">
                  <w:pPr>
                    <w:snapToGrid w:val="0"/>
                    <w:jc w:val="center"/>
                    <w:rPr>
                      <w:rFonts w:ascii="Times New Roman" w:hAnsi="Times New Roman"/>
                      <w:color w:val="000000" w:themeColor="text1"/>
                      <w:szCs w:val="21"/>
                      <w:lang w:val="de-DE"/>
                      <w14:textFill>
                        <w14:solidFill>
                          <w14:schemeClr w14:val="tx1"/>
                        </w14:solidFill>
                      </w14:textFill>
                    </w:rPr>
                  </w:pPr>
                </w:p>
              </w:tc>
              <w:tc>
                <w:tcPr>
                  <w:tcW w:w="369" w:type="pct"/>
                  <w:vMerge w:val="continue"/>
                  <w:vAlign w:val="center"/>
                </w:tcPr>
                <w:p w14:paraId="62D99ECE">
                  <w:pPr>
                    <w:snapToGrid w:val="0"/>
                    <w:jc w:val="center"/>
                    <w:rPr>
                      <w:rFonts w:ascii="Times New Roman" w:hAnsi="Times New Roman"/>
                      <w:color w:val="000000" w:themeColor="text1"/>
                      <w:szCs w:val="21"/>
                      <w:lang w:val="de-DE"/>
                      <w14:textFill>
                        <w14:solidFill>
                          <w14:schemeClr w14:val="tx1"/>
                        </w14:solidFill>
                      </w14:textFill>
                    </w:rPr>
                  </w:pPr>
                </w:p>
              </w:tc>
              <w:tc>
                <w:tcPr>
                  <w:tcW w:w="965" w:type="pct"/>
                  <w:gridSpan w:val="2"/>
                  <w:vAlign w:val="center"/>
                </w:tcPr>
                <w:p w14:paraId="51AE2558">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产生浓度</w:t>
                  </w:r>
                  <w:r>
                    <w:rPr>
                      <w:rFonts w:hint="eastAsia" w:ascii="Times New Roman" w:hAnsi="Times New Roman"/>
                      <w:color w:val="000000" w:themeColor="text1"/>
                      <w:spacing w:val="-11"/>
                      <w:szCs w:val="21"/>
                      <w:lang w:val="de-DE"/>
                      <w14:textFill>
                        <w14:solidFill>
                          <w14:schemeClr w14:val="tx1"/>
                        </w14:solidFill>
                      </w14:textFill>
                    </w:rPr>
                    <w:t>(</w:t>
                  </w:r>
                  <w:r>
                    <w:rPr>
                      <w:rFonts w:ascii="Times New Roman" w:hAnsi="Times New Roman"/>
                      <w:color w:val="000000" w:themeColor="text1"/>
                      <w:spacing w:val="-11"/>
                      <w:szCs w:val="21"/>
                      <w:lang w:val="de-DE"/>
                      <w14:textFill>
                        <w14:solidFill>
                          <w14:schemeClr w14:val="tx1"/>
                        </w14:solidFill>
                      </w14:textFill>
                    </w:rPr>
                    <w:t>mg/m</w:t>
                  </w:r>
                  <w:r>
                    <w:rPr>
                      <w:rFonts w:ascii="Times New Roman" w:hAnsi="Times New Roman"/>
                      <w:color w:val="000000" w:themeColor="text1"/>
                      <w:spacing w:val="-11"/>
                      <w:szCs w:val="21"/>
                      <w:vertAlign w:val="superscript"/>
                      <w:lang w:val="de-DE"/>
                      <w14:textFill>
                        <w14:solidFill>
                          <w14:schemeClr w14:val="tx1"/>
                        </w14:solidFill>
                      </w14:textFill>
                    </w:rPr>
                    <w:t>3</w:t>
                  </w:r>
                  <w:r>
                    <w:rPr>
                      <w:rFonts w:hint="eastAsia" w:ascii="Times New Roman" w:hAnsi="Times New Roman"/>
                      <w:color w:val="000000" w:themeColor="text1"/>
                      <w:spacing w:val="-11"/>
                      <w:szCs w:val="21"/>
                      <w:lang w:val="de-DE"/>
                      <w14:textFill>
                        <w14:solidFill>
                          <w14:schemeClr w14:val="tx1"/>
                        </w14:solidFill>
                      </w14:textFill>
                    </w:rPr>
                    <w:t>)</w:t>
                  </w:r>
                </w:p>
              </w:tc>
              <w:tc>
                <w:tcPr>
                  <w:tcW w:w="545" w:type="pct"/>
                  <w:vMerge w:val="continue"/>
                  <w:vAlign w:val="center"/>
                </w:tcPr>
                <w:p w14:paraId="20DB7903">
                  <w:pPr>
                    <w:adjustRightInd w:val="0"/>
                    <w:snapToGrid w:val="0"/>
                    <w:jc w:val="center"/>
                    <w:rPr>
                      <w:rFonts w:ascii="Times New Roman" w:hAnsi="Times New Roman" w:cs="宋体"/>
                      <w:color w:val="000000" w:themeColor="text1"/>
                      <w:kern w:val="0"/>
                      <w:szCs w:val="21"/>
                      <w14:textFill>
                        <w14:solidFill>
                          <w14:schemeClr w14:val="tx1"/>
                        </w14:solidFill>
                      </w14:textFill>
                    </w:rPr>
                  </w:pPr>
                </w:p>
              </w:tc>
              <w:tc>
                <w:tcPr>
                  <w:tcW w:w="743" w:type="pct"/>
                  <w:vAlign w:val="center"/>
                </w:tcPr>
                <w:p w14:paraId="1EBE2BFA">
                  <w:pPr>
                    <w:snapToGrid w:val="0"/>
                    <w:jc w:val="center"/>
                    <w:rPr>
                      <w:rFonts w:ascii="Times New Roman" w:hAnsi="Times New Roman"/>
                      <w:color w:val="000000" w:themeColor="text1"/>
                      <w:spacing w:val="-1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废气量</w:t>
                  </w:r>
                </w:p>
                <w:p w14:paraId="00A9DF08">
                  <w:pPr>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pacing w:val="-11"/>
                      <w:szCs w:val="21"/>
                      <w:lang w:val="de-DE"/>
                      <w14:textFill>
                        <w14:solidFill>
                          <w14:schemeClr w14:val="tx1"/>
                        </w14:solidFill>
                      </w14:textFill>
                    </w:rPr>
                    <w:t>(</w:t>
                  </w:r>
                  <w:r>
                    <w:rPr>
                      <w:rFonts w:ascii="Times New Roman" w:hAnsi="Times New Roman"/>
                      <w:color w:val="000000" w:themeColor="text1"/>
                      <w:spacing w:val="-11"/>
                      <w:szCs w:val="21"/>
                      <w:lang w:val="de-DE"/>
                      <w14:textFill>
                        <w14:solidFill>
                          <w14:schemeClr w14:val="tx1"/>
                        </w14:solidFill>
                      </w14:textFill>
                    </w:rPr>
                    <w:t>m</w:t>
                  </w:r>
                  <w:r>
                    <w:rPr>
                      <w:rFonts w:ascii="Times New Roman" w:hAnsi="Times New Roman"/>
                      <w:color w:val="000000" w:themeColor="text1"/>
                      <w:spacing w:val="-11"/>
                      <w:szCs w:val="21"/>
                      <w:vertAlign w:val="superscript"/>
                      <w:lang w:val="de-DE"/>
                      <w14:textFill>
                        <w14:solidFill>
                          <w14:schemeClr w14:val="tx1"/>
                        </w14:solidFill>
                      </w14:textFill>
                    </w:rPr>
                    <w:t>3</w:t>
                  </w:r>
                  <w:r>
                    <w:rPr>
                      <w:rFonts w:ascii="Times New Roman" w:hAnsi="Times New Roman"/>
                      <w:color w:val="000000" w:themeColor="text1"/>
                      <w:spacing w:val="-11"/>
                      <w:szCs w:val="21"/>
                      <w:lang w:val="de-DE"/>
                      <w14:textFill>
                        <w14:solidFill>
                          <w14:schemeClr w14:val="tx1"/>
                        </w14:solidFill>
                      </w14:textFill>
                    </w:rPr>
                    <w:t>/h</w:t>
                  </w:r>
                  <w:r>
                    <w:rPr>
                      <w:rFonts w:hint="eastAsia" w:ascii="Times New Roman" w:hAnsi="Times New Roman"/>
                      <w:color w:val="000000" w:themeColor="text1"/>
                      <w:spacing w:val="-11"/>
                      <w:szCs w:val="21"/>
                      <w:lang w:val="de-DE"/>
                      <w14:textFill>
                        <w14:solidFill>
                          <w14:schemeClr w14:val="tx1"/>
                        </w14:solidFill>
                      </w14:textFill>
                    </w:rPr>
                    <w:t>)</w:t>
                  </w:r>
                </w:p>
              </w:tc>
              <w:tc>
                <w:tcPr>
                  <w:tcW w:w="481" w:type="pct"/>
                  <w:vAlign w:val="center"/>
                </w:tcPr>
                <w:p w14:paraId="0FDDD4C8">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排放浓度</w:t>
                  </w:r>
                  <w:r>
                    <w:rPr>
                      <w:rFonts w:hint="eastAsia" w:ascii="Times New Roman" w:hAnsi="Times New Roman"/>
                      <w:color w:val="000000" w:themeColor="text1"/>
                      <w:spacing w:val="-11"/>
                      <w:szCs w:val="21"/>
                      <w:lang w:val="de-DE"/>
                      <w14:textFill>
                        <w14:solidFill>
                          <w14:schemeClr w14:val="tx1"/>
                        </w14:solidFill>
                      </w14:textFill>
                    </w:rPr>
                    <w:t>(</w:t>
                  </w:r>
                  <w:r>
                    <w:rPr>
                      <w:rFonts w:ascii="Times New Roman" w:hAnsi="Times New Roman"/>
                      <w:color w:val="000000" w:themeColor="text1"/>
                      <w:spacing w:val="-11"/>
                      <w:szCs w:val="21"/>
                      <w:lang w:val="de-DE"/>
                      <w14:textFill>
                        <w14:solidFill>
                          <w14:schemeClr w14:val="tx1"/>
                        </w14:solidFill>
                      </w14:textFill>
                    </w:rPr>
                    <w:t>mg/m</w:t>
                  </w:r>
                  <w:r>
                    <w:rPr>
                      <w:rFonts w:ascii="Times New Roman" w:hAnsi="Times New Roman"/>
                      <w:color w:val="000000" w:themeColor="text1"/>
                      <w:spacing w:val="-11"/>
                      <w:szCs w:val="21"/>
                      <w:vertAlign w:val="superscript"/>
                      <w:lang w:val="de-DE"/>
                      <w14:textFill>
                        <w14:solidFill>
                          <w14:schemeClr w14:val="tx1"/>
                        </w14:solidFill>
                      </w14:textFill>
                    </w:rPr>
                    <w:t>3</w:t>
                  </w:r>
                  <w:r>
                    <w:rPr>
                      <w:rFonts w:hint="eastAsia" w:ascii="Times New Roman" w:hAnsi="Times New Roman"/>
                      <w:color w:val="000000" w:themeColor="text1"/>
                      <w:spacing w:val="-11"/>
                      <w:szCs w:val="21"/>
                      <w:lang w:val="de-DE"/>
                      <w14:textFill>
                        <w14:solidFill>
                          <w14:schemeClr w14:val="tx1"/>
                        </w14:solidFill>
                      </w14:textFill>
                    </w:rPr>
                    <w:t>)</w:t>
                  </w:r>
                </w:p>
              </w:tc>
              <w:tc>
                <w:tcPr>
                  <w:tcW w:w="596" w:type="pct"/>
                  <w:vAlign w:val="center"/>
                </w:tcPr>
                <w:p w14:paraId="4C38A9D7">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去除效率</w:t>
                  </w:r>
                </w:p>
                <w:p w14:paraId="34D87064">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w:t>
                  </w:r>
                  <w:r>
                    <w:rPr>
                      <w:rFonts w:hint="eastAsia" w:ascii="Times New Roman" w:hAnsi="Times New Roman"/>
                      <w:color w:val="000000" w:themeColor="text1"/>
                      <w:spacing w:val="-11"/>
                      <w:szCs w:val="21"/>
                      <w:lang w:val="de-DE"/>
                      <w14:textFill>
                        <w14:solidFill>
                          <w14:schemeClr w14:val="tx1"/>
                        </w14:solidFill>
                      </w14:textFill>
                    </w:rPr>
                    <w:t>%)</w:t>
                  </w:r>
                </w:p>
              </w:tc>
              <w:tc>
                <w:tcPr>
                  <w:tcW w:w="628" w:type="pct"/>
                  <w:gridSpan w:val="2"/>
                  <w:vAlign w:val="center"/>
                </w:tcPr>
                <w:p w14:paraId="6E5C6EDD">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排放浓度</w:t>
                  </w:r>
                  <w:r>
                    <w:rPr>
                      <w:rFonts w:hint="eastAsia" w:ascii="Times New Roman" w:hAnsi="Times New Roman"/>
                      <w:color w:val="000000" w:themeColor="text1"/>
                      <w:spacing w:val="-11"/>
                      <w:szCs w:val="21"/>
                      <w:lang w:val="de-DE"/>
                      <w14:textFill>
                        <w14:solidFill>
                          <w14:schemeClr w14:val="tx1"/>
                        </w14:solidFill>
                      </w14:textFill>
                    </w:rPr>
                    <w:t>(</w:t>
                  </w:r>
                  <w:r>
                    <w:rPr>
                      <w:rFonts w:ascii="Times New Roman" w:hAnsi="Times New Roman"/>
                      <w:color w:val="000000" w:themeColor="text1"/>
                      <w:spacing w:val="-11"/>
                      <w:szCs w:val="21"/>
                      <w:lang w:val="de-DE"/>
                      <w14:textFill>
                        <w14:solidFill>
                          <w14:schemeClr w14:val="tx1"/>
                        </w14:solidFill>
                      </w14:textFill>
                    </w:rPr>
                    <w:t>mg/m</w:t>
                  </w:r>
                  <w:r>
                    <w:rPr>
                      <w:rFonts w:ascii="Times New Roman" w:hAnsi="Times New Roman"/>
                      <w:color w:val="000000" w:themeColor="text1"/>
                      <w:spacing w:val="-11"/>
                      <w:szCs w:val="21"/>
                      <w:vertAlign w:val="superscript"/>
                      <w:lang w:val="de-DE"/>
                      <w14:textFill>
                        <w14:solidFill>
                          <w14:schemeClr w14:val="tx1"/>
                        </w14:solidFill>
                      </w14:textFill>
                    </w:rPr>
                    <w:t>3</w:t>
                  </w:r>
                  <w:r>
                    <w:rPr>
                      <w:rFonts w:hint="eastAsia" w:ascii="Times New Roman" w:hAnsi="Times New Roman"/>
                      <w:color w:val="000000" w:themeColor="text1"/>
                      <w:spacing w:val="-11"/>
                      <w:szCs w:val="21"/>
                      <w:lang w:val="de-DE"/>
                      <w14:textFill>
                        <w14:solidFill>
                          <w14:schemeClr w14:val="tx1"/>
                        </w14:solidFill>
                      </w14:textFill>
                    </w:rPr>
                    <w:t>)</w:t>
                  </w:r>
                </w:p>
              </w:tc>
              <w:tc>
                <w:tcPr>
                  <w:tcW w:w="284" w:type="pct"/>
                  <w:vMerge w:val="continue"/>
                  <w:vAlign w:val="center"/>
                </w:tcPr>
                <w:p w14:paraId="6B15F983">
                  <w:pPr>
                    <w:snapToGrid w:val="0"/>
                    <w:jc w:val="center"/>
                    <w:rPr>
                      <w:rFonts w:ascii="Times New Roman" w:hAnsi="Times New Roman"/>
                      <w:color w:val="000000" w:themeColor="text1"/>
                      <w:szCs w:val="21"/>
                      <w:lang w:val="de-DE"/>
                      <w14:textFill>
                        <w14:solidFill>
                          <w14:schemeClr w14:val="tx1"/>
                        </w14:solidFill>
                      </w14:textFill>
                    </w:rPr>
                  </w:pPr>
                </w:p>
              </w:tc>
            </w:tr>
            <w:tr w14:paraId="6A94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390" w:type="pct"/>
                  <w:vMerge w:val="restart"/>
                  <w:vAlign w:val="center"/>
                </w:tcPr>
                <w:p w14:paraId="5E8BE353">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微粉酸洗、活化、化镀、电镀工序酸雾</w:t>
                  </w:r>
                </w:p>
              </w:tc>
              <w:tc>
                <w:tcPr>
                  <w:tcW w:w="369" w:type="pct"/>
                  <w:vAlign w:val="center"/>
                </w:tcPr>
                <w:p w14:paraId="379CCACF">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硫酸雾</w:t>
                  </w:r>
                </w:p>
              </w:tc>
              <w:tc>
                <w:tcPr>
                  <w:tcW w:w="965" w:type="pct"/>
                  <w:gridSpan w:val="2"/>
                  <w:vAlign w:val="center"/>
                </w:tcPr>
                <w:p w14:paraId="151D3102">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8.40~8.90</w:t>
                  </w:r>
                </w:p>
              </w:tc>
              <w:tc>
                <w:tcPr>
                  <w:tcW w:w="545" w:type="pct"/>
                  <w:vMerge w:val="restart"/>
                  <w:vAlign w:val="center"/>
                </w:tcPr>
                <w:p w14:paraId="1BEDC9FC">
                  <w:pPr>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酸雾中和喷淋塔+22m高排气筒(DA010)</w:t>
                  </w:r>
                </w:p>
              </w:tc>
              <w:tc>
                <w:tcPr>
                  <w:tcW w:w="743" w:type="pct"/>
                  <w:vMerge w:val="restart"/>
                  <w:vAlign w:val="center"/>
                </w:tcPr>
                <w:p w14:paraId="0C6A7B20">
                  <w:pPr>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28649~29359</w:t>
                  </w:r>
                </w:p>
              </w:tc>
              <w:tc>
                <w:tcPr>
                  <w:tcW w:w="481" w:type="pct"/>
                  <w:vAlign w:val="center"/>
                </w:tcPr>
                <w:p w14:paraId="6C024567">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ND</w:t>
                  </w:r>
                </w:p>
              </w:tc>
              <w:tc>
                <w:tcPr>
                  <w:tcW w:w="596" w:type="pct"/>
                  <w:vAlign w:val="center"/>
                </w:tcPr>
                <w:p w14:paraId="2E2D64E6">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＞80</w:t>
                  </w:r>
                </w:p>
              </w:tc>
              <w:tc>
                <w:tcPr>
                  <w:tcW w:w="628" w:type="pct"/>
                  <w:gridSpan w:val="2"/>
                  <w:vAlign w:val="center"/>
                </w:tcPr>
                <w:p w14:paraId="1E84955D">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30</w:t>
                  </w:r>
                </w:p>
              </w:tc>
              <w:tc>
                <w:tcPr>
                  <w:tcW w:w="284" w:type="pct"/>
                  <w:vAlign w:val="center"/>
                </w:tcPr>
                <w:p w14:paraId="5F62C10A">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达标</w:t>
                  </w:r>
                </w:p>
              </w:tc>
            </w:tr>
            <w:tr w14:paraId="0DAE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390" w:type="pct"/>
                  <w:vMerge w:val="continue"/>
                  <w:vAlign w:val="center"/>
                </w:tcPr>
                <w:p w14:paraId="5C6F532E">
                  <w:pPr>
                    <w:snapToGrid w:val="0"/>
                    <w:jc w:val="center"/>
                    <w:rPr>
                      <w:rFonts w:ascii="Times New Roman" w:hAnsi="Times New Roman"/>
                      <w:color w:val="000000" w:themeColor="text1"/>
                      <w:szCs w:val="21"/>
                      <w:lang w:val="de-DE"/>
                      <w14:textFill>
                        <w14:solidFill>
                          <w14:schemeClr w14:val="tx1"/>
                        </w14:solidFill>
                      </w14:textFill>
                    </w:rPr>
                  </w:pPr>
                </w:p>
              </w:tc>
              <w:tc>
                <w:tcPr>
                  <w:tcW w:w="369" w:type="pct"/>
                  <w:vAlign w:val="center"/>
                </w:tcPr>
                <w:p w14:paraId="35D6F031">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氯化氢</w:t>
                  </w:r>
                </w:p>
              </w:tc>
              <w:tc>
                <w:tcPr>
                  <w:tcW w:w="965" w:type="pct"/>
                  <w:gridSpan w:val="2"/>
                  <w:vAlign w:val="center"/>
                </w:tcPr>
                <w:p w14:paraId="11C95189">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19.3~21.3</w:t>
                  </w:r>
                </w:p>
              </w:tc>
              <w:tc>
                <w:tcPr>
                  <w:tcW w:w="545" w:type="pct"/>
                  <w:vMerge w:val="continue"/>
                  <w:vAlign w:val="center"/>
                </w:tcPr>
                <w:p w14:paraId="73499E0D">
                  <w:pPr>
                    <w:adjustRightInd w:val="0"/>
                    <w:snapToGrid w:val="0"/>
                    <w:jc w:val="center"/>
                    <w:rPr>
                      <w:rFonts w:ascii="Times New Roman" w:hAnsi="Times New Roman" w:cs="宋体"/>
                      <w:color w:val="000000" w:themeColor="text1"/>
                      <w:kern w:val="0"/>
                      <w:szCs w:val="21"/>
                      <w14:textFill>
                        <w14:solidFill>
                          <w14:schemeClr w14:val="tx1"/>
                        </w14:solidFill>
                      </w14:textFill>
                    </w:rPr>
                  </w:pPr>
                </w:p>
              </w:tc>
              <w:tc>
                <w:tcPr>
                  <w:tcW w:w="743" w:type="pct"/>
                  <w:vMerge w:val="continue"/>
                  <w:vAlign w:val="center"/>
                </w:tcPr>
                <w:p w14:paraId="6A415C25">
                  <w:pPr>
                    <w:snapToGrid w:val="0"/>
                    <w:jc w:val="center"/>
                    <w:rPr>
                      <w:rFonts w:ascii="Times New Roman" w:hAnsi="Times New Roman"/>
                      <w:color w:val="000000" w:themeColor="text1"/>
                      <w:szCs w:val="21"/>
                      <w14:textFill>
                        <w14:solidFill>
                          <w14:schemeClr w14:val="tx1"/>
                        </w14:solidFill>
                      </w14:textFill>
                    </w:rPr>
                  </w:pPr>
                </w:p>
              </w:tc>
              <w:tc>
                <w:tcPr>
                  <w:tcW w:w="481" w:type="pct"/>
                  <w:vAlign w:val="center"/>
                </w:tcPr>
                <w:p w14:paraId="6878E85B">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3.07~3.36</w:t>
                  </w:r>
                </w:p>
              </w:tc>
              <w:tc>
                <w:tcPr>
                  <w:tcW w:w="596" w:type="pct"/>
                  <w:vAlign w:val="center"/>
                </w:tcPr>
                <w:p w14:paraId="0176E100">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83.6~85.6</w:t>
                  </w:r>
                </w:p>
              </w:tc>
              <w:tc>
                <w:tcPr>
                  <w:tcW w:w="628" w:type="pct"/>
                  <w:gridSpan w:val="2"/>
                  <w:vAlign w:val="center"/>
                </w:tcPr>
                <w:p w14:paraId="48A26CBB">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30</w:t>
                  </w:r>
                </w:p>
              </w:tc>
              <w:tc>
                <w:tcPr>
                  <w:tcW w:w="284" w:type="pct"/>
                  <w:vAlign w:val="center"/>
                </w:tcPr>
                <w:p w14:paraId="1A321076">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达标</w:t>
                  </w:r>
                </w:p>
              </w:tc>
            </w:tr>
            <w:tr w14:paraId="4FD6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390" w:type="pct"/>
                  <w:vMerge w:val="restart"/>
                  <w:vAlign w:val="center"/>
                </w:tcPr>
                <w:p w14:paraId="7296E00E">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微粉酸洗、活化、化镀、电镀工序酸雾</w:t>
                  </w:r>
                </w:p>
              </w:tc>
              <w:tc>
                <w:tcPr>
                  <w:tcW w:w="369" w:type="pct"/>
                  <w:vAlign w:val="center"/>
                </w:tcPr>
                <w:p w14:paraId="211E7120">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氮氧化物</w:t>
                  </w:r>
                </w:p>
              </w:tc>
              <w:tc>
                <w:tcPr>
                  <w:tcW w:w="965" w:type="pct"/>
                  <w:gridSpan w:val="2"/>
                  <w:vAlign w:val="center"/>
                </w:tcPr>
                <w:p w14:paraId="27E68BCE">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9~15</w:t>
                  </w:r>
                </w:p>
              </w:tc>
              <w:tc>
                <w:tcPr>
                  <w:tcW w:w="545" w:type="pct"/>
                  <w:vMerge w:val="restart"/>
                  <w:vAlign w:val="center"/>
                </w:tcPr>
                <w:p w14:paraId="528E13A2">
                  <w:pPr>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酸雾四级喷淋塔+20m高排气筒(DA011)</w:t>
                  </w:r>
                </w:p>
              </w:tc>
              <w:tc>
                <w:tcPr>
                  <w:tcW w:w="743" w:type="pct"/>
                  <w:vMerge w:val="restart"/>
                  <w:vAlign w:val="center"/>
                </w:tcPr>
                <w:p w14:paraId="2F9417BA">
                  <w:pPr>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15071~15153</w:t>
                  </w:r>
                </w:p>
              </w:tc>
              <w:tc>
                <w:tcPr>
                  <w:tcW w:w="481" w:type="pct"/>
                  <w:vAlign w:val="center"/>
                </w:tcPr>
                <w:p w14:paraId="5F5F074C">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ND</w:t>
                  </w:r>
                </w:p>
              </w:tc>
              <w:tc>
                <w:tcPr>
                  <w:tcW w:w="596" w:type="pct"/>
                  <w:vAlign w:val="center"/>
                </w:tcPr>
                <w:p w14:paraId="5BA7C872">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＞80</w:t>
                  </w:r>
                </w:p>
              </w:tc>
              <w:tc>
                <w:tcPr>
                  <w:tcW w:w="628" w:type="pct"/>
                  <w:gridSpan w:val="2"/>
                  <w:vAlign w:val="center"/>
                </w:tcPr>
                <w:p w14:paraId="4EC1B573">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200</w:t>
                  </w:r>
                </w:p>
              </w:tc>
              <w:tc>
                <w:tcPr>
                  <w:tcW w:w="284" w:type="pct"/>
                  <w:vAlign w:val="center"/>
                </w:tcPr>
                <w:p w14:paraId="785AD62A">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达标</w:t>
                  </w:r>
                </w:p>
              </w:tc>
            </w:tr>
            <w:tr w14:paraId="75CA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390" w:type="pct"/>
                  <w:vMerge w:val="continue"/>
                  <w:vAlign w:val="center"/>
                </w:tcPr>
                <w:p w14:paraId="05D53997">
                  <w:pPr>
                    <w:snapToGrid w:val="0"/>
                    <w:jc w:val="center"/>
                    <w:rPr>
                      <w:rFonts w:ascii="Times New Roman" w:hAnsi="Times New Roman"/>
                      <w:color w:val="000000" w:themeColor="text1"/>
                      <w:szCs w:val="21"/>
                      <w:lang w:val="de-DE"/>
                      <w14:textFill>
                        <w14:solidFill>
                          <w14:schemeClr w14:val="tx1"/>
                        </w14:solidFill>
                      </w14:textFill>
                    </w:rPr>
                  </w:pPr>
                </w:p>
              </w:tc>
              <w:tc>
                <w:tcPr>
                  <w:tcW w:w="369" w:type="pct"/>
                  <w:vAlign w:val="center"/>
                </w:tcPr>
                <w:p w14:paraId="600EFB78">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氯化氢</w:t>
                  </w:r>
                </w:p>
              </w:tc>
              <w:tc>
                <w:tcPr>
                  <w:tcW w:w="965" w:type="pct"/>
                  <w:gridSpan w:val="2"/>
                  <w:vAlign w:val="center"/>
                </w:tcPr>
                <w:p w14:paraId="39D20B7A">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6.88~7.80</w:t>
                  </w:r>
                </w:p>
              </w:tc>
              <w:tc>
                <w:tcPr>
                  <w:tcW w:w="545" w:type="pct"/>
                  <w:vMerge w:val="continue"/>
                  <w:vAlign w:val="center"/>
                </w:tcPr>
                <w:p w14:paraId="4A0F1BD7">
                  <w:pPr>
                    <w:adjustRightInd w:val="0"/>
                    <w:snapToGrid w:val="0"/>
                    <w:jc w:val="center"/>
                    <w:rPr>
                      <w:rFonts w:ascii="Times New Roman" w:hAnsi="Times New Roman" w:cs="宋体"/>
                      <w:color w:val="000000" w:themeColor="text1"/>
                      <w:kern w:val="0"/>
                      <w:szCs w:val="21"/>
                      <w14:textFill>
                        <w14:solidFill>
                          <w14:schemeClr w14:val="tx1"/>
                        </w14:solidFill>
                      </w14:textFill>
                    </w:rPr>
                  </w:pPr>
                </w:p>
              </w:tc>
              <w:tc>
                <w:tcPr>
                  <w:tcW w:w="743" w:type="pct"/>
                  <w:vMerge w:val="continue"/>
                  <w:vAlign w:val="center"/>
                </w:tcPr>
                <w:p w14:paraId="40ABDCC0">
                  <w:pPr>
                    <w:snapToGrid w:val="0"/>
                    <w:jc w:val="center"/>
                    <w:rPr>
                      <w:rFonts w:ascii="Times New Roman" w:hAnsi="Times New Roman"/>
                      <w:color w:val="000000" w:themeColor="text1"/>
                      <w:szCs w:val="21"/>
                      <w14:textFill>
                        <w14:solidFill>
                          <w14:schemeClr w14:val="tx1"/>
                        </w14:solidFill>
                      </w14:textFill>
                    </w:rPr>
                  </w:pPr>
                </w:p>
              </w:tc>
              <w:tc>
                <w:tcPr>
                  <w:tcW w:w="481" w:type="pct"/>
                  <w:vAlign w:val="center"/>
                </w:tcPr>
                <w:p w14:paraId="1C407CD5">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ND</w:t>
                  </w:r>
                </w:p>
              </w:tc>
              <w:tc>
                <w:tcPr>
                  <w:tcW w:w="596" w:type="pct"/>
                  <w:vAlign w:val="center"/>
                </w:tcPr>
                <w:p w14:paraId="7101AB00">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＞80</w:t>
                  </w:r>
                </w:p>
              </w:tc>
              <w:tc>
                <w:tcPr>
                  <w:tcW w:w="628" w:type="pct"/>
                  <w:gridSpan w:val="2"/>
                  <w:vAlign w:val="center"/>
                </w:tcPr>
                <w:p w14:paraId="680A24F8">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30</w:t>
                  </w:r>
                </w:p>
              </w:tc>
              <w:tc>
                <w:tcPr>
                  <w:tcW w:w="284" w:type="pct"/>
                  <w:vAlign w:val="center"/>
                </w:tcPr>
                <w:p w14:paraId="6839359A">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达标</w:t>
                  </w:r>
                </w:p>
              </w:tc>
            </w:tr>
          </w:tbl>
          <w:p w14:paraId="6C90973A">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根据上表可知，现有工程金刚砂破碎、球磨、筛分、混料袋式除尘排放口</w:t>
            </w:r>
            <w:r>
              <w:rPr>
                <w:color w:val="000000" w:themeColor="text1"/>
                <w14:textFill>
                  <w14:solidFill>
                    <w14:schemeClr w14:val="tx1"/>
                  </w14:solidFill>
                </w14:textFill>
              </w:rPr>
              <w:t>DA009</w:t>
            </w:r>
            <w:r>
              <w:rPr>
                <w:rFonts w:hint="eastAsia"/>
                <w:color w:val="000000" w:themeColor="text1"/>
                <w14:textFill>
                  <w14:solidFill>
                    <w14:schemeClr w14:val="tx1"/>
                  </w14:solidFill>
                </w14:textFill>
              </w:rPr>
              <w:t>排放浓度在</w:t>
            </w:r>
            <w:r>
              <w:rPr>
                <w:color w:val="000000" w:themeColor="text1"/>
                <w14:textFill>
                  <w14:solidFill>
                    <w14:schemeClr w14:val="tx1"/>
                  </w14:solidFill>
                </w14:textFill>
              </w:rPr>
              <w:t>5.4~6.0mg/m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之间，排放速率在</w:t>
            </w:r>
            <w:r>
              <w:rPr>
                <w:color w:val="000000" w:themeColor="text1"/>
                <w14:textFill>
                  <w14:solidFill>
                    <w14:schemeClr w14:val="tx1"/>
                  </w14:solidFill>
                </w14:textFill>
              </w:rPr>
              <w:t>0.138~0.153kg/h</w:t>
            </w:r>
            <w:r>
              <w:rPr>
                <w:rFonts w:hint="eastAsia"/>
                <w:color w:val="000000" w:themeColor="text1"/>
                <w14:textFill>
                  <w14:solidFill>
                    <w14:schemeClr w14:val="tx1"/>
                  </w14:solidFill>
                </w14:textFill>
              </w:rPr>
              <w:t>之间，满足《大气污染物综合排放标准》</w:t>
            </w:r>
            <w:r>
              <w:rPr>
                <w:color w:val="000000" w:themeColor="text1"/>
                <w14:textFill>
                  <w14:solidFill>
                    <w14:schemeClr w14:val="tx1"/>
                  </w14:solidFill>
                </w14:textFill>
              </w:rPr>
              <w:t>(GB16297-1996)</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中的排放限值排放浓度</w:t>
            </w:r>
            <w:r>
              <w:rPr>
                <w:color w:val="000000" w:themeColor="text1"/>
                <w14:textFill>
                  <w14:solidFill>
                    <w14:schemeClr w14:val="tx1"/>
                  </w14:solidFill>
                </w14:textFill>
              </w:rPr>
              <w:t>120mg/m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，排气筒高度</w:t>
            </w:r>
            <w:r>
              <w:rPr>
                <w:color w:val="000000" w:themeColor="text1"/>
                <w14:textFill>
                  <w14:solidFill>
                    <w14:schemeClr w14:val="tx1"/>
                  </w14:solidFill>
                </w14:textFill>
              </w:rPr>
              <w:t>20m</w:t>
            </w:r>
            <w:r>
              <w:rPr>
                <w:rFonts w:hint="eastAsia"/>
                <w:color w:val="000000" w:themeColor="text1"/>
                <w14:textFill>
                  <w14:solidFill>
                    <w14:schemeClr w14:val="tx1"/>
                  </w14:solidFill>
                </w14:textFill>
              </w:rPr>
              <w:t>排放速率</w:t>
            </w:r>
            <w:r>
              <w:rPr>
                <w:color w:val="000000" w:themeColor="text1"/>
                <w14:textFill>
                  <w14:solidFill>
                    <w14:schemeClr w14:val="tx1"/>
                  </w14:solidFill>
                </w14:textFill>
              </w:rPr>
              <w:t>0.85kg/h</w:t>
            </w:r>
            <w:r>
              <w:rPr>
                <w:rFonts w:hint="eastAsia"/>
                <w:color w:val="000000" w:themeColor="text1"/>
                <w14:textFill>
                  <w14:solidFill>
                    <w14:schemeClr w14:val="tx1"/>
                  </w14:solidFill>
                </w14:textFill>
              </w:rPr>
              <w:t>的排放标准要求；微粉车间酸化、活化、化镀、电镀工序酸雾净化喷淋塔废气排气筒出口</w:t>
            </w:r>
            <w:r>
              <w:rPr>
                <w:color w:val="000000" w:themeColor="text1"/>
                <w14:textFill>
                  <w14:solidFill>
                    <w14:schemeClr w14:val="tx1"/>
                  </w14:solidFill>
                </w14:textFill>
              </w:rPr>
              <w:t>DA010</w:t>
            </w:r>
            <w:r>
              <w:rPr>
                <w:rFonts w:hint="eastAsia"/>
                <w:color w:val="000000" w:themeColor="text1"/>
                <w14:textFill>
                  <w14:solidFill>
                    <w14:schemeClr w14:val="tx1"/>
                  </w14:solidFill>
                </w14:textFill>
              </w:rPr>
              <w:t>硫酸雾排放浓度未检出，氯化氢排放浓度在</w:t>
            </w:r>
            <w:r>
              <w:rPr>
                <w:color w:val="000000" w:themeColor="text1"/>
                <w14:textFill>
                  <w14:solidFill>
                    <w14:schemeClr w14:val="tx1"/>
                  </w14:solidFill>
                </w14:textFill>
              </w:rPr>
              <w:t>3.07~3.36mg/m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之间，满足《电镀污染物排放标准》（</w:t>
            </w:r>
            <w:r>
              <w:rPr>
                <w:color w:val="000000" w:themeColor="text1"/>
                <w14:textFill>
                  <w14:solidFill>
                    <w14:schemeClr w14:val="tx1"/>
                  </w14:solidFill>
                </w14:textFill>
              </w:rPr>
              <w:t>GB21900-2008</w:t>
            </w:r>
            <w:r>
              <w:rPr>
                <w:rFonts w:hint="eastAsia"/>
                <w:color w:val="000000" w:themeColor="text1"/>
                <w14:textFill>
                  <w14:solidFill>
                    <w14:schemeClr w14:val="tx1"/>
                  </w14:solidFill>
                </w14:textFill>
              </w:rPr>
              <w:t>）表5中的标准浓度限值（硫酸雾</w:t>
            </w:r>
            <w:r>
              <w:rPr>
                <w:color w:val="000000" w:themeColor="text1"/>
                <w14:textFill>
                  <w14:solidFill>
                    <w14:schemeClr w14:val="tx1"/>
                  </w14:solidFill>
                </w14:textFill>
              </w:rPr>
              <w:t>30mg/m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、氯化氢</w:t>
            </w:r>
            <w:r>
              <w:rPr>
                <w:color w:val="000000" w:themeColor="text1"/>
                <w14:textFill>
                  <w14:solidFill>
                    <w14:schemeClr w14:val="tx1"/>
                  </w14:solidFill>
                </w14:textFill>
              </w:rPr>
              <w:t>30mg/m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）要求；微分车间金刚砂前处理工序中的酸洗工序净化喷淋塔废气排气筒（</w:t>
            </w:r>
            <w:r>
              <w:rPr>
                <w:color w:val="000000" w:themeColor="text1"/>
                <w14:textFill>
                  <w14:solidFill>
                    <w14:schemeClr w14:val="tx1"/>
                  </w14:solidFill>
                </w14:textFill>
              </w:rPr>
              <w:t>DA011</w:t>
            </w:r>
            <w:r>
              <w:rPr>
                <w:rFonts w:hint="eastAsia"/>
                <w:color w:val="000000" w:themeColor="text1"/>
                <w14:textFill>
                  <w14:solidFill>
                    <w14:schemeClr w14:val="tx1"/>
                  </w14:solidFill>
                </w14:textFill>
              </w:rPr>
              <w:t>）出口氮氧化物排放浓度未检出，硫酸雾排放浓度未检出，满足《电镀污染物排放标准》（</w:t>
            </w:r>
            <w:r>
              <w:rPr>
                <w:color w:val="000000" w:themeColor="text1"/>
                <w14:textFill>
                  <w14:solidFill>
                    <w14:schemeClr w14:val="tx1"/>
                  </w14:solidFill>
                </w14:textFill>
              </w:rPr>
              <w:t>GB21900-2008</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中的标准浓度限值（硫酸雾</w:t>
            </w:r>
            <w:r>
              <w:rPr>
                <w:color w:val="000000" w:themeColor="text1"/>
                <w14:textFill>
                  <w14:solidFill>
                    <w14:schemeClr w14:val="tx1"/>
                  </w14:solidFill>
                </w14:textFill>
              </w:rPr>
              <w:t>30mg/m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、氮氧化物</w:t>
            </w:r>
            <w:r>
              <w:rPr>
                <w:color w:val="000000" w:themeColor="text1"/>
                <w14:textFill>
                  <w14:solidFill>
                    <w14:schemeClr w14:val="tx1"/>
                  </w14:solidFill>
                </w14:textFill>
              </w:rPr>
              <w:t>200mg/m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）要求。颗粒物年排放量为</w:t>
            </w:r>
            <w:r>
              <w:rPr>
                <w:color w:val="000000" w:themeColor="text1"/>
                <w14:textFill>
                  <w14:solidFill>
                    <w14:schemeClr w14:val="tx1"/>
                  </w14:solidFill>
                </w14:textFill>
              </w:rPr>
              <w:t>0.378t/a</w:t>
            </w:r>
            <w:r>
              <w:rPr>
                <w:rFonts w:hint="eastAsia"/>
                <w:color w:val="000000" w:themeColor="text1"/>
                <w14:textFill>
                  <w14:solidFill>
                    <w14:schemeClr w14:val="tx1"/>
                  </w14:solidFill>
                </w14:textFill>
              </w:rPr>
              <w:t>，满足总量指标颗粒物</w:t>
            </w:r>
            <w:r>
              <w:rPr>
                <w:color w:val="000000" w:themeColor="text1"/>
                <w14:textFill>
                  <w14:solidFill>
                    <w14:schemeClr w14:val="tx1"/>
                  </w14:solidFill>
                </w14:textFill>
              </w:rPr>
              <w:t>1.056t/a</w:t>
            </w:r>
            <w:r>
              <w:rPr>
                <w:rFonts w:hint="eastAsia"/>
                <w:color w:val="000000" w:themeColor="text1"/>
                <w14:textFill>
                  <w14:solidFill>
                    <w14:schemeClr w14:val="tx1"/>
                  </w14:solidFill>
                </w14:textFill>
              </w:rPr>
              <w:t>的要求，氮氧化物排放量为</w:t>
            </w:r>
            <w:r>
              <w:rPr>
                <w:color w:val="000000" w:themeColor="text1"/>
                <w14:textFill>
                  <w14:solidFill>
                    <w14:schemeClr w14:val="tx1"/>
                  </w14:solidFill>
                </w14:textFill>
              </w:rPr>
              <w:t>0.12t/a</w:t>
            </w:r>
            <w:r>
              <w:rPr>
                <w:rFonts w:hint="eastAsia"/>
                <w:color w:val="000000" w:themeColor="text1"/>
                <w14:textFill>
                  <w14:solidFill>
                    <w14:schemeClr w14:val="tx1"/>
                  </w14:solidFill>
                </w14:textFill>
              </w:rPr>
              <w:t>，满足氮氧化物总量指标</w:t>
            </w:r>
            <w:r>
              <w:rPr>
                <w:color w:val="000000" w:themeColor="text1"/>
                <w14:textFill>
                  <w14:solidFill>
                    <w14:schemeClr w14:val="tx1"/>
                  </w14:solidFill>
                </w14:textFill>
              </w:rPr>
              <w:t>2.831t/a</w:t>
            </w:r>
            <w:r>
              <w:rPr>
                <w:rFonts w:hint="eastAsia"/>
                <w:color w:val="000000" w:themeColor="text1"/>
                <w14:textFill>
                  <w14:solidFill>
                    <w14:schemeClr w14:val="tx1"/>
                  </w14:solidFill>
                </w14:textFill>
              </w:rPr>
              <w:t>要求。</w:t>
            </w:r>
          </w:p>
          <w:p w14:paraId="02067BA5">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2、废水治理措施</w:t>
            </w:r>
          </w:p>
          <w:p w14:paraId="4DC207E3">
            <w:pPr>
              <w:pStyle w:val="53"/>
              <w:ind w:firstLine="480"/>
              <w:rPr>
                <w:color w:val="000000" w:themeColor="text1"/>
                <w14:textFill>
                  <w14:solidFill>
                    <w14:schemeClr w14:val="tx1"/>
                  </w14:solidFill>
                </w14:textFill>
              </w:rPr>
            </w:pPr>
            <w:r>
              <w:rPr>
                <w:color w:val="000000" w:themeColor="text1"/>
                <w14:textFill>
                  <w14:solidFill>
                    <w14:schemeClr w14:val="tx1"/>
                  </w14:solidFill>
                </w14:textFill>
              </w:rPr>
              <w:t>本项目生产废水主要产生环节及治理措施见表</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w:t>
            </w:r>
          </w:p>
          <w:p w14:paraId="27B569FB">
            <w:pPr>
              <w:pStyle w:val="57"/>
              <w:spacing w:before="120"/>
              <w:rPr>
                <w:color w:val="000000" w:themeColor="text1"/>
                <w14:textFill>
                  <w14:solidFill>
                    <w14:schemeClr w14:val="tx1"/>
                  </w14:solidFill>
                </w14:textFill>
              </w:rPr>
            </w:pPr>
          </w:p>
          <w:p w14:paraId="75AF9CD8">
            <w:pPr>
              <w:pStyle w:val="57"/>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本项目废水</w:t>
            </w:r>
            <w:bookmarkStart w:id="17" w:name="_Hlk25157774"/>
            <w:r>
              <w:rPr>
                <w:color w:val="000000" w:themeColor="text1"/>
                <w14:textFill>
                  <w14:solidFill>
                    <w14:schemeClr w14:val="tx1"/>
                  </w14:solidFill>
                </w14:textFill>
              </w:rPr>
              <w:t>污染源及治理措施</w:t>
            </w:r>
            <w:bookmarkEnd w:id="17"/>
          </w:p>
          <w:tbl>
            <w:tblPr>
              <w:tblStyle w:val="33"/>
              <w:tblW w:w="8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2351"/>
              <w:gridCol w:w="1612"/>
              <w:gridCol w:w="4121"/>
            </w:tblGrid>
            <w:tr w14:paraId="678F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vAlign w:val="center"/>
                </w:tcPr>
                <w:p w14:paraId="6D21026D">
                  <w:pPr>
                    <w:pStyle w:val="5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337" w:type="pct"/>
                  <w:vAlign w:val="center"/>
                </w:tcPr>
                <w:p w14:paraId="26670875">
                  <w:pPr>
                    <w:pStyle w:val="54"/>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917" w:type="pct"/>
                  <w:vAlign w:val="center"/>
                </w:tcPr>
                <w:p w14:paraId="59BC49E4">
                  <w:pPr>
                    <w:pStyle w:val="54"/>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2344" w:type="pct"/>
                  <w:vAlign w:val="center"/>
                </w:tcPr>
                <w:p w14:paraId="276BA46B">
                  <w:pPr>
                    <w:pStyle w:val="54"/>
                    <w:rPr>
                      <w:color w:val="000000" w:themeColor="text1"/>
                      <w14:textFill>
                        <w14:solidFill>
                          <w14:schemeClr w14:val="tx1"/>
                        </w14:solidFill>
                      </w14:textFill>
                    </w:rPr>
                  </w:pPr>
                  <w:r>
                    <w:rPr>
                      <w:color w:val="000000" w:themeColor="text1"/>
                      <w14:textFill>
                        <w14:solidFill>
                          <w14:schemeClr w14:val="tx1"/>
                        </w14:solidFill>
                      </w14:textFill>
                    </w:rPr>
                    <w:t>治理措施及去向</w:t>
                  </w:r>
                </w:p>
              </w:tc>
            </w:tr>
            <w:tr w14:paraId="52F5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vAlign w:val="center"/>
                </w:tcPr>
                <w:p w14:paraId="03AD8E1B">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1337" w:type="pct"/>
                  <w:vAlign w:val="center"/>
                </w:tcPr>
                <w:p w14:paraId="34315C5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酸</w:t>
                  </w:r>
                  <w:r>
                    <w:rPr>
                      <w:color w:val="000000" w:themeColor="text1"/>
                      <w14:textFill>
                        <w14:solidFill>
                          <w14:schemeClr w14:val="tx1"/>
                        </w14:solidFill>
                      </w14:textFill>
                    </w:rPr>
                    <w:t>碱废水（W1）</w:t>
                  </w:r>
                </w:p>
              </w:tc>
              <w:tc>
                <w:tcPr>
                  <w:tcW w:w="917" w:type="pct"/>
                  <w:vAlign w:val="center"/>
                </w:tcPr>
                <w:p w14:paraId="64AFD70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pH、</w:t>
                  </w:r>
                  <w:r>
                    <w:rPr>
                      <w:color w:val="000000" w:themeColor="text1"/>
                      <w14:textFill>
                        <w14:solidFill>
                          <w14:schemeClr w14:val="tx1"/>
                        </w14:solidFill>
                      </w14:textFill>
                    </w:rPr>
                    <w:t>COD、石油类</w:t>
                  </w:r>
                </w:p>
              </w:tc>
              <w:tc>
                <w:tcPr>
                  <w:tcW w:w="2344" w:type="pct"/>
                  <w:vMerge w:val="restart"/>
                  <w:vAlign w:val="center"/>
                </w:tcPr>
                <w:p w14:paraId="48D949EA">
                  <w:pPr>
                    <w:pStyle w:val="54"/>
                    <w:rPr>
                      <w:color w:val="000000" w:themeColor="text1"/>
                      <w14:textFill>
                        <w14:solidFill>
                          <w14:schemeClr w14:val="tx1"/>
                        </w14:solidFill>
                      </w14:textFill>
                    </w:rPr>
                  </w:pPr>
                  <w:r>
                    <w:rPr>
                      <w:color w:val="000000" w:themeColor="text1"/>
                      <w14:textFill>
                        <w14:solidFill>
                          <w14:schemeClr w14:val="tx1"/>
                        </w14:solidFill>
                      </w14:textFill>
                    </w:rPr>
                    <w:t>送厂内污水处理站处理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处理工艺</w:t>
                  </w:r>
                  <w:r>
                    <w:rPr>
                      <w:rFonts w:hint="eastAsia"/>
                      <w:color w:val="000000" w:themeColor="text1"/>
                      <w14:textFill>
                        <w14:solidFill>
                          <w14:schemeClr w14:val="tx1"/>
                        </w14:solidFill>
                      </w14:textFill>
                    </w:rPr>
                    <w:t>采用“加药+混凝沉淀+pH回调+水解酸化+接触氧化+MBR+反渗透”工艺→蒸发结晶系统→离心结晶，浓缩污泥压滤→含镍泥饼→委外处置</w:t>
                  </w:r>
                  <w:r>
                    <w:rPr>
                      <w:color w:val="000000" w:themeColor="text1"/>
                      <w14:textFill>
                        <w14:solidFill>
                          <w14:schemeClr w14:val="tx1"/>
                        </w14:solidFill>
                      </w14:textFill>
                    </w:rPr>
                    <w:t>。处理能力为</w:t>
                  </w:r>
                  <w:r>
                    <w:rPr>
                      <w:rFonts w:hint="eastAsia"/>
                      <w:color w:val="000000" w:themeColor="text1"/>
                      <w14:textFill>
                        <w14:solidFill>
                          <w14:schemeClr w14:val="tx1"/>
                        </w14:solidFill>
                      </w14:textFill>
                    </w:rPr>
                    <w:t>500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d</w:t>
                  </w:r>
                </w:p>
              </w:tc>
            </w:tr>
            <w:tr w14:paraId="5087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vAlign w:val="center"/>
                </w:tcPr>
                <w:p w14:paraId="2A9A62FC">
                  <w:pPr>
                    <w:pStyle w:val="54"/>
                    <w:rPr>
                      <w:color w:val="000000" w:themeColor="text1"/>
                      <w14:textFill>
                        <w14:solidFill>
                          <w14:schemeClr w14:val="tx1"/>
                        </w14:solidFill>
                      </w14:textFill>
                    </w:rPr>
                  </w:pPr>
                  <w:r>
                    <w:rPr>
                      <w:color w:val="000000" w:themeColor="text1"/>
                      <w14:textFill>
                        <w14:solidFill>
                          <w14:schemeClr w14:val="tx1"/>
                        </w14:solidFill>
                      </w14:textFill>
                    </w:rPr>
                    <w:t>2</w:t>
                  </w:r>
                </w:p>
              </w:tc>
              <w:tc>
                <w:tcPr>
                  <w:tcW w:w="1337" w:type="pct"/>
                  <w:vAlign w:val="center"/>
                </w:tcPr>
                <w:p w14:paraId="7FD416CA">
                  <w:pPr>
                    <w:pStyle w:val="54"/>
                    <w:rPr>
                      <w:color w:val="000000" w:themeColor="text1"/>
                      <w14:textFill>
                        <w14:solidFill>
                          <w14:schemeClr w14:val="tx1"/>
                        </w14:solidFill>
                      </w14:textFill>
                    </w:rPr>
                  </w:pPr>
                  <w:r>
                    <w:rPr>
                      <w:color w:val="000000" w:themeColor="text1"/>
                      <w14:textFill>
                        <w14:solidFill>
                          <w14:schemeClr w14:val="tx1"/>
                        </w14:solidFill>
                      </w14:textFill>
                    </w:rPr>
                    <w:t>电镀含镍废水（W2）</w:t>
                  </w:r>
                </w:p>
              </w:tc>
              <w:tc>
                <w:tcPr>
                  <w:tcW w:w="917" w:type="pct"/>
                  <w:vAlign w:val="center"/>
                </w:tcPr>
                <w:p w14:paraId="067B3AE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pH、</w:t>
                  </w:r>
                  <w:r>
                    <w:rPr>
                      <w:color w:val="000000" w:themeColor="text1"/>
                      <w14:textFill>
                        <w14:solidFill>
                          <w14:schemeClr w14:val="tx1"/>
                        </w14:solidFill>
                      </w14:textFill>
                    </w:rPr>
                    <w:t>COD、</w:t>
                  </w:r>
                  <w:r>
                    <w:rPr>
                      <w:rFonts w:hint="eastAsia"/>
                      <w:color w:val="000000" w:themeColor="text1"/>
                      <w14:textFill>
                        <w14:solidFill>
                          <w14:schemeClr w14:val="tx1"/>
                        </w14:solidFill>
                      </w14:textFill>
                    </w:rPr>
                    <w:t>镍</w:t>
                  </w:r>
                </w:p>
              </w:tc>
              <w:tc>
                <w:tcPr>
                  <w:tcW w:w="2344" w:type="pct"/>
                  <w:vMerge w:val="continue"/>
                  <w:vAlign w:val="center"/>
                </w:tcPr>
                <w:p w14:paraId="408F323E">
                  <w:pPr>
                    <w:pStyle w:val="54"/>
                    <w:rPr>
                      <w:color w:val="000000" w:themeColor="text1"/>
                      <w14:textFill>
                        <w14:solidFill>
                          <w14:schemeClr w14:val="tx1"/>
                        </w14:solidFill>
                      </w14:textFill>
                    </w:rPr>
                  </w:pPr>
                </w:p>
              </w:tc>
            </w:tr>
            <w:tr w14:paraId="34E2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vAlign w:val="center"/>
                </w:tcPr>
                <w:p w14:paraId="6FB6CFE6">
                  <w:pPr>
                    <w:pStyle w:val="54"/>
                    <w:rPr>
                      <w:color w:val="000000" w:themeColor="text1"/>
                      <w14:textFill>
                        <w14:solidFill>
                          <w14:schemeClr w14:val="tx1"/>
                        </w14:solidFill>
                      </w14:textFill>
                    </w:rPr>
                  </w:pPr>
                  <w:r>
                    <w:rPr>
                      <w:color w:val="000000" w:themeColor="text1"/>
                      <w14:textFill>
                        <w14:solidFill>
                          <w14:schemeClr w14:val="tx1"/>
                        </w14:solidFill>
                      </w14:textFill>
                    </w:rPr>
                    <w:t>3</w:t>
                  </w:r>
                </w:p>
              </w:tc>
              <w:tc>
                <w:tcPr>
                  <w:tcW w:w="1337" w:type="pct"/>
                  <w:vAlign w:val="center"/>
                </w:tcPr>
                <w:p w14:paraId="53528F8F">
                  <w:pPr>
                    <w:pStyle w:val="54"/>
                    <w:rPr>
                      <w:color w:val="000000" w:themeColor="text1"/>
                      <w14:textFill>
                        <w14:solidFill>
                          <w14:schemeClr w14:val="tx1"/>
                        </w14:solidFill>
                      </w14:textFill>
                    </w:rPr>
                  </w:pPr>
                  <w:r>
                    <w:rPr>
                      <w:color w:val="000000" w:themeColor="text1"/>
                      <w14:textFill>
                        <w14:solidFill>
                          <w14:schemeClr w14:val="tx1"/>
                        </w14:solidFill>
                      </w14:textFill>
                    </w:rPr>
                    <w:t>纯水制备废水（W4）</w:t>
                  </w:r>
                </w:p>
              </w:tc>
              <w:tc>
                <w:tcPr>
                  <w:tcW w:w="917" w:type="pct"/>
                  <w:vAlign w:val="center"/>
                </w:tcPr>
                <w:p w14:paraId="215A351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盐类、COD</w:t>
                  </w:r>
                </w:p>
              </w:tc>
              <w:tc>
                <w:tcPr>
                  <w:tcW w:w="2344" w:type="pct"/>
                  <w:vAlign w:val="center"/>
                </w:tcPr>
                <w:p w14:paraId="1CB3B2E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部分回用于喷淋塔、地面冲洗，剩余通过蒸发结晶处理后回用于生产工序</w:t>
                  </w:r>
                </w:p>
              </w:tc>
            </w:tr>
            <w:tr w14:paraId="531A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vAlign w:val="center"/>
                </w:tcPr>
                <w:p w14:paraId="6CB46222">
                  <w:pPr>
                    <w:pStyle w:val="54"/>
                    <w:rPr>
                      <w:color w:val="000000" w:themeColor="text1"/>
                      <w14:textFill>
                        <w14:solidFill>
                          <w14:schemeClr w14:val="tx1"/>
                        </w14:solidFill>
                      </w14:textFill>
                    </w:rPr>
                  </w:pPr>
                  <w:r>
                    <w:rPr>
                      <w:color w:val="000000" w:themeColor="text1"/>
                      <w14:textFill>
                        <w14:solidFill>
                          <w14:schemeClr w14:val="tx1"/>
                        </w14:solidFill>
                      </w14:textFill>
                    </w:rPr>
                    <w:t>4</w:t>
                  </w:r>
                </w:p>
              </w:tc>
              <w:tc>
                <w:tcPr>
                  <w:tcW w:w="1337" w:type="pct"/>
                  <w:vAlign w:val="center"/>
                </w:tcPr>
                <w:p w14:paraId="5F25A391">
                  <w:pPr>
                    <w:pStyle w:val="54"/>
                    <w:rPr>
                      <w:color w:val="000000" w:themeColor="text1"/>
                      <w14:textFill>
                        <w14:solidFill>
                          <w14:schemeClr w14:val="tx1"/>
                        </w14:solidFill>
                      </w14:textFill>
                    </w:rPr>
                  </w:pPr>
                  <w:r>
                    <w:rPr>
                      <w:color w:val="000000" w:themeColor="text1"/>
                      <w14:textFill>
                        <w14:solidFill>
                          <w14:schemeClr w14:val="tx1"/>
                        </w14:solidFill>
                      </w14:textFill>
                    </w:rPr>
                    <w:t>生活污水（W3）</w:t>
                  </w:r>
                </w:p>
              </w:tc>
              <w:tc>
                <w:tcPr>
                  <w:tcW w:w="917" w:type="pct"/>
                  <w:vAlign w:val="center"/>
                </w:tcPr>
                <w:p w14:paraId="4200DD33">
                  <w:pPr>
                    <w:pStyle w:val="54"/>
                    <w:rPr>
                      <w:color w:val="000000" w:themeColor="text1"/>
                      <w14:textFill>
                        <w14:solidFill>
                          <w14:schemeClr w14:val="tx1"/>
                        </w14:solidFill>
                      </w14:textFill>
                    </w:rPr>
                  </w:pPr>
                  <w:r>
                    <w:rPr>
                      <w:color w:val="000000" w:themeColor="text1"/>
                      <w14:textFill>
                        <w14:solidFill>
                          <w14:schemeClr w14:val="tx1"/>
                        </w14:solidFill>
                      </w14:textFill>
                    </w:rPr>
                    <w:t>COD、</w:t>
                  </w: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SS</w:t>
                  </w:r>
                </w:p>
              </w:tc>
              <w:tc>
                <w:tcPr>
                  <w:tcW w:w="2344" w:type="pct"/>
                  <w:vAlign w:val="center"/>
                </w:tcPr>
                <w:p w14:paraId="3632BA1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食堂废水经隔油池处理后与其它生活污水进入化粪池处理后排入市政污水管网，送壶关经济开发区第二污水处理厂</w:t>
                  </w:r>
                </w:p>
              </w:tc>
            </w:tr>
          </w:tbl>
          <w:p w14:paraId="37564508">
            <w:pPr>
              <w:adjustRightInd w:val="0"/>
              <w:snapToGrid w:val="0"/>
              <w:spacing w:line="440" w:lineRule="exact"/>
              <w:ind w:firstLine="480" w:firstLineChars="200"/>
              <w:rPr>
                <w:rStyle w:val="55"/>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现有工程废水污染物排放数据引用《壶关高测新材料科技有限公司年产4000万km金刚石线项目竣工环保验收监测报告》中数据。</w:t>
            </w:r>
            <w:r>
              <w:rPr>
                <w:rFonts w:hint="eastAsia"/>
                <w:color w:val="000000" w:themeColor="text1"/>
                <w:sz w:val="24"/>
                <w14:textFill>
                  <w14:solidFill>
                    <w14:schemeClr w14:val="tx1"/>
                  </w14:solidFill>
                </w14:textFill>
              </w:rPr>
              <w:t>内蒙古泽铭技术检测有限公司</w:t>
            </w:r>
            <w:r>
              <w:rPr>
                <w:rStyle w:val="55"/>
                <w:color w:val="000000" w:themeColor="text1"/>
                <w14:textFill>
                  <w14:solidFill>
                    <w14:schemeClr w14:val="tx1"/>
                  </w14:solidFill>
                </w14:textFill>
              </w:rPr>
              <w:t>于202</w:t>
            </w:r>
            <w:r>
              <w:rPr>
                <w:rStyle w:val="55"/>
                <w:rFonts w:hint="eastAsia"/>
                <w:color w:val="000000" w:themeColor="text1"/>
                <w14:textFill>
                  <w14:solidFill>
                    <w14:schemeClr w14:val="tx1"/>
                  </w14:solidFill>
                </w14:textFill>
              </w:rPr>
              <w:t>6</w:t>
            </w:r>
            <w:r>
              <w:rPr>
                <w:rStyle w:val="55"/>
                <w:color w:val="000000" w:themeColor="text1"/>
                <w14:textFill>
                  <w14:solidFill>
                    <w14:schemeClr w14:val="tx1"/>
                  </w14:solidFill>
                </w14:textFill>
              </w:rPr>
              <w:t>年</w:t>
            </w:r>
            <w:r>
              <w:rPr>
                <w:rStyle w:val="55"/>
                <w:rFonts w:hint="eastAsia"/>
                <w:color w:val="000000" w:themeColor="text1"/>
                <w14:textFill>
                  <w14:solidFill>
                    <w14:schemeClr w14:val="tx1"/>
                  </w14:solidFill>
                </w14:textFill>
              </w:rPr>
              <w:t>1</w:t>
            </w:r>
            <w:r>
              <w:rPr>
                <w:rStyle w:val="55"/>
                <w:color w:val="000000" w:themeColor="text1"/>
                <w14:textFill>
                  <w14:solidFill>
                    <w14:schemeClr w14:val="tx1"/>
                  </w14:solidFill>
                </w14:textFill>
              </w:rPr>
              <w:t>月2</w:t>
            </w:r>
            <w:r>
              <w:rPr>
                <w:rStyle w:val="55"/>
                <w:rFonts w:hint="eastAsia"/>
                <w:color w:val="000000" w:themeColor="text1"/>
                <w14:textFill>
                  <w14:solidFill>
                    <w14:schemeClr w14:val="tx1"/>
                  </w14:solidFill>
                </w14:textFill>
              </w:rPr>
              <w:t>9</w:t>
            </w:r>
            <w:r>
              <w:rPr>
                <w:rStyle w:val="55"/>
                <w:color w:val="000000" w:themeColor="text1"/>
                <w14:textFill>
                  <w14:solidFill>
                    <w14:schemeClr w14:val="tx1"/>
                  </w14:solidFill>
                </w14:textFill>
              </w:rPr>
              <w:t>日到202</w:t>
            </w:r>
            <w:r>
              <w:rPr>
                <w:rStyle w:val="55"/>
                <w:rFonts w:hint="eastAsia"/>
                <w:color w:val="000000" w:themeColor="text1"/>
                <w14:textFill>
                  <w14:solidFill>
                    <w14:schemeClr w14:val="tx1"/>
                  </w14:solidFill>
                </w14:textFill>
              </w:rPr>
              <w:t>6</w:t>
            </w:r>
            <w:r>
              <w:rPr>
                <w:rStyle w:val="55"/>
                <w:color w:val="000000" w:themeColor="text1"/>
                <w14:textFill>
                  <w14:solidFill>
                    <w14:schemeClr w14:val="tx1"/>
                  </w14:solidFill>
                </w14:textFill>
              </w:rPr>
              <w:t>年1月</w:t>
            </w:r>
            <w:r>
              <w:rPr>
                <w:rStyle w:val="55"/>
                <w:rFonts w:hint="eastAsia"/>
                <w:color w:val="000000" w:themeColor="text1"/>
                <w14:textFill>
                  <w14:solidFill>
                    <w14:schemeClr w14:val="tx1"/>
                  </w14:solidFill>
                </w14:textFill>
              </w:rPr>
              <w:t>30</w:t>
            </w:r>
            <w:r>
              <w:rPr>
                <w:rStyle w:val="55"/>
                <w:color w:val="000000" w:themeColor="text1"/>
                <w14:textFill>
                  <w14:solidFill>
                    <w14:schemeClr w14:val="tx1"/>
                  </w14:solidFill>
                </w14:textFill>
              </w:rPr>
              <w:t>日对车间或生产设施废水排放口、废水总排口进行了监测，监测结果见表</w:t>
            </w:r>
            <w:r>
              <w:rPr>
                <w:rStyle w:val="55"/>
                <w:rFonts w:hint="eastAsia"/>
                <w:color w:val="000000" w:themeColor="text1"/>
                <w14:textFill>
                  <w14:solidFill>
                    <w14:schemeClr w14:val="tx1"/>
                  </w14:solidFill>
                </w14:textFill>
              </w:rPr>
              <w:t>2-11</w:t>
            </w:r>
            <w:r>
              <w:rPr>
                <w:rStyle w:val="55"/>
                <w:color w:val="000000" w:themeColor="text1"/>
                <w14:textFill>
                  <w14:solidFill>
                    <w14:schemeClr w14:val="tx1"/>
                  </w14:solidFill>
                </w14:textFill>
              </w:rPr>
              <w:t>、表</w:t>
            </w:r>
            <w:r>
              <w:rPr>
                <w:rStyle w:val="55"/>
                <w:rFonts w:hint="eastAsia"/>
                <w:color w:val="000000" w:themeColor="text1"/>
                <w14:textFill>
                  <w14:solidFill>
                    <w14:schemeClr w14:val="tx1"/>
                  </w14:solidFill>
                </w14:textFill>
              </w:rPr>
              <w:t>2</w:t>
            </w:r>
            <w:r>
              <w:rPr>
                <w:rStyle w:val="55"/>
                <w:color w:val="000000" w:themeColor="text1"/>
                <w14:textFill>
                  <w14:solidFill>
                    <w14:schemeClr w14:val="tx1"/>
                  </w14:solidFill>
                </w14:textFill>
              </w:rPr>
              <w:t>-</w:t>
            </w:r>
            <w:r>
              <w:rPr>
                <w:rStyle w:val="55"/>
                <w:rFonts w:hint="eastAsia"/>
                <w:color w:val="000000" w:themeColor="text1"/>
                <w14:textFill>
                  <w14:solidFill>
                    <w14:schemeClr w14:val="tx1"/>
                  </w14:solidFill>
                </w14:textFill>
              </w:rPr>
              <w:t>1</w:t>
            </w:r>
            <w:r>
              <w:rPr>
                <w:rStyle w:val="55"/>
                <w:color w:val="000000" w:themeColor="text1"/>
                <w14:textFill>
                  <w14:solidFill>
                    <w14:schemeClr w14:val="tx1"/>
                  </w14:solidFill>
                </w14:textFill>
              </w:rPr>
              <w:t>2。</w:t>
            </w:r>
          </w:p>
          <w:p w14:paraId="03A31C8D">
            <w:pPr>
              <w:pStyle w:val="57"/>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2-11</w:t>
            </w:r>
            <w:r>
              <w:rPr>
                <w:color w:val="000000" w:themeColor="text1"/>
                <w14:textFill>
                  <w14:solidFill>
                    <w14:schemeClr w14:val="tx1"/>
                  </w14:solidFill>
                </w14:textFill>
              </w:rPr>
              <w:t xml:space="preserve"> 厂区污水处理站</w:t>
            </w:r>
            <w:r>
              <w:rPr>
                <w:rFonts w:hint="eastAsia"/>
                <w:color w:val="000000" w:themeColor="text1"/>
                <w14:textFill>
                  <w14:solidFill>
                    <w14:schemeClr w14:val="tx1"/>
                  </w14:solidFill>
                </w14:textFill>
              </w:rPr>
              <w:t>出口回用水质</w:t>
            </w:r>
            <w:r>
              <w:rPr>
                <w:color w:val="000000" w:themeColor="text1"/>
                <w14:textFill>
                  <w14:solidFill>
                    <w14:schemeClr w14:val="tx1"/>
                  </w14:solidFill>
                </w14:textFill>
              </w:rPr>
              <w:t>监测结果一览表    单位：mg/L，已标注除外</w:t>
            </w:r>
          </w:p>
          <w:tbl>
            <w:tblPr>
              <w:tblStyle w:val="3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746"/>
              <w:gridCol w:w="815"/>
              <w:gridCol w:w="905"/>
              <w:gridCol w:w="963"/>
              <w:gridCol w:w="848"/>
              <w:gridCol w:w="917"/>
              <w:gridCol w:w="996"/>
              <w:gridCol w:w="1255"/>
            </w:tblGrid>
            <w:tr w14:paraId="35A49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6" w:type="dxa"/>
                  <w:vMerge w:val="restart"/>
                  <w:tcBorders>
                    <w:tl2br w:val="nil"/>
                    <w:tr2bl w:val="nil"/>
                  </w:tcBorders>
                </w:tcPr>
                <w:p w14:paraId="238AFC21">
                  <w:pPr>
                    <w:pStyle w:val="54"/>
                    <w:jc w:val="righ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-58420</wp:posOffset>
                            </wp:positionH>
                            <wp:positionV relativeFrom="paragraph">
                              <wp:posOffset>16510</wp:posOffset>
                            </wp:positionV>
                            <wp:extent cx="789940" cy="309880"/>
                            <wp:effectExtent l="0" t="0" r="29210" b="33020"/>
                            <wp:wrapNone/>
                            <wp:docPr id="1186215511"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789940" cy="309880"/>
                                    </a:xfrm>
                                    <a:prstGeom prst="line">
                                      <a:avLst/>
                                    </a:prstGeom>
                                    <a:noFill/>
                                    <a:ln w="9525">
                                      <a:solidFill>
                                        <a:srgbClr val="000000"/>
                                      </a:solidFill>
                                      <a:round/>
                                    </a:ln>
                                  </wps:spPr>
                                  <wps:bodyPr/>
                                </wps:wsp>
                              </a:graphicData>
                            </a:graphic>
                          </wp:anchor>
                        </w:drawing>
                      </mc:Choice>
                      <mc:Fallback>
                        <w:pict>
                          <v:line id="直接连接符 20" o:spid="_x0000_s1026" o:spt="20" style="position:absolute;left:0pt;margin-left:-4.6pt;margin-top:1.3pt;height:24.4pt;width:62.2pt;z-index:251662336;mso-width-relative:page;mso-height-relative:page;" filled="f" stroked="t" coordsize="21600,21600" o:gfxdata="UEsDBAoAAAAAAIdO4kAAAAAAAAAAAAAAAAAEAAAAZHJzL1BLAwQUAAAACACHTuJABKFM79UAAAAH&#10;AQAADwAAAGRycy9kb3ducmV2LnhtbE2OPU/DQBBEeyT+w2mRaKLkbEOiYLxOAbijIYDSbnyLbeHb&#10;c3yXD/j1XKpQjmb05hWrk+3VgUffOUFIZwkoltqZThqEj/dqugTlA4mh3gkj/LCHVXl9VVBu3FHe&#10;+LAOjYoQ8TkhtCEMuda+btmSn7mBJXZfbrQUYhwbbUY6RrjtdZYkC22pk/jQ0sBPLdff671F8NUn&#10;76rfST1JNneN42z3/PpCiLc3afIIKvApXMZw1o/qUEanrduL8apHmD5kcYmQLUCd63Qe8xZhnt6D&#10;Lgv937/8A1BLAwQUAAAACACHTuJAabpQvfMBAAC4AwAADgAAAGRycy9lMm9Eb2MueG1srVPNjtMw&#10;EL4j8Q6W7zRNoUsaNd1Dq+WyQKVdHsB1nMbC8Vget2lfghdA4gYnjnvnbVgeg7H7w7Jc9kAOlscz&#10;881830yml7vOsK3yqMFWPB8MOVNWQq3tuuIfbq9eFJxhELYWBqyq+F4hv5w9fzbtXalG0IKplWcE&#10;YrHsXcXbEFyZZShb1QkcgFOWnA34TgQy/TqrvegJvTPZaDi8yHrwtfMgFSK9Lg5OfkT0TwGEptFS&#10;LUBuOmXDAdUrIwJRwlY75LPUbdMoGd43DarATMWJaUgnFaH7Kp7ZbCrKtReu1fLYgnhKC484dUJb&#10;KnqGWogg2Mbrf6A6LT0gNGEgocsORJIixCIfPtLmphVOJS4kNbqz6Pj/YOW77dIzXdMm5MXFKB+P&#10;85wzKzqa/P3nu5+fvv768YXO++/f2CjJ1TssKWtulz4Sljt7465BfkRmYd4Ku1ap7du9I4g8Cpz9&#10;lRINdFR01b+FmmLEJkDSbtf4LkKSKmyXRrQ/j0jtApP0+LqYTF7R8CS5Xg4nRZF6ykR5SnYewxsF&#10;HYuXihtto4KiFNtrDLEZUZ5C4rOFK21M2gJjWV/xyXg0TgkIRtfRGcPQr1dz49lWxD1KX2JGnodh&#10;Hja2PhQx9kg8co3riOUK6v3SnwShgaZujssXN+ahnbL//HC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ShTO/VAAAABwEAAA8AAAAAAAAAAQAgAAAAIgAAAGRycy9kb3ducmV2LnhtbFBLAQIUABQA&#10;AAAIAIdO4kBpulC98wEAALgDAAAOAAAAAAAAAAEAIAAAACQBAABkcnMvZTJvRG9jLnhtbFBLBQYA&#10;AAAABgAGAFkBAACJBQAAAAA=&#10;">
                            <v:fill on="f" focussize="0,0"/>
                            <v:stroke color="#000000" joinstyle="round"/>
                            <v:imagedata o:title=""/>
                            <o:lock v:ext="edit" aspectratio="f"/>
                          </v:line>
                        </w:pict>
                      </mc:Fallback>
                    </mc:AlternateContent>
                  </w:r>
                  <w:r>
                    <w:rPr>
                      <w:color w:val="000000" w:themeColor="text1"/>
                      <w14:textFill>
                        <w14:solidFill>
                          <w14:schemeClr w14:val="tx1"/>
                        </w14:solidFill>
                      </w14:textFill>
                    </w:rPr>
                    <w:t>时间</w:t>
                  </w:r>
                </w:p>
                <w:p w14:paraId="25F74C97">
                  <w:pPr>
                    <w:pStyle w:val="54"/>
                    <w:jc w:val="left"/>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3429" w:type="dxa"/>
                  <w:gridSpan w:val="4"/>
                  <w:tcBorders>
                    <w:tl2br w:val="nil"/>
                    <w:tr2bl w:val="nil"/>
                  </w:tcBorders>
                </w:tcPr>
                <w:p w14:paraId="1B420517">
                  <w:pPr>
                    <w:pStyle w:val="54"/>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9</w:t>
                  </w:r>
                </w:p>
              </w:tc>
              <w:tc>
                <w:tcPr>
                  <w:tcW w:w="4016" w:type="dxa"/>
                  <w:gridSpan w:val="4"/>
                  <w:tcBorders>
                    <w:tl2br w:val="nil"/>
                    <w:tr2bl w:val="nil"/>
                  </w:tcBorders>
                </w:tcPr>
                <w:p w14:paraId="4EC9FAB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2026.1.30</w:t>
                  </w:r>
                </w:p>
              </w:tc>
            </w:tr>
            <w:tr w14:paraId="1BB14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6" w:type="dxa"/>
                  <w:vMerge w:val="continue"/>
                  <w:tcBorders>
                    <w:tl2br w:val="nil"/>
                    <w:tr2bl w:val="nil"/>
                  </w:tcBorders>
                </w:tcPr>
                <w:p w14:paraId="05DB1D6E">
                  <w:pPr>
                    <w:pStyle w:val="54"/>
                    <w:rPr>
                      <w:color w:val="000000" w:themeColor="text1"/>
                      <w14:textFill>
                        <w14:solidFill>
                          <w14:schemeClr w14:val="tx1"/>
                        </w14:solidFill>
                      </w14:textFill>
                    </w:rPr>
                  </w:pPr>
                </w:p>
              </w:tc>
              <w:tc>
                <w:tcPr>
                  <w:tcW w:w="746" w:type="dxa"/>
                  <w:tcBorders>
                    <w:tl2br w:val="nil"/>
                    <w:tr2bl w:val="nil"/>
                  </w:tcBorders>
                </w:tcPr>
                <w:p w14:paraId="4204C04E">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815" w:type="dxa"/>
                  <w:tcBorders>
                    <w:tl2br w:val="nil"/>
                    <w:tr2bl w:val="nil"/>
                  </w:tcBorders>
                </w:tcPr>
                <w:p w14:paraId="4B5244C8">
                  <w:pPr>
                    <w:pStyle w:val="54"/>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5" w:type="dxa"/>
                  <w:tcBorders>
                    <w:tl2br w:val="nil"/>
                    <w:tr2bl w:val="nil"/>
                  </w:tcBorders>
                </w:tcPr>
                <w:p w14:paraId="2E257B55">
                  <w:pPr>
                    <w:pStyle w:val="54"/>
                    <w:rPr>
                      <w:color w:val="000000" w:themeColor="text1"/>
                      <w14:textFill>
                        <w14:solidFill>
                          <w14:schemeClr w14:val="tx1"/>
                        </w14:solidFill>
                      </w14:textFill>
                    </w:rPr>
                  </w:pPr>
                  <w:r>
                    <w:rPr>
                      <w:color w:val="000000" w:themeColor="text1"/>
                      <w14:textFill>
                        <w14:solidFill>
                          <w14:schemeClr w14:val="tx1"/>
                        </w14:solidFill>
                      </w14:textFill>
                    </w:rPr>
                    <w:t>3</w:t>
                  </w:r>
                </w:p>
              </w:tc>
              <w:tc>
                <w:tcPr>
                  <w:tcW w:w="963" w:type="dxa"/>
                  <w:tcBorders>
                    <w:tl2br w:val="nil"/>
                    <w:tr2bl w:val="nil"/>
                  </w:tcBorders>
                </w:tcPr>
                <w:p w14:paraId="6EF93B13">
                  <w:pPr>
                    <w:pStyle w:val="54"/>
                    <w:rPr>
                      <w:color w:val="000000" w:themeColor="text1"/>
                      <w14:textFill>
                        <w14:solidFill>
                          <w14:schemeClr w14:val="tx1"/>
                        </w14:solidFill>
                      </w14:textFill>
                    </w:rPr>
                  </w:pPr>
                  <w:r>
                    <w:rPr>
                      <w:color w:val="000000" w:themeColor="text1"/>
                      <w14:textFill>
                        <w14:solidFill>
                          <w14:schemeClr w14:val="tx1"/>
                        </w14:solidFill>
                      </w14:textFill>
                    </w:rPr>
                    <w:t>4</w:t>
                  </w:r>
                </w:p>
              </w:tc>
              <w:tc>
                <w:tcPr>
                  <w:tcW w:w="848" w:type="dxa"/>
                  <w:tcBorders>
                    <w:tl2br w:val="nil"/>
                    <w:tr2bl w:val="nil"/>
                  </w:tcBorders>
                </w:tcPr>
                <w:p w14:paraId="6A5C47E1">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917" w:type="dxa"/>
                  <w:tcBorders>
                    <w:tl2br w:val="nil"/>
                    <w:tr2bl w:val="nil"/>
                  </w:tcBorders>
                </w:tcPr>
                <w:p w14:paraId="713E65DE">
                  <w:pPr>
                    <w:pStyle w:val="54"/>
                    <w:rPr>
                      <w:color w:val="000000" w:themeColor="text1"/>
                      <w14:textFill>
                        <w14:solidFill>
                          <w14:schemeClr w14:val="tx1"/>
                        </w14:solidFill>
                      </w14:textFill>
                    </w:rPr>
                  </w:pPr>
                  <w:r>
                    <w:rPr>
                      <w:color w:val="000000" w:themeColor="text1"/>
                      <w14:textFill>
                        <w14:solidFill>
                          <w14:schemeClr w14:val="tx1"/>
                        </w14:solidFill>
                      </w14:textFill>
                    </w:rPr>
                    <w:t>2</w:t>
                  </w:r>
                </w:p>
              </w:tc>
              <w:tc>
                <w:tcPr>
                  <w:tcW w:w="996" w:type="dxa"/>
                  <w:tcBorders>
                    <w:tl2br w:val="nil"/>
                    <w:tr2bl w:val="nil"/>
                  </w:tcBorders>
                </w:tcPr>
                <w:p w14:paraId="01D6DB68">
                  <w:pPr>
                    <w:pStyle w:val="54"/>
                    <w:rPr>
                      <w:color w:val="000000" w:themeColor="text1"/>
                      <w14:textFill>
                        <w14:solidFill>
                          <w14:schemeClr w14:val="tx1"/>
                        </w14:solidFill>
                      </w14:textFill>
                    </w:rPr>
                  </w:pPr>
                  <w:r>
                    <w:rPr>
                      <w:color w:val="000000" w:themeColor="text1"/>
                      <w14:textFill>
                        <w14:solidFill>
                          <w14:schemeClr w14:val="tx1"/>
                        </w14:solidFill>
                      </w14:textFill>
                    </w:rPr>
                    <w:t>3</w:t>
                  </w:r>
                </w:p>
              </w:tc>
              <w:tc>
                <w:tcPr>
                  <w:tcW w:w="1255" w:type="dxa"/>
                  <w:tcBorders>
                    <w:tl2br w:val="nil"/>
                    <w:tr2bl w:val="nil"/>
                  </w:tcBorders>
                </w:tcPr>
                <w:p w14:paraId="2AABCBAC">
                  <w:pPr>
                    <w:pStyle w:val="54"/>
                    <w:rPr>
                      <w:color w:val="000000" w:themeColor="text1"/>
                      <w14:textFill>
                        <w14:solidFill>
                          <w14:schemeClr w14:val="tx1"/>
                        </w14:solidFill>
                      </w14:textFill>
                    </w:rPr>
                  </w:pPr>
                  <w:r>
                    <w:rPr>
                      <w:color w:val="000000" w:themeColor="text1"/>
                      <w14:textFill>
                        <w14:solidFill>
                          <w14:schemeClr w14:val="tx1"/>
                        </w14:solidFill>
                      </w14:textFill>
                    </w:rPr>
                    <w:t>4</w:t>
                  </w:r>
                </w:p>
              </w:tc>
            </w:tr>
            <w:tr w14:paraId="31FC6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6" w:type="dxa"/>
                  <w:tcBorders>
                    <w:tl2br w:val="nil"/>
                    <w:tr2bl w:val="nil"/>
                  </w:tcBorders>
                </w:tcPr>
                <w:p w14:paraId="7A72AC10">
                  <w:pPr>
                    <w:pStyle w:val="54"/>
                    <w:rPr>
                      <w:color w:val="000000" w:themeColor="text1"/>
                      <w14:textFill>
                        <w14:solidFill>
                          <w14:schemeClr w14:val="tx1"/>
                        </w14:solidFill>
                      </w14:textFill>
                    </w:rPr>
                  </w:pPr>
                  <w:r>
                    <w:rPr>
                      <w:color w:val="000000" w:themeColor="text1"/>
                      <w14:textFill>
                        <w14:solidFill>
                          <w14:schemeClr w14:val="tx1"/>
                        </w14:solidFill>
                      </w14:textFill>
                    </w:rPr>
                    <w:t>总镍</w:t>
                  </w:r>
                </w:p>
              </w:tc>
              <w:tc>
                <w:tcPr>
                  <w:tcW w:w="746" w:type="dxa"/>
                  <w:tcBorders>
                    <w:tl2br w:val="nil"/>
                    <w:tr2bl w:val="nil"/>
                  </w:tcBorders>
                </w:tcPr>
                <w:p w14:paraId="1C3FDB2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c>
                <w:tcPr>
                  <w:tcW w:w="815" w:type="dxa"/>
                  <w:tcBorders>
                    <w:tl2br w:val="nil"/>
                    <w:tr2bl w:val="nil"/>
                  </w:tcBorders>
                </w:tcPr>
                <w:p w14:paraId="58C6111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c>
                <w:tcPr>
                  <w:tcW w:w="905" w:type="dxa"/>
                  <w:tcBorders>
                    <w:tl2br w:val="nil"/>
                    <w:tr2bl w:val="nil"/>
                  </w:tcBorders>
                </w:tcPr>
                <w:p w14:paraId="418AC7F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c>
                <w:tcPr>
                  <w:tcW w:w="963" w:type="dxa"/>
                  <w:tcBorders>
                    <w:tl2br w:val="nil"/>
                    <w:tr2bl w:val="nil"/>
                  </w:tcBorders>
                </w:tcPr>
                <w:p w14:paraId="04255CE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c>
                <w:tcPr>
                  <w:tcW w:w="848" w:type="dxa"/>
                  <w:tcBorders>
                    <w:tl2br w:val="nil"/>
                    <w:tr2bl w:val="nil"/>
                  </w:tcBorders>
                </w:tcPr>
                <w:p w14:paraId="286A5A3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c>
                <w:tcPr>
                  <w:tcW w:w="917" w:type="dxa"/>
                  <w:tcBorders>
                    <w:tl2br w:val="nil"/>
                    <w:tr2bl w:val="nil"/>
                  </w:tcBorders>
                </w:tcPr>
                <w:p w14:paraId="1313EEB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c>
                <w:tcPr>
                  <w:tcW w:w="996" w:type="dxa"/>
                  <w:tcBorders>
                    <w:tl2br w:val="nil"/>
                    <w:tr2bl w:val="nil"/>
                  </w:tcBorders>
                </w:tcPr>
                <w:p w14:paraId="7EB88F5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c>
                <w:tcPr>
                  <w:tcW w:w="1255" w:type="dxa"/>
                  <w:tcBorders>
                    <w:tl2br w:val="nil"/>
                    <w:tr2bl w:val="nil"/>
                  </w:tcBorders>
                </w:tcPr>
                <w:p w14:paraId="095F8EF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r>
            <w:tr w14:paraId="5998B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6" w:type="dxa"/>
                  <w:tcBorders>
                    <w:tl2br w:val="nil"/>
                    <w:tr2bl w:val="nil"/>
                  </w:tcBorders>
                </w:tcPr>
                <w:p w14:paraId="3A105A8F">
                  <w:pPr>
                    <w:pStyle w:val="54"/>
                    <w:rPr>
                      <w:color w:val="000000" w:themeColor="text1"/>
                      <w14:textFill>
                        <w14:solidFill>
                          <w14:schemeClr w14:val="tx1"/>
                        </w14:solidFill>
                      </w14:textFill>
                    </w:rPr>
                  </w:pPr>
                  <w:r>
                    <w:rPr>
                      <w:color w:val="000000" w:themeColor="text1"/>
                      <w14:textFill>
                        <w14:solidFill>
                          <w14:schemeClr w14:val="tx1"/>
                        </w14:solidFill>
                      </w14:textFill>
                    </w:rPr>
                    <w:t>平均值</w:t>
                  </w:r>
                </w:p>
              </w:tc>
              <w:tc>
                <w:tcPr>
                  <w:tcW w:w="3429" w:type="dxa"/>
                  <w:gridSpan w:val="4"/>
                  <w:tcBorders>
                    <w:tl2br w:val="nil"/>
                    <w:tr2bl w:val="nil"/>
                  </w:tcBorders>
                </w:tcPr>
                <w:p w14:paraId="206F044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016" w:type="dxa"/>
                  <w:gridSpan w:val="4"/>
                  <w:tcBorders>
                    <w:tl2br w:val="nil"/>
                    <w:tr2bl w:val="nil"/>
                  </w:tcBorders>
                </w:tcPr>
                <w:p w14:paraId="5E03F9F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AC12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6" w:type="dxa"/>
                  <w:tcBorders>
                    <w:tl2br w:val="nil"/>
                    <w:tr2bl w:val="nil"/>
                  </w:tcBorders>
                </w:tcPr>
                <w:p w14:paraId="52B7C8EF">
                  <w:pPr>
                    <w:pStyle w:val="54"/>
                    <w:rPr>
                      <w:color w:val="000000" w:themeColor="text1"/>
                      <w14:textFill>
                        <w14:solidFill>
                          <w14:schemeClr w14:val="tx1"/>
                        </w14:solidFill>
                      </w14:textFill>
                    </w:rPr>
                  </w:pPr>
                  <w:r>
                    <w:rPr>
                      <w:color w:val="000000" w:themeColor="text1"/>
                      <w14:textFill>
                        <w14:solidFill>
                          <w14:schemeClr w14:val="tx1"/>
                        </w14:solidFill>
                      </w14:textFill>
                    </w:rPr>
                    <w:t>标准限值</w:t>
                  </w:r>
                </w:p>
              </w:tc>
              <w:tc>
                <w:tcPr>
                  <w:tcW w:w="746" w:type="dxa"/>
                  <w:tcBorders>
                    <w:tl2br w:val="nil"/>
                    <w:tr2bl w:val="nil"/>
                  </w:tcBorders>
                </w:tcPr>
                <w:p w14:paraId="6FA44A45">
                  <w:pPr>
                    <w:pStyle w:val="54"/>
                    <w:rPr>
                      <w:color w:val="000000" w:themeColor="text1"/>
                      <w14:textFill>
                        <w14:solidFill>
                          <w14:schemeClr w14:val="tx1"/>
                        </w14:solidFill>
                      </w14:textFill>
                    </w:rPr>
                  </w:pPr>
                  <w:r>
                    <w:rPr>
                      <w:color w:val="000000" w:themeColor="text1"/>
                      <w14:textFill>
                        <w14:solidFill>
                          <w14:schemeClr w14:val="tx1"/>
                        </w14:solidFill>
                      </w14:textFill>
                    </w:rPr>
                    <w:t>0.5</w:t>
                  </w:r>
                </w:p>
              </w:tc>
              <w:tc>
                <w:tcPr>
                  <w:tcW w:w="815" w:type="dxa"/>
                  <w:tcBorders>
                    <w:tl2br w:val="nil"/>
                    <w:tr2bl w:val="nil"/>
                  </w:tcBorders>
                </w:tcPr>
                <w:p w14:paraId="0CC223EB">
                  <w:pPr>
                    <w:pStyle w:val="54"/>
                    <w:rPr>
                      <w:color w:val="000000" w:themeColor="text1"/>
                      <w14:textFill>
                        <w14:solidFill>
                          <w14:schemeClr w14:val="tx1"/>
                        </w14:solidFill>
                      </w14:textFill>
                    </w:rPr>
                  </w:pPr>
                  <w:r>
                    <w:rPr>
                      <w:color w:val="000000" w:themeColor="text1"/>
                      <w14:textFill>
                        <w14:solidFill>
                          <w14:schemeClr w14:val="tx1"/>
                        </w14:solidFill>
                      </w14:textFill>
                    </w:rPr>
                    <w:t>0.5</w:t>
                  </w:r>
                </w:p>
              </w:tc>
              <w:tc>
                <w:tcPr>
                  <w:tcW w:w="905" w:type="dxa"/>
                  <w:tcBorders>
                    <w:tl2br w:val="nil"/>
                    <w:tr2bl w:val="nil"/>
                  </w:tcBorders>
                </w:tcPr>
                <w:p w14:paraId="0EE8A2C0">
                  <w:pPr>
                    <w:pStyle w:val="54"/>
                    <w:rPr>
                      <w:color w:val="000000" w:themeColor="text1"/>
                      <w14:textFill>
                        <w14:solidFill>
                          <w14:schemeClr w14:val="tx1"/>
                        </w14:solidFill>
                      </w14:textFill>
                    </w:rPr>
                  </w:pPr>
                  <w:r>
                    <w:rPr>
                      <w:color w:val="000000" w:themeColor="text1"/>
                      <w14:textFill>
                        <w14:solidFill>
                          <w14:schemeClr w14:val="tx1"/>
                        </w14:solidFill>
                      </w14:textFill>
                    </w:rPr>
                    <w:t>0.5</w:t>
                  </w:r>
                </w:p>
              </w:tc>
              <w:tc>
                <w:tcPr>
                  <w:tcW w:w="963" w:type="dxa"/>
                  <w:tcBorders>
                    <w:tl2br w:val="nil"/>
                    <w:tr2bl w:val="nil"/>
                  </w:tcBorders>
                </w:tcPr>
                <w:p w14:paraId="0DB851F5">
                  <w:pPr>
                    <w:pStyle w:val="54"/>
                    <w:rPr>
                      <w:color w:val="000000" w:themeColor="text1"/>
                      <w14:textFill>
                        <w14:solidFill>
                          <w14:schemeClr w14:val="tx1"/>
                        </w14:solidFill>
                      </w14:textFill>
                    </w:rPr>
                  </w:pPr>
                  <w:r>
                    <w:rPr>
                      <w:color w:val="000000" w:themeColor="text1"/>
                      <w14:textFill>
                        <w14:solidFill>
                          <w14:schemeClr w14:val="tx1"/>
                        </w14:solidFill>
                      </w14:textFill>
                    </w:rPr>
                    <w:t>0.5</w:t>
                  </w:r>
                </w:p>
              </w:tc>
              <w:tc>
                <w:tcPr>
                  <w:tcW w:w="848" w:type="dxa"/>
                  <w:tcBorders>
                    <w:tl2br w:val="nil"/>
                    <w:tr2bl w:val="nil"/>
                  </w:tcBorders>
                </w:tcPr>
                <w:p w14:paraId="732CCBF0">
                  <w:pPr>
                    <w:pStyle w:val="54"/>
                    <w:rPr>
                      <w:color w:val="000000" w:themeColor="text1"/>
                      <w14:textFill>
                        <w14:solidFill>
                          <w14:schemeClr w14:val="tx1"/>
                        </w14:solidFill>
                      </w14:textFill>
                    </w:rPr>
                  </w:pPr>
                  <w:r>
                    <w:rPr>
                      <w:color w:val="000000" w:themeColor="text1"/>
                      <w14:textFill>
                        <w14:solidFill>
                          <w14:schemeClr w14:val="tx1"/>
                        </w14:solidFill>
                      </w14:textFill>
                    </w:rPr>
                    <w:t>0.5</w:t>
                  </w:r>
                </w:p>
              </w:tc>
              <w:tc>
                <w:tcPr>
                  <w:tcW w:w="917" w:type="dxa"/>
                  <w:tcBorders>
                    <w:tl2br w:val="nil"/>
                    <w:tr2bl w:val="nil"/>
                  </w:tcBorders>
                </w:tcPr>
                <w:p w14:paraId="1898AF46">
                  <w:pPr>
                    <w:pStyle w:val="54"/>
                    <w:rPr>
                      <w:color w:val="000000" w:themeColor="text1"/>
                      <w14:textFill>
                        <w14:solidFill>
                          <w14:schemeClr w14:val="tx1"/>
                        </w14:solidFill>
                      </w14:textFill>
                    </w:rPr>
                  </w:pPr>
                  <w:r>
                    <w:rPr>
                      <w:color w:val="000000" w:themeColor="text1"/>
                      <w14:textFill>
                        <w14:solidFill>
                          <w14:schemeClr w14:val="tx1"/>
                        </w14:solidFill>
                      </w14:textFill>
                    </w:rPr>
                    <w:t>0.5</w:t>
                  </w:r>
                </w:p>
              </w:tc>
              <w:tc>
                <w:tcPr>
                  <w:tcW w:w="996" w:type="dxa"/>
                  <w:tcBorders>
                    <w:tl2br w:val="nil"/>
                    <w:tr2bl w:val="nil"/>
                  </w:tcBorders>
                </w:tcPr>
                <w:p w14:paraId="3488D849">
                  <w:pPr>
                    <w:pStyle w:val="54"/>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55" w:type="dxa"/>
                  <w:tcBorders>
                    <w:tl2br w:val="nil"/>
                    <w:tr2bl w:val="nil"/>
                  </w:tcBorders>
                </w:tcPr>
                <w:p w14:paraId="00DE49C8">
                  <w:pPr>
                    <w:pStyle w:val="54"/>
                    <w:rPr>
                      <w:color w:val="000000" w:themeColor="text1"/>
                      <w14:textFill>
                        <w14:solidFill>
                          <w14:schemeClr w14:val="tx1"/>
                        </w14:solidFill>
                      </w14:textFill>
                    </w:rPr>
                  </w:pPr>
                  <w:r>
                    <w:rPr>
                      <w:color w:val="000000" w:themeColor="text1"/>
                      <w14:textFill>
                        <w14:solidFill>
                          <w14:schemeClr w14:val="tx1"/>
                        </w14:solidFill>
                      </w14:textFill>
                    </w:rPr>
                    <w:t>0.5</w:t>
                  </w:r>
                </w:p>
              </w:tc>
            </w:tr>
            <w:tr w14:paraId="105A8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6" w:type="dxa"/>
                  <w:tcBorders>
                    <w:tl2br w:val="nil"/>
                    <w:tr2bl w:val="nil"/>
                  </w:tcBorders>
                </w:tcPr>
                <w:p w14:paraId="0F33864A">
                  <w:pPr>
                    <w:pStyle w:val="54"/>
                    <w:rPr>
                      <w:color w:val="000000" w:themeColor="text1"/>
                      <w14:textFill>
                        <w14:solidFill>
                          <w14:schemeClr w14:val="tx1"/>
                        </w14:solidFill>
                      </w14:textFill>
                    </w:rPr>
                  </w:pPr>
                  <w:r>
                    <w:rPr>
                      <w:color w:val="000000" w:themeColor="text1"/>
                      <w14:textFill>
                        <w14:solidFill>
                          <w14:schemeClr w14:val="tx1"/>
                        </w14:solidFill>
                      </w14:textFill>
                    </w:rPr>
                    <w:t>达标情况</w:t>
                  </w:r>
                </w:p>
              </w:tc>
              <w:tc>
                <w:tcPr>
                  <w:tcW w:w="746" w:type="dxa"/>
                  <w:tcBorders>
                    <w:tl2br w:val="nil"/>
                    <w:tr2bl w:val="nil"/>
                  </w:tcBorders>
                </w:tcPr>
                <w:p w14:paraId="46B376EF">
                  <w:pPr>
                    <w:pStyle w:val="54"/>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815" w:type="dxa"/>
                  <w:tcBorders>
                    <w:tl2br w:val="nil"/>
                    <w:tr2bl w:val="nil"/>
                  </w:tcBorders>
                </w:tcPr>
                <w:p w14:paraId="6DE6958C">
                  <w:pPr>
                    <w:pStyle w:val="54"/>
                    <w:rPr>
                      <w:color w:val="000000" w:themeColor="text1"/>
                      <w14:textFill>
                        <w14:solidFill>
                          <w14:schemeClr w14:val="tx1"/>
                        </w14:solidFill>
                      </w14:textFill>
                    </w:rPr>
                  </w:pPr>
                  <w:r>
                    <w:rPr>
                      <w:color w:val="000000" w:themeColor="text1"/>
                      <w14:textFill>
                        <w14:solidFill>
                          <w14:schemeClr w14:val="tx1"/>
                        </w14:solidFill>
                      </w14:textFill>
                    </w:rPr>
                    <w:t>达</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标</w:t>
                  </w:r>
                </w:p>
              </w:tc>
              <w:tc>
                <w:tcPr>
                  <w:tcW w:w="905" w:type="dxa"/>
                  <w:tcBorders>
                    <w:tl2br w:val="nil"/>
                    <w:tr2bl w:val="nil"/>
                  </w:tcBorders>
                </w:tcPr>
                <w:p w14:paraId="42041D30">
                  <w:pPr>
                    <w:pStyle w:val="54"/>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963" w:type="dxa"/>
                  <w:tcBorders>
                    <w:tl2br w:val="nil"/>
                    <w:tr2bl w:val="nil"/>
                  </w:tcBorders>
                </w:tcPr>
                <w:p w14:paraId="32E081B2">
                  <w:pPr>
                    <w:pStyle w:val="54"/>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848" w:type="dxa"/>
                  <w:tcBorders>
                    <w:tl2br w:val="nil"/>
                    <w:tr2bl w:val="nil"/>
                  </w:tcBorders>
                </w:tcPr>
                <w:p w14:paraId="69DC5989">
                  <w:pPr>
                    <w:pStyle w:val="54"/>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917" w:type="dxa"/>
                  <w:tcBorders>
                    <w:tl2br w:val="nil"/>
                    <w:tr2bl w:val="nil"/>
                  </w:tcBorders>
                </w:tcPr>
                <w:p w14:paraId="4563CEBC">
                  <w:pPr>
                    <w:pStyle w:val="54"/>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996" w:type="dxa"/>
                  <w:tcBorders>
                    <w:tl2br w:val="nil"/>
                    <w:tr2bl w:val="nil"/>
                  </w:tcBorders>
                </w:tcPr>
                <w:p w14:paraId="20FEE6B4">
                  <w:pPr>
                    <w:pStyle w:val="54"/>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255" w:type="dxa"/>
                  <w:tcBorders>
                    <w:tl2br w:val="nil"/>
                    <w:tr2bl w:val="nil"/>
                  </w:tcBorders>
                </w:tcPr>
                <w:p w14:paraId="6DE54A26">
                  <w:pPr>
                    <w:pStyle w:val="54"/>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1F747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71" w:type="dxa"/>
                  <w:gridSpan w:val="9"/>
                  <w:tcBorders>
                    <w:tl2br w:val="nil"/>
                    <w:tr2bl w:val="nil"/>
                  </w:tcBorders>
                </w:tcPr>
                <w:p w14:paraId="7D040D05">
                  <w:pPr>
                    <w:pStyle w:val="54"/>
                    <w:jc w:val="both"/>
                    <w:rPr>
                      <w:color w:val="000000" w:themeColor="text1"/>
                      <w14:textFill>
                        <w14:solidFill>
                          <w14:schemeClr w14:val="tx1"/>
                        </w14:solidFill>
                      </w14:textFill>
                    </w:rPr>
                  </w:pPr>
                  <w:r>
                    <w:rPr>
                      <w:color w:val="000000" w:themeColor="text1"/>
                      <w14:textFill>
                        <w14:solidFill>
                          <w14:schemeClr w14:val="tx1"/>
                        </w14:solidFill>
                      </w14:textFill>
                    </w:rPr>
                    <w:t>备注：1、</w:t>
                  </w:r>
                  <w:r>
                    <w:rPr>
                      <w:rFonts w:hint="eastAsia"/>
                      <w:color w:val="000000" w:themeColor="text1"/>
                      <w14:textFill>
                        <w14:solidFill>
                          <w14:schemeClr w14:val="tx1"/>
                        </w14:solidFill>
                      </w14:textFill>
                    </w:rPr>
                    <w:t>ND</w:t>
                  </w:r>
                  <w:r>
                    <w:rPr>
                      <w:color w:val="000000" w:themeColor="text1"/>
                      <w14:textFill>
                        <w14:solidFill>
                          <w14:schemeClr w14:val="tx1"/>
                        </w14:solidFill>
                      </w14:textFill>
                    </w:rPr>
                    <w:t>表示未检出</w:t>
                  </w:r>
                </w:p>
              </w:tc>
            </w:tr>
          </w:tbl>
          <w:p w14:paraId="52A12325">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由上表可知，厂区污水处理站出水中总镍均未检出，达标。</w:t>
            </w:r>
          </w:p>
          <w:p w14:paraId="0ACE2D98">
            <w:pPr>
              <w:pStyle w:val="57"/>
              <w:spacing w:before="12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267335</wp:posOffset>
                      </wp:positionV>
                      <wp:extent cx="1246505" cy="346710"/>
                      <wp:effectExtent l="0" t="0" r="29845" b="34290"/>
                      <wp:wrapNone/>
                      <wp:docPr id="1599478"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1246610" cy="346710"/>
                              </a:xfrm>
                              <a:prstGeom prst="line">
                                <a:avLst/>
                              </a:prstGeom>
                              <a:noFill/>
                              <a:ln w="9525">
                                <a:solidFill>
                                  <a:srgbClr val="000000"/>
                                </a:solidFill>
                                <a:round/>
                              </a:ln>
                            </wps:spPr>
                            <wps:bodyPr/>
                          </wps:wsp>
                        </a:graphicData>
                      </a:graphic>
                    </wp:anchor>
                  </w:drawing>
                </mc:Choice>
                <mc:Fallback>
                  <w:pict>
                    <v:line id="直接连接符 19" o:spid="_x0000_s1026" o:spt="20" style="position:absolute;left:0pt;margin-left:1.05pt;margin-top:21.05pt;height:27.3pt;width:98.15pt;z-index:251663360;mso-width-relative:page;mso-height-relative:page;" filled="f" stroked="t" coordsize="21600,21600" o:gfxdata="UEsDBAoAAAAAAIdO4kAAAAAAAAAAAAAAAAAEAAAAZHJzL1BLAwQUAAAACACHTuJA1v7c5NUAAAAH&#10;AQAADwAAAGRycy9kb3ducmV2LnhtbE2OvU7DQBCEeyTe4bRINBE520QhMV6nANzREEC0G99iW/j2&#10;HN/lB56ecwXVaDSjma/YnG2vjjz6zglCOk9AsdTOdNIgvL1WNytQPpAY6p0wwjd72JSXFwXlxp3k&#10;hY/b0Kg4Ij4nhDaEIdfa1y1b8nM3sMTs042WQrRjo81Ipzhue50lyVJb6iQ+tDTwQ8v11/ZgEXz1&#10;zvvqZ1bPko/bxnG2f3x+IsTrqzS5BxX4HP7KMOFHdCgj084dxHjVI2RpLCIsJp3i9WoBaoewXt6B&#10;Lgv9n7/8BVBLAwQUAAAACACHTuJAGQhywO8BAAC2AwAADgAAAGRycy9lMm9Eb2MueG1srVPNjtMw&#10;EL4j8Q6W7zRNabs0arqHVstlgUq7PIDrOImF7bFst2lfghdA4gYnjtx5G5bHYOxkC7tc9kAOlj0/&#10;38z3zWR5edSKHITzEkxJ89GYEmE4VNI0JX1/e/XiFSU+MFMxBUaU9CQ8vVw9f7bsbCEm0IKqhCMI&#10;YnzR2ZK2IdgiyzxvhWZ+BFYYdNbgNAv4dE1WOdYhulbZZDyeZx24yjrgwnu0bnonHRDdUwChriUX&#10;G+B7LUzoUZ1QLCAl30rr6Sp1W9eCh3d17UUgqqTINKQTi+B9F89stWRF45htJR9aYE9p4REnzaTB&#10;omeoDQuM7J38B0pL7sBDHUYcdNYTSYogi3z8SJubllmRuKDU3p5F9/8Plr89bB2RFW7CbLGYXuDw&#10;DdM49rtP339+/PLrx2c87759JfkiatVZX2DK2mxdZMuP5sZeA//giYF1y0wjUs+3J4sQeczIHqTE&#10;h7dYcde9gQpj2D5AEu5YOx0hURJyTPM5necjjoFwNOaT6Xye4+g4+l5O5xd4jyVYcZ9tnQ+vBWgS&#10;LyVV0kT9WMEO1z70ofch0WzgSiqFdlYoQ7qSLmaTWUrwoGQVndHnXbNbK0cOLG5R+oa6D8Ic7E3V&#10;F1FmYB7J9rLtoDptXXRHEXCcqfFh9eK+/P1OUX9+t9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v7c5NUAAAAHAQAADwAAAAAAAAABACAAAAAiAAAAZHJzL2Rvd25yZXYueG1sUEsBAhQAFAAAAAgA&#10;h07iQBkIcsDvAQAAtgMAAA4AAAAAAAAAAQAgAAAAJAEAAGRycy9lMm9Eb2MueG1sUEsFBgAAAAAG&#10;AAYAWQEAAIUFAAAAAA==&#10;">
                      <v:fill on="f" focussize="0,0"/>
                      <v:stroke color="#000000" joinstyle="round"/>
                      <v:imagedata o:title=""/>
                      <o:lock v:ext="edit" aspectratio="f"/>
                    </v:line>
                  </w:pict>
                </mc:Fallback>
              </mc:AlternateContent>
            </w: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2-12 生活污水单独</w:t>
            </w:r>
            <w:r>
              <w:rPr>
                <w:color w:val="000000" w:themeColor="text1"/>
                <w14:textFill>
                  <w14:solidFill>
                    <w14:schemeClr w14:val="tx1"/>
                  </w14:solidFill>
                </w14:textFill>
              </w:rPr>
              <w:t>排口监测结果一览表</w:t>
            </w:r>
            <w:r>
              <w:rPr>
                <w:rFonts w:hint="eastAsia"/>
                <w:color w:val="000000" w:themeColor="text1"/>
                <w14:textFill>
                  <w14:solidFill>
                    <w14:schemeClr w14:val="tx1"/>
                  </w14:solidFill>
                </w14:textFill>
              </w:rPr>
              <w:t xml:space="preserve">   单位：mg/L</w:t>
            </w:r>
          </w:p>
          <w:tbl>
            <w:tblPr>
              <w:tblStyle w:val="3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946"/>
              <w:gridCol w:w="856"/>
              <w:gridCol w:w="1044"/>
              <w:gridCol w:w="1059"/>
              <w:gridCol w:w="1013"/>
              <w:gridCol w:w="1013"/>
              <w:gridCol w:w="1014"/>
              <w:gridCol w:w="1014"/>
            </w:tblGrid>
            <w:tr w14:paraId="0D2F4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25" w:type="pct"/>
                  <w:gridSpan w:val="2"/>
                  <w:tcBorders>
                    <w:tl2br w:val="nil"/>
                    <w:tr2bl w:val="nil"/>
                  </w:tcBorders>
                </w:tcPr>
                <w:p w14:paraId="22B7C9F5">
                  <w:pPr>
                    <w:pStyle w:val="54"/>
                    <w:jc w:val="right"/>
                    <w:rPr>
                      <w:color w:val="000000" w:themeColor="text1"/>
                      <w14:textFill>
                        <w14:solidFill>
                          <w14:schemeClr w14:val="tx1"/>
                        </w14:solidFill>
                      </w14:textFill>
                    </w:rPr>
                  </w:pPr>
                  <w:r>
                    <w:rPr>
                      <w:color w:val="000000" w:themeColor="text1"/>
                      <w14:textFill>
                        <w14:solidFill>
                          <w14:schemeClr w14:val="tx1"/>
                        </w14:solidFill>
                      </w14:textFill>
                    </w:rPr>
                    <w:t>监测项目</w:t>
                  </w:r>
                </w:p>
                <w:p w14:paraId="7FCB7625">
                  <w:pPr>
                    <w:pStyle w:val="54"/>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时间</w:t>
                  </w:r>
                </w:p>
              </w:tc>
              <w:tc>
                <w:tcPr>
                  <w:tcW w:w="473" w:type="pct"/>
                  <w:tcBorders>
                    <w:tl2br w:val="nil"/>
                    <w:tr2bl w:val="nil"/>
                  </w:tcBorders>
                  <w:vAlign w:val="center"/>
                </w:tcPr>
                <w:p w14:paraId="3B8067D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pH</w:t>
                  </w:r>
                </w:p>
              </w:tc>
              <w:tc>
                <w:tcPr>
                  <w:tcW w:w="577" w:type="pct"/>
                  <w:tcBorders>
                    <w:tl2br w:val="nil"/>
                    <w:tr2bl w:val="nil"/>
                  </w:tcBorders>
                  <w:vAlign w:val="center"/>
                </w:tcPr>
                <w:p w14:paraId="481CB3C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悬浮物</w:t>
                  </w:r>
                </w:p>
              </w:tc>
              <w:tc>
                <w:tcPr>
                  <w:tcW w:w="585" w:type="pct"/>
                  <w:tcBorders>
                    <w:tl2br w:val="nil"/>
                    <w:tr2bl w:val="nil"/>
                  </w:tcBorders>
                  <w:vAlign w:val="center"/>
                </w:tcPr>
                <w:p w14:paraId="102A42E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化学需氧量</w:t>
                  </w:r>
                </w:p>
              </w:tc>
              <w:tc>
                <w:tcPr>
                  <w:tcW w:w="560" w:type="pct"/>
                  <w:tcBorders>
                    <w:tl2br w:val="nil"/>
                    <w:tr2bl w:val="nil"/>
                  </w:tcBorders>
                  <w:vAlign w:val="center"/>
                </w:tcPr>
                <w:p w14:paraId="405618D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总氮</w:t>
                  </w:r>
                </w:p>
              </w:tc>
              <w:tc>
                <w:tcPr>
                  <w:tcW w:w="560" w:type="pct"/>
                  <w:tcBorders>
                    <w:tl2br w:val="nil"/>
                    <w:tr2bl w:val="nil"/>
                  </w:tcBorders>
                  <w:vAlign w:val="center"/>
                </w:tcPr>
                <w:p w14:paraId="420410C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总磷</w:t>
                  </w:r>
                </w:p>
              </w:tc>
              <w:tc>
                <w:tcPr>
                  <w:tcW w:w="560" w:type="pct"/>
                  <w:tcBorders>
                    <w:tl2br w:val="nil"/>
                    <w:tr2bl w:val="nil"/>
                  </w:tcBorders>
                  <w:vAlign w:val="center"/>
                </w:tcPr>
                <w:p w14:paraId="3103806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560" w:type="pct"/>
                  <w:tcBorders>
                    <w:tl2br w:val="nil"/>
                    <w:tr2bl w:val="nil"/>
                  </w:tcBorders>
                  <w:vAlign w:val="center"/>
                </w:tcPr>
                <w:p w14:paraId="6E60A88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r>
            <w:tr w14:paraId="45F45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2" w:type="pct"/>
                  <w:vMerge w:val="restart"/>
                  <w:tcBorders>
                    <w:tl2br w:val="nil"/>
                    <w:tr2bl w:val="nil"/>
                  </w:tcBorders>
                  <w:vAlign w:val="center"/>
                </w:tcPr>
                <w:p w14:paraId="6AA78F0B">
                  <w:pPr>
                    <w:pStyle w:val="54"/>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9</w:t>
                  </w:r>
                </w:p>
              </w:tc>
              <w:tc>
                <w:tcPr>
                  <w:tcW w:w="522" w:type="pct"/>
                  <w:tcBorders>
                    <w:tl2br w:val="nil"/>
                    <w:tr2bl w:val="nil"/>
                  </w:tcBorders>
                </w:tcPr>
                <w:p w14:paraId="39277C8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73" w:type="pct"/>
                  <w:tcBorders>
                    <w:tl2br w:val="nil"/>
                    <w:tr2bl w:val="nil"/>
                  </w:tcBorders>
                </w:tcPr>
                <w:p w14:paraId="3AE01CB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577" w:type="pct"/>
                  <w:tcBorders>
                    <w:tl2br w:val="nil"/>
                    <w:tr2bl w:val="nil"/>
                  </w:tcBorders>
                </w:tcPr>
                <w:p w14:paraId="42BB10C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c>
                <w:tcPr>
                  <w:tcW w:w="585" w:type="pct"/>
                  <w:tcBorders>
                    <w:tl2br w:val="nil"/>
                    <w:tr2bl w:val="nil"/>
                  </w:tcBorders>
                </w:tcPr>
                <w:p w14:paraId="1D8013F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384</w:t>
                  </w:r>
                </w:p>
              </w:tc>
              <w:tc>
                <w:tcPr>
                  <w:tcW w:w="560" w:type="pct"/>
                  <w:tcBorders>
                    <w:tl2br w:val="nil"/>
                    <w:tr2bl w:val="nil"/>
                  </w:tcBorders>
                </w:tcPr>
                <w:p w14:paraId="5589B00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50.3</w:t>
                  </w:r>
                </w:p>
              </w:tc>
              <w:tc>
                <w:tcPr>
                  <w:tcW w:w="560" w:type="pct"/>
                  <w:tcBorders>
                    <w:tl2br w:val="nil"/>
                    <w:tr2bl w:val="nil"/>
                  </w:tcBorders>
                </w:tcPr>
                <w:p w14:paraId="1E32240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2.27</w:t>
                  </w:r>
                </w:p>
              </w:tc>
              <w:tc>
                <w:tcPr>
                  <w:tcW w:w="560" w:type="pct"/>
                  <w:tcBorders>
                    <w:tl2br w:val="nil"/>
                    <w:tr2bl w:val="nil"/>
                  </w:tcBorders>
                </w:tcPr>
                <w:p w14:paraId="049DF31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36.4</w:t>
                  </w:r>
                </w:p>
              </w:tc>
              <w:tc>
                <w:tcPr>
                  <w:tcW w:w="560" w:type="pct"/>
                  <w:tcBorders>
                    <w:tl2br w:val="nil"/>
                    <w:tr2bl w:val="nil"/>
                  </w:tcBorders>
                </w:tcPr>
                <w:p w14:paraId="3A82C60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r>
            <w:tr w14:paraId="0A407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2" w:type="pct"/>
                  <w:vMerge w:val="continue"/>
                  <w:tcBorders>
                    <w:tl2br w:val="nil"/>
                    <w:tr2bl w:val="nil"/>
                  </w:tcBorders>
                </w:tcPr>
                <w:p w14:paraId="4A04807F">
                  <w:pPr>
                    <w:pStyle w:val="54"/>
                    <w:rPr>
                      <w:color w:val="000000" w:themeColor="text1"/>
                      <w14:textFill>
                        <w14:solidFill>
                          <w14:schemeClr w14:val="tx1"/>
                        </w14:solidFill>
                      </w14:textFill>
                    </w:rPr>
                  </w:pPr>
                </w:p>
              </w:tc>
              <w:tc>
                <w:tcPr>
                  <w:tcW w:w="522" w:type="pct"/>
                  <w:tcBorders>
                    <w:tl2br w:val="nil"/>
                    <w:tr2bl w:val="nil"/>
                  </w:tcBorders>
                </w:tcPr>
                <w:p w14:paraId="29C2606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73" w:type="pct"/>
                  <w:tcBorders>
                    <w:tl2br w:val="nil"/>
                    <w:tr2bl w:val="nil"/>
                  </w:tcBorders>
                </w:tcPr>
                <w:p w14:paraId="20F9283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7.3</w:t>
                  </w:r>
                </w:p>
              </w:tc>
              <w:tc>
                <w:tcPr>
                  <w:tcW w:w="577" w:type="pct"/>
                  <w:tcBorders>
                    <w:tl2br w:val="nil"/>
                    <w:tr2bl w:val="nil"/>
                  </w:tcBorders>
                </w:tcPr>
                <w:p w14:paraId="11885C7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585" w:type="pct"/>
                  <w:tcBorders>
                    <w:tl2br w:val="nil"/>
                    <w:tr2bl w:val="nil"/>
                  </w:tcBorders>
                </w:tcPr>
                <w:p w14:paraId="374FE13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396</w:t>
                  </w:r>
                </w:p>
              </w:tc>
              <w:tc>
                <w:tcPr>
                  <w:tcW w:w="560" w:type="pct"/>
                  <w:tcBorders>
                    <w:tl2br w:val="nil"/>
                    <w:tr2bl w:val="nil"/>
                  </w:tcBorders>
                </w:tcPr>
                <w:p w14:paraId="0E80370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53.0</w:t>
                  </w:r>
                </w:p>
              </w:tc>
              <w:tc>
                <w:tcPr>
                  <w:tcW w:w="560" w:type="pct"/>
                  <w:tcBorders>
                    <w:tl2br w:val="nil"/>
                    <w:tr2bl w:val="nil"/>
                  </w:tcBorders>
                </w:tcPr>
                <w:p w14:paraId="67CCC46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2.34</w:t>
                  </w:r>
                </w:p>
              </w:tc>
              <w:tc>
                <w:tcPr>
                  <w:tcW w:w="560" w:type="pct"/>
                  <w:tcBorders>
                    <w:tl2br w:val="nil"/>
                    <w:tr2bl w:val="nil"/>
                  </w:tcBorders>
                </w:tcPr>
                <w:p w14:paraId="3597F66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34.0</w:t>
                  </w:r>
                </w:p>
              </w:tc>
              <w:tc>
                <w:tcPr>
                  <w:tcW w:w="560" w:type="pct"/>
                  <w:tcBorders>
                    <w:tl2br w:val="nil"/>
                    <w:tr2bl w:val="nil"/>
                  </w:tcBorders>
                </w:tcPr>
                <w:p w14:paraId="21D52D8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r>
            <w:tr w14:paraId="18D68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2" w:type="pct"/>
                  <w:vMerge w:val="continue"/>
                  <w:tcBorders>
                    <w:tl2br w:val="nil"/>
                    <w:tr2bl w:val="nil"/>
                  </w:tcBorders>
                </w:tcPr>
                <w:p w14:paraId="666AD5C3">
                  <w:pPr>
                    <w:pStyle w:val="54"/>
                    <w:rPr>
                      <w:color w:val="000000" w:themeColor="text1"/>
                      <w14:textFill>
                        <w14:solidFill>
                          <w14:schemeClr w14:val="tx1"/>
                        </w14:solidFill>
                      </w14:textFill>
                    </w:rPr>
                  </w:pPr>
                </w:p>
              </w:tc>
              <w:tc>
                <w:tcPr>
                  <w:tcW w:w="522" w:type="pct"/>
                  <w:tcBorders>
                    <w:tl2br w:val="nil"/>
                    <w:tr2bl w:val="nil"/>
                  </w:tcBorders>
                </w:tcPr>
                <w:p w14:paraId="2B977B4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73" w:type="pct"/>
                  <w:tcBorders>
                    <w:tl2br w:val="nil"/>
                    <w:tr2bl w:val="nil"/>
                  </w:tcBorders>
                </w:tcPr>
                <w:p w14:paraId="6D5FFED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7.4</w:t>
                  </w:r>
                </w:p>
              </w:tc>
              <w:tc>
                <w:tcPr>
                  <w:tcW w:w="577" w:type="pct"/>
                  <w:tcBorders>
                    <w:tl2br w:val="nil"/>
                    <w:tr2bl w:val="nil"/>
                  </w:tcBorders>
                </w:tcPr>
                <w:p w14:paraId="16BF9D7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39</w:t>
                  </w:r>
                </w:p>
              </w:tc>
              <w:tc>
                <w:tcPr>
                  <w:tcW w:w="585" w:type="pct"/>
                  <w:tcBorders>
                    <w:tl2br w:val="nil"/>
                    <w:tr2bl w:val="nil"/>
                  </w:tcBorders>
                </w:tcPr>
                <w:p w14:paraId="500812A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368</w:t>
                  </w:r>
                </w:p>
              </w:tc>
              <w:tc>
                <w:tcPr>
                  <w:tcW w:w="560" w:type="pct"/>
                  <w:tcBorders>
                    <w:tl2br w:val="nil"/>
                    <w:tr2bl w:val="nil"/>
                  </w:tcBorders>
                </w:tcPr>
                <w:p w14:paraId="60BF79C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52.1</w:t>
                  </w:r>
                </w:p>
              </w:tc>
              <w:tc>
                <w:tcPr>
                  <w:tcW w:w="560" w:type="pct"/>
                  <w:tcBorders>
                    <w:tl2br w:val="nil"/>
                    <w:tr2bl w:val="nil"/>
                  </w:tcBorders>
                </w:tcPr>
                <w:p w14:paraId="2CAF0E6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2.39</w:t>
                  </w:r>
                </w:p>
              </w:tc>
              <w:tc>
                <w:tcPr>
                  <w:tcW w:w="560" w:type="pct"/>
                  <w:tcBorders>
                    <w:tl2br w:val="nil"/>
                    <w:tr2bl w:val="nil"/>
                  </w:tcBorders>
                </w:tcPr>
                <w:p w14:paraId="52C9243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32.2</w:t>
                  </w:r>
                </w:p>
              </w:tc>
              <w:tc>
                <w:tcPr>
                  <w:tcW w:w="560" w:type="pct"/>
                  <w:tcBorders>
                    <w:tl2br w:val="nil"/>
                    <w:tr2bl w:val="nil"/>
                  </w:tcBorders>
                </w:tcPr>
                <w:p w14:paraId="098044A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r>
            <w:tr w14:paraId="1C472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2" w:type="pct"/>
                  <w:vMerge w:val="continue"/>
                  <w:tcBorders>
                    <w:tl2br w:val="nil"/>
                    <w:tr2bl w:val="nil"/>
                  </w:tcBorders>
                </w:tcPr>
                <w:p w14:paraId="789C4CF6">
                  <w:pPr>
                    <w:pStyle w:val="54"/>
                    <w:rPr>
                      <w:color w:val="000000" w:themeColor="text1"/>
                      <w14:textFill>
                        <w14:solidFill>
                          <w14:schemeClr w14:val="tx1"/>
                        </w14:solidFill>
                      </w14:textFill>
                    </w:rPr>
                  </w:pPr>
                </w:p>
              </w:tc>
              <w:tc>
                <w:tcPr>
                  <w:tcW w:w="522" w:type="pct"/>
                  <w:tcBorders>
                    <w:tl2br w:val="nil"/>
                    <w:tr2bl w:val="nil"/>
                  </w:tcBorders>
                </w:tcPr>
                <w:p w14:paraId="1F415EA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73" w:type="pct"/>
                  <w:tcBorders>
                    <w:tl2br w:val="nil"/>
                    <w:tr2bl w:val="nil"/>
                  </w:tcBorders>
                </w:tcPr>
                <w:p w14:paraId="29D9B62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7.3</w:t>
                  </w:r>
                </w:p>
              </w:tc>
              <w:tc>
                <w:tcPr>
                  <w:tcW w:w="577" w:type="pct"/>
                  <w:tcBorders>
                    <w:tl2br w:val="nil"/>
                    <w:tr2bl w:val="nil"/>
                  </w:tcBorders>
                </w:tcPr>
                <w:p w14:paraId="202D4BC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585" w:type="pct"/>
                  <w:tcBorders>
                    <w:tl2br w:val="nil"/>
                    <w:tr2bl w:val="nil"/>
                  </w:tcBorders>
                </w:tcPr>
                <w:p w14:paraId="04C032A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349</w:t>
                  </w:r>
                </w:p>
              </w:tc>
              <w:tc>
                <w:tcPr>
                  <w:tcW w:w="560" w:type="pct"/>
                  <w:tcBorders>
                    <w:tl2br w:val="nil"/>
                    <w:tr2bl w:val="nil"/>
                  </w:tcBorders>
                </w:tcPr>
                <w:p w14:paraId="5C64476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55.8</w:t>
                  </w:r>
                </w:p>
              </w:tc>
              <w:tc>
                <w:tcPr>
                  <w:tcW w:w="560" w:type="pct"/>
                  <w:tcBorders>
                    <w:tl2br w:val="nil"/>
                    <w:tr2bl w:val="nil"/>
                  </w:tcBorders>
                </w:tcPr>
                <w:p w14:paraId="0E14E5C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2.46</w:t>
                  </w:r>
                </w:p>
              </w:tc>
              <w:tc>
                <w:tcPr>
                  <w:tcW w:w="560" w:type="pct"/>
                  <w:tcBorders>
                    <w:tl2br w:val="nil"/>
                    <w:tr2bl w:val="nil"/>
                  </w:tcBorders>
                </w:tcPr>
                <w:p w14:paraId="52BF100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32.8</w:t>
                  </w:r>
                </w:p>
              </w:tc>
              <w:tc>
                <w:tcPr>
                  <w:tcW w:w="560" w:type="pct"/>
                  <w:tcBorders>
                    <w:tl2br w:val="nil"/>
                    <w:tr2bl w:val="nil"/>
                  </w:tcBorders>
                </w:tcPr>
                <w:p w14:paraId="06D7B4F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r>
            <w:tr w14:paraId="17E08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602" w:type="pct"/>
                  <w:vMerge w:val="continue"/>
                  <w:tcBorders>
                    <w:tl2br w:val="nil"/>
                    <w:tr2bl w:val="nil"/>
                  </w:tcBorders>
                </w:tcPr>
                <w:p w14:paraId="70CFA24A">
                  <w:pPr>
                    <w:pStyle w:val="54"/>
                    <w:rPr>
                      <w:color w:val="000000" w:themeColor="text1"/>
                      <w14:textFill>
                        <w14:solidFill>
                          <w14:schemeClr w14:val="tx1"/>
                        </w14:solidFill>
                      </w14:textFill>
                    </w:rPr>
                  </w:pPr>
                </w:p>
              </w:tc>
              <w:tc>
                <w:tcPr>
                  <w:tcW w:w="522" w:type="pct"/>
                  <w:tcBorders>
                    <w:tl2br w:val="nil"/>
                    <w:tr2bl w:val="nil"/>
                  </w:tcBorders>
                </w:tcPr>
                <w:p w14:paraId="6891EC8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平均值</w:t>
                  </w:r>
                </w:p>
              </w:tc>
              <w:tc>
                <w:tcPr>
                  <w:tcW w:w="473" w:type="pct"/>
                  <w:tcBorders>
                    <w:tl2br w:val="nil"/>
                    <w:tr2bl w:val="nil"/>
                  </w:tcBorders>
                </w:tcPr>
                <w:p w14:paraId="412B52B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7.30</w:t>
                  </w:r>
                </w:p>
              </w:tc>
              <w:tc>
                <w:tcPr>
                  <w:tcW w:w="577" w:type="pct"/>
                  <w:tcBorders>
                    <w:tl2br w:val="nil"/>
                    <w:tr2bl w:val="nil"/>
                  </w:tcBorders>
                </w:tcPr>
                <w:p w14:paraId="3610998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43.25</w:t>
                  </w:r>
                </w:p>
              </w:tc>
              <w:tc>
                <w:tcPr>
                  <w:tcW w:w="585" w:type="pct"/>
                  <w:tcBorders>
                    <w:tl2br w:val="nil"/>
                    <w:tr2bl w:val="nil"/>
                  </w:tcBorders>
                </w:tcPr>
                <w:p w14:paraId="35DFD87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374.25</w:t>
                  </w:r>
                </w:p>
              </w:tc>
              <w:tc>
                <w:tcPr>
                  <w:tcW w:w="560" w:type="pct"/>
                  <w:tcBorders>
                    <w:tl2br w:val="nil"/>
                    <w:tr2bl w:val="nil"/>
                  </w:tcBorders>
                </w:tcPr>
                <w:p w14:paraId="677F4A8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52.80</w:t>
                  </w:r>
                </w:p>
              </w:tc>
              <w:tc>
                <w:tcPr>
                  <w:tcW w:w="560" w:type="pct"/>
                  <w:tcBorders>
                    <w:tl2br w:val="nil"/>
                    <w:tr2bl w:val="nil"/>
                  </w:tcBorders>
                </w:tcPr>
                <w:p w14:paraId="195C0BD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2.37</w:t>
                  </w:r>
                </w:p>
              </w:tc>
              <w:tc>
                <w:tcPr>
                  <w:tcW w:w="560" w:type="pct"/>
                  <w:tcBorders>
                    <w:tl2br w:val="nil"/>
                    <w:tr2bl w:val="nil"/>
                  </w:tcBorders>
                </w:tcPr>
                <w:p w14:paraId="7B3E2FC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33.85</w:t>
                  </w:r>
                </w:p>
              </w:tc>
              <w:tc>
                <w:tcPr>
                  <w:tcW w:w="560" w:type="pct"/>
                  <w:tcBorders>
                    <w:tl2br w:val="nil"/>
                    <w:tr2bl w:val="nil"/>
                  </w:tcBorders>
                </w:tcPr>
                <w:p w14:paraId="1BBC0A3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r>
            <w:tr w14:paraId="50182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125" w:type="pct"/>
                  <w:gridSpan w:val="2"/>
                  <w:tcBorders>
                    <w:tl2br w:val="nil"/>
                    <w:tr2bl w:val="nil"/>
                  </w:tcBorders>
                </w:tcPr>
                <w:p w14:paraId="1C550EE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标准</w:t>
                  </w:r>
                </w:p>
              </w:tc>
              <w:tc>
                <w:tcPr>
                  <w:tcW w:w="473" w:type="pct"/>
                  <w:tcBorders>
                    <w:tl2br w:val="nil"/>
                    <w:tr2bl w:val="nil"/>
                  </w:tcBorders>
                </w:tcPr>
                <w:p w14:paraId="0628DC5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6.5-9.5</w:t>
                  </w:r>
                </w:p>
              </w:tc>
              <w:tc>
                <w:tcPr>
                  <w:tcW w:w="577" w:type="pct"/>
                  <w:tcBorders>
                    <w:tl2br w:val="nil"/>
                    <w:tr2bl w:val="nil"/>
                  </w:tcBorders>
                </w:tcPr>
                <w:p w14:paraId="68994F6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585" w:type="pct"/>
                  <w:tcBorders>
                    <w:tl2br w:val="nil"/>
                    <w:tr2bl w:val="nil"/>
                  </w:tcBorders>
                </w:tcPr>
                <w:p w14:paraId="5C87971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560" w:type="pct"/>
                  <w:tcBorders>
                    <w:tl2br w:val="nil"/>
                    <w:tr2bl w:val="nil"/>
                  </w:tcBorders>
                </w:tcPr>
                <w:p w14:paraId="58BCB03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560" w:type="pct"/>
                  <w:tcBorders>
                    <w:tl2br w:val="nil"/>
                    <w:tr2bl w:val="nil"/>
                  </w:tcBorders>
                </w:tcPr>
                <w:p w14:paraId="59C1EE4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560" w:type="pct"/>
                  <w:tcBorders>
                    <w:tl2br w:val="nil"/>
                    <w:tr2bl w:val="nil"/>
                  </w:tcBorders>
                </w:tcPr>
                <w:p w14:paraId="7FDFC72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560" w:type="pct"/>
                  <w:tcBorders>
                    <w:tl2br w:val="nil"/>
                    <w:tr2bl w:val="nil"/>
                  </w:tcBorders>
                </w:tcPr>
                <w:p w14:paraId="46E8127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3D61F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125" w:type="pct"/>
                  <w:gridSpan w:val="2"/>
                  <w:tcBorders>
                    <w:tl2br w:val="nil"/>
                    <w:tr2bl w:val="nil"/>
                  </w:tcBorders>
                </w:tcPr>
                <w:p w14:paraId="48EFDA0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c>
                <w:tcPr>
                  <w:tcW w:w="473" w:type="pct"/>
                  <w:tcBorders>
                    <w:tl2br w:val="nil"/>
                    <w:tr2bl w:val="nil"/>
                  </w:tcBorders>
                </w:tcPr>
                <w:p w14:paraId="348CC08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77" w:type="pct"/>
                  <w:tcBorders>
                    <w:tl2br w:val="nil"/>
                    <w:tr2bl w:val="nil"/>
                  </w:tcBorders>
                </w:tcPr>
                <w:p w14:paraId="16C2971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85" w:type="pct"/>
                  <w:tcBorders>
                    <w:tl2br w:val="nil"/>
                    <w:tr2bl w:val="nil"/>
                  </w:tcBorders>
                </w:tcPr>
                <w:p w14:paraId="422A3E7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60" w:type="pct"/>
                  <w:tcBorders>
                    <w:tl2br w:val="nil"/>
                    <w:tr2bl w:val="nil"/>
                  </w:tcBorders>
                </w:tcPr>
                <w:p w14:paraId="69AB4C8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60" w:type="pct"/>
                  <w:tcBorders>
                    <w:tl2br w:val="nil"/>
                    <w:tr2bl w:val="nil"/>
                  </w:tcBorders>
                </w:tcPr>
                <w:p w14:paraId="6BA37CB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60" w:type="pct"/>
                  <w:tcBorders>
                    <w:tl2br w:val="nil"/>
                    <w:tr2bl w:val="nil"/>
                  </w:tcBorders>
                </w:tcPr>
                <w:p w14:paraId="79F4F9C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60" w:type="pct"/>
                  <w:tcBorders>
                    <w:tl2br w:val="nil"/>
                    <w:tr2bl w:val="nil"/>
                  </w:tcBorders>
                </w:tcPr>
                <w:p w14:paraId="461F649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7D4CA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2" w:type="pct"/>
                  <w:vMerge w:val="restart"/>
                  <w:tcBorders>
                    <w:tl2br w:val="nil"/>
                    <w:tr2bl w:val="nil"/>
                  </w:tcBorders>
                  <w:vAlign w:val="center"/>
                </w:tcPr>
                <w:p w14:paraId="71A8D00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2026.1.30</w:t>
                  </w:r>
                </w:p>
              </w:tc>
              <w:tc>
                <w:tcPr>
                  <w:tcW w:w="522" w:type="pct"/>
                  <w:tcBorders>
                    <w:tl2br w:val="nil"/>
                    <w:tr2bl w:val="nil"/>
                  </w:tcBorders>
                </w:tcPr>
                <w:p w14:paraId="7441D1A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73" w:type="pct"/>
                  <w:tcBorders>
                    <w:tl2br w:val="nil"/>
                    <w:tr2bl w:val="nil"/>
                  </w:tcBorders>
                </w:tcPr>
                <w:p w14:paraId="1C1481D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7.4</w:t>
                  </w:r>
                </w:p>
              </w:tc>
              <w:tc>
                <w:tcPr>
                  <w:tcW w:w="577" w:type="pct"/>
                  <w:tcBorders>
                    <w:tl2br w:val="nil"/>
                    <w:tr2bl w:val="nil"/>
                  </w:tcBorders>
                </w:tcPr>
                <w:p w14:paraId="59C5889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46</w:t>
                  </w:r>
                </w:p>
              </w:tc>
              <w:tc>
                <w:tcPr>
                  <w:tcW w:w="585" w:type="pct"/>
                  <w:tcBorders>
                    <w:tl2br w:val="nil"/>
                    <w:tr2bl w:val="nil"/>
                  </w:tcBorders>
                </w:tcPr>
                <w:p w14:paraId="0A15FC4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341</w:t>
                  </w:r>
                </w:p>
              </w:tc>
              <w:tc>
                <w:tcPr>
                  <w:tcW w:w="560" w:type="pct"/>
                  <w:tcBorders>
                    <w:tl2br w:val="nil"/>
                    <w:tr2bl w:val="nil"/>
                  </w:tcBorders>
                </w:tcPr>
                <w:p w14:paraId="087ACC3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51.2</w:t>
                  </w:r>
                </w:p>
              </w:tc>
              <w:tc>
                <w:tcPr>
                  <w:tcW w:w="560" w:type="pct"/>
                  <w:tcBorders>
                    <w:tl2br w:val="nil"/>
                    <w:tr2bl w:val="nil"/>
                  </w:tcBorders>
                </w:tcPr>
                <w:p w14:paraId="69FA015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2.28</w:t>
                  </w:r>
                </w:p>
              </w:tc>
              <w:tc>
                <w:tcPr>
                  <w:tcW w:w="560" w:type="pct"/>
                  <w:tcBorders>
                    <w:tl2br w:val="nil"/>
                    <w:tr2bl w:val="nil"/>
                  </w:tcBorders>
                </w:tcPr>
                <w:p w14:paraId="37128E3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35.6</w:t>
                  </w:r>
                </w:p>
              </w:tc>
              <w:tc>
                <w:tcPr>
                  <w:tcW w:w="560" w:type="pct"/>
                  <w:tcBorders>
                    <w:tl2br w:val="nil"/>
                    <w:tr2bl w:val="nil"/>
                  </w:tcBorders>
                </w:tcPr>
                <w:p w14:paraId="5DE6E0D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r>
            <w:tr w14:paraId="17679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2" w:type="pct"/>
                  <w:vMerge w:val="continue"/>
                  <w:tcBorders>
                    <w:tl2br w:val="nil"/>
                    <w:tr2bl w:val="nil"/>
                  </w:tcBorders>
                </w:tcPr>
                <w:p w14:paraId="0144C04D">
                  <w:pPr>
                    <w:pStyle w:val="54"/>
                    <w:rPr>
                      <w:color w:val="000000" w:themeColor="text1"/>
                      <w14:textFill>
                        <w14:solidFill>
                          <w14:schemeClr w14:val="tx1"/>
                        </w14:solidFill>
                      </w14:textFill>
                    </w:rPr>
                  </w:pPr>
                </w:p>
              </w:tc>
              <w:tc>
                <w:tcPr>
                  <w:tcW w:w="522" w:type="pct"/>
                  <w:tcBorders>
                    <w:tl2br w:val="nil"/>
                    <w:tr2bl w:val="nil"/>
                  </w:tcBorders>
                </w:tcPr>
                <w:p w14:paraId="45920AE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73" w:type="pct"/>
                  <w:tcBorders>
                    <w:tl2br w:val="nil"/>
                    <w:tr2bl w:val="nil"/>
                  </w:tcBorders>
                </w:tcPr>
                <w:p w14:paraId="0EBA5F2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7.4</w:t>
                  </w:r>
                </w:p>
              </w:tc>
              <w:tc>
                <w:tcPr>
                  <w:tcW w:w="577" w:type="pct"/>
                  <w:tcBorders>
                    <w:tl2br w:val="nil"/>
                    <w:tr2bl w:val="nil"/>
                  </w:tcBorders>
                </w:tcPr>
                <w:p w14:paraId="1EE1F2F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c>
                <w:tcPr>
                  <w:tcW w:w="585" w:type="pct"/>
                  <w:tcBorders>
                    <w:tl2br w:val="nil"/>
                    <w:tr2bl w:val="nil"/>
                  </w:tcBorders>
                </w:tcPr>
                <w:p w14:paraId="5D32378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357</w:t>
                  </w:r>
                </w:p>
              </w:tc>
              <w:tc>
                <w:tcPr>
                  <w:tcW w:w="560" w:type="pct"/>
                  <w:tcBorders>
                    <w:tl2br w:val="nil"/>
                    <w:tr2bl w:val="nil"/>
                  </w:tcBorders>
                </w:tcPr>
                <w:p w14:paraId="6A8A364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55.1</w:t>
                  </w:r>
                </w:p>
              </w:tc>
              <w:tc>
                <w:tcPr>
                  <w:tcW w:w="560" w:type="pct"/>
                  <w:tcBorders>
                    <w:tl2br w:val="nil"/>
                    <w:tr2bl w:val="nil"/>
                  </w:tcBorders>
                </w:tcPr>
                <w:p w14:paraId="535106A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2.43</w:t>
                  </w:r>
                </w:p>
              </w:tc>
              <w:tc>
                <w:tcPr>
                  <w:tcW w:w="560" w:type="pct"/>
                  <w:tcBorders>
                    <w:tl2br w:val="nil"/>
                    <w:tr2bl w:val="nil"/>
                  </w:tcBorders>
                </w:tcPr>
                <w:p w14:paraId="66790BB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34.4</w:t>
                  </w:r>
                </w:p>
              </w:tc>
              <w:tc>
                <w:tcPr>
                  <w:tcW w:w="560" w:type="pct"/>
                  <w:tcBorders>
                    <w:tl2br w:val="nil"/>
                    <w:tr2bl w:val="nil"/>
                  </w:tcBorders>
                </w:tcPr>
                <w:p w14:paraId="4CC407A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r>
            <w:tr w14:paraId="53C1A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2" w:type="pct"/>
                  <w:vMerge w:val="continue"/>
                  <w:tcBorders>
                    <w:tl2br w:val="nil"/>
                    <w:tr2bl w:val="nil"/>
                  </w:tcBorders>
                </w:tcPr>
                <w:p w14:paraId="7CFE7CA2">
                  <w:pPr>
                    <w:pStyle w:val="54"/>
                    <w:rPr>
                      <w:color w:val="000000" w:themeColor="text1"/>
                      <w14:textFill>
                        <w14:solidFill>
                          <w14:schemeClr w14:val="tx1"/>
                        </w14:solidFill>
                      </w14:textFill>
                    </w:rPr>
                  </w:pPr>
                </w:p>
              </w:tc>
              <w:tc>
                <w:tcPr>
                  <w:tcW w:w="522" w:type="pct"/>
                  <w:tcBorders>
                    <w:tl2br w:val="nil"/>
                    <w:tr2bl w:val="nil"/>
                  </w:tcBorders>
                </w:tcPr>
                <w:p w14:paraId="4A00542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73" w:type="pct"/>
                  <w:tcBorders>
                    <w:tl2br w:val="nil"/>
                    <w:tr2bl w:val="nil"/>
                  </w:tcBorders>
                </w:tcPr>
                <w:p w14:paraId="09AA2FF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7.3</w:t>
                  </w:r>
                </w:p>
              </w:tc>
              <w:tc>
                <w:tcPr>
                  <w:tcW w:w="577" w:type="pct"/>
                  <w:tcBorders>
                    <w:tl2br w:val="nil"/>
                    <w:tr2bl w:val="nil"/>
                  </w:tcBorders>
                </w:tcPr>
                <w:p w14:paraId="60FF0CF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585" w:type="pct"/>
                  <w:tcBorders>
                    <w:tl2br w:val="nil"/>
                    <w:tr2bl w:val="nil"/>
                  </w:tcBorders>
                </w:tcPr>
                <w:p w14:paraId="33A151B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368</w:t>
                  </w:r>
                </w:p>
              </w:tc>
              <w:tc>
                <w:tcPr>
                  <w:tcW w:w="560" w:type="pct"/>
                  <w:tcBorders>
                    <w:tl2br w:val="nil"/>
                    <w:tr2bl w:val="nil"/>
                  </w:tcBorders>
                </w:tcPr>
                <w:p w14:paraId="4EC7FE1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50.4</w:t>
                  </w:r>
                </w:p>
              </w:tc>
              <w:tc>
                <w:tcPr>
                  <w:tcW w:w="560" w:type="pct"/>
                  <w:tcBorders>
                    <w:tl2br w:val="nil"/>
                    <w:tr2bl w:val="nil"/>
                  </w:tcBorders>
                </w:tcPr>
                <w:p w14:paraId="696ABB4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2.36</w:t>
                  </w:r>
                </w:p>
              </w:tc>
              <w:tc>
                <w:tcPr>
                  <w:tcW w:w="560" w:type="pct"/>
                  <w:tcBorders>
                    <w:tl2br w:val="nil"/>
                    <w:tr2bl w:val="nil"/>
                  </w:tcBorders>
                </w:tcPr>
                <w:p w14:paraId="3EA04CB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32.6</w:t>
                  </w:r>
                </w:p>
              </w:tc>
              <w:tc>
                <w:tcPr>
                  <w:tcW w:w="560" w:type="pct"/>
                  <w:tcBorders>
                    <w:tl2br w:val="nil"/>
                    <w:tr2bl w:val="nil"/>
                  </w:tcBorders>
                </w:tcPr>
                <w:p w14:paraId="26ACF1B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r>
            <w:tr w14:paraId="08349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2" w:type="pct"/>
                  <w:vMerge w:val="continue"/>
                  <w:tcBorders>
                    <w:tl2br w:val="nil"/>
                    <w:tr2bl w:val="nil"/>
                  </w:tcBorders>
                </w:tcPr>
                <w:p w14:paraId="464BF93D">
                  <w:pPr>
                    <w:pStyle w:val="54"/>
                    <w:rPr>
                      <w:color w:val="000000" w:themeColor="text1"/>
                      <w14:textFill>
                        <w14:solidFill>
                          <w14:schemeClr w14:val="tx1"/>
                        </w14:solidFill>
                      </w14:textFill>
                    </w:rPr>
                  </w:pPr>
                </w:p>
              </w:tc>
              <w:tc>
                <w:tcPr>
                  <w:tcW w:w="522" w:type="pct"/>
                  <w:tcBorders>
                    <w:tl2br w:val="nil"/>
                    <w:tr2bl w:val="nil"/>
                  </w:tcBorders>
                </w:tcPr>
                <w:p w14:paraId="6BA5759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73" w:type="pct"/>
                  <w:tcBorders>
                    <w:tl2br w:val="nil"/>
                    <w:tr2bl w:val="nil"/>
                  </w:tcBorders>
                </w:tcPr>
                <w:p w14:paraId="459E342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577" w:type="pct"/>
                  <w:tcBorders>
                    <w:tl2br w:val="nil"/>
                    <w:tr2bl w:val="nil"/>
                  </w:tcBorders>
                </w:tcPr>
                <w:p w14:paraId="6143521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585" w:type="pct"/>
                  <w:tcBorders>
                    <w:tl2br w:val="nil"/>
                    <w:tr2bl w:val="nil"/>
                  </w:tcBorders>
                </w:tcPr>
                <w:p w14:paraId="6EB2519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372</w:t>
                  </w:r>
                </w:p>
              </w:tc>
              <w:tc>
                <w:tcPr>
                  <w:tcW w:w="560" w:type="pct"/>
                  <w:tcBorders>
                    <w:tl2br w:val="nil"/>
                    <w:tr2bl w:val="nil"/>
                  </w:tcBorders>
                </w:tcPr>
                <w:p w14:paraId="49F00D8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56.0</w:t>
                  </w:r>
                </w:p>
              </w:tc>
              <w:tc>
                <w:tcPr>
                  <w:tcW w:w="560" w:type="pct"/>
                  <w:tcBorders>
                    <w:tl2br w:val="nil"/>
                    <w:tr2bl w:val="nil"/>
                  </w:tcBorders>
                </w:tcPr>
                <w:p w14:paraId="1942E20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2.46</w:t>
                  </w:r>
                </w:p>
              </w:tc>
              <w:tc>
                <w:tcPr>
                  <w:tcW w:w="560" w:type="pct"/>
                  <w:tcBorders>
                    <w:tl2br w:val="nil"/>
                    <w:tr2bl w:val="nil"/>
                  </w:tcBorders>
                </w:tcPr>
                <w:p w14:paraId="35E53FE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33.2</w:t>
                  </w:r>
                </w:p>
              </w:tc>
              <w:tc>
                <w:tcPr>
                  <w:tcW w:w="560" w:type="pct"/>
                  <w:tcBorders>
                    <w:tl2br w:val="nil"/>
                    <w:tr2bl w:val="nil"/>
                  </w:tcBorders>
                </w:tcPr>
                <w:p w14:paraId="36D0ED8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r>
            <w:tr w14:paraId="676C6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2" w:type="pct"/>
                  <w:vMerge w:val="continue"/>
                  <w:tcBorders>
                    <w:tl2br w:val="nil"/>
                    <w:tr2bl w:val="nil"/>
                  </w:tcBorders>
                </w:tcPr>
                <w:p w14:paraId="63ECF49B">
                  <w:pPr>
                    <w:pStyle w:val="54"/>
                    <w:rPr>
                      <w:color w:val="000000" w:themeColor="text1"/>
                      <w14:textFill>
                        <w14:solidFill>
                          <w14:schemeClr w14:val="tx1"/>
                        </w14:solidFill>
                      </w14:textFill>
                    </w:rPr>
                  </w:pPr>
                </w:p>
              </w:tc>
              <w:tc>
                <w:tcPr>
                  <w:tcW w:w="522" w:type="pct"/>
                  <w:tcBorders>
                    <w:tl2br w:val="nil"/>
                    <w:tr2bl w:val="nil"/>
                  </w:tcBorders>
                </w:tcPr>
                <w:p w14:paraId="1470C9C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平均值</w:t>
                  </w:r>
                </w:p>
              </w:tc>
              <w:tc>
                <w:tcPr>
                  <w:tcW w:w="473" w:type="pct"/>
                  <w:tcBorders>
                    <w:tl2br w:val="nil"/>
                    <w:tr2bl w:val="nil"/>
                  </w:tcBorders>
                </w:tcPr>
                <w:p w14:paraId="45F8DD1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7.33</w:t>
                  </w:r>
                </w:p>
              </w:tc>
              <w:tc>
                <w:tcPr>
                  <w:tcW w:w="577" w:type="pct"/>
                  <w:tcBorders>
                    <w:tl2br w:val="nil"/>
                    <w:tr2bl w:val="nil"/>
                  </w:tcBorders>
                </w:tcPr>
                <w:p w14:paraId="7746650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42.75</w:t>
                  </w:r>
                </w:p>
              </w:tc>
              <w:tc>
                <w:tcPr>
                  <w:tcW w:w="585" w:type="pct"/>
                  <w:tcBorders>
                    <w:tl2br w:val="nil"/>
                    <w:tr2bl w:val="nil"/>
                  </w:tcBorders>
                </w:tcPr>
                <w:p w14:paraId="629E23F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359.50</w:t>
                  </w:r>
                </w:p>
              </w:tc>
              <w:tc>
                <w:tcPr>
                  <w:tcW w:w="560" w:type="pct"/>
                  <w:tcBorders>
                    <w:tl2br w:val="nil"/>
                    <w:tr2bl w:val="nil"/>
                  </w:tcBorders>
                </w:tcPr>
                <w:p w14:paraId="67D7A38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53.18</w:t>
                  </w:r>
                </w:p>
              </w:tc>
              <w:tc>
                <w:tcPr>
                  <w:tcW w:w="560" w:type="pct"/>
                  <w:tcBorders>
                    <w:tl2br w:val="nil"/>
                    <w:tr2bl w:val="nil"/>
                  </w:tcBorders>
                </w:tcPr>
                <w:p w14:paraId="56A8A31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2.38</w:t>
                  </w:r>
                </w:p>
              </w:tc>
              <w:tc>
                <w:tcPr>
                  <w:tcW w:w="560" w:type="pct"/>
                  <w:tcBorders>
                    <w:tl2br w:val="nil"/>
                    <w:tr2bl w:val="nil"/>
                  </w:tcBorders>
                </w:tcPr>
                <w:p w14:paraId="1E84B22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33.95</w:t>
                  </w:r>
                </w:p>
              </w:tc>
              <w:tc>
                <w:tcPr>
                  <w:tcW w:w="560" w:type="pct"/>
                  <w:tcBorders>
                    <w:tl2br w:val="nil"/>
                    <w:tr2bl w:val="nil"/>
                  </w:tcBorders>
                </w:tcPr>
                <w:p w14:paraId="63B30FA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ND</w:t>
                  </w:r>
                </w:p>
              </w:tc>
            </w:tr>
            <w:tr w14:paraId="0DFA5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5" w:type="pct"/>
                  <w:gridSpan w:val="2"/>
                  <w:tcBorders>
                    <w:tl2br w:val="nil"/>
                    <w:tr2bl w:val="nil"/>
                  </w:tcBorders>
                </w:tcPr>
                <w:p w14:paraId="45CBC5D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标准</w:t>
                  </w:r>
                </w:p>
              </w:tc>
              <w:tc>
                <w:tcPr>
                  <w:tcW w:w="473" w:type="pct"/>
                  <w:tcBorders>
                    <w:tl2br w:val="nil"/>
                    <w:tr2bl w:val="nil"/>
                  </w:tcBorders>
                </w:tcPr>
                <w:p w14:paraId="3572590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6.5-9.5</w:t>
                  </w:r>
                </w:p>
              </w:tc>
              <w:tc>
                <w:tcPr>
                  <w:tcW w:w="577" w:type="pct"/>
                  <w:tcBorders>
                    <w:tl2br w:val="nil"/>
                    <w:tr2bl w:val="nil"/>
                  </w:tcBorders>
                </w:tcPr>
                <w:p w14:paraId="7ECDF55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585" w:type="pct"/>
                  <w:tcBorders>
                    <w:tl2br w:val="nil"/>
                    <w:tr2bl w:val="nil"/>
                  </w:tcBorders>
                </w:tcPr>
                <w:p w14:paraId="3E49493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560" w:type="pct"/>
                  <w:tcBorders>
                    <w:tl2br w:val="nil"/>
                    <w:tr2bl w:val="nil"/>
                  </w:tcBorders>
                </w:tcPr>
                <w:p w14:paraId="1C89C72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560" w:type="pct"/>
                  <w:tcBorders>
                    <w:tl2br w:val="nil"/>
                    <w:tr2bl w:val="nil"/>
                  </w:tcBorders>
                </w:tcPr>
                <w:p w14:paraId="6CA8E6C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560" w:type="pct"/>
                  <w:tcBorders>
                    <w:tl2br w:val="nil"/>
                    <w:tr2bl w:val="nil"/>
                  </w:tcBorders>
                </w:tcPr>
                <w:p w14:paraId="26AB079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560" w:type="pct"/>
                  <w:tcBorders>
                    <w:tl2br w:val="nil"/>
                    <w:tr2bl w:val="nil"/>
                  </w:tcBorders>
                </w:tcPr>
                <w:p w14:paraId="0A4ED97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60D05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5" w:type="pct"/>
                  <w:gridSpan w:val="2"/>
                  <w:tcBorders>
                    <w:tl2br w:val="nil"/>
                    <w:tr2bl w:val="nil"/>
                  </w:tcBorders>
                </w:tcPr>
                <w:p w14:paraId="589A642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c>
                <w:tcPr>
                  <w:tcW w:w="473" w:type="pct"/>
                  <w:tcBorders>
                    <w:tl2br w:val="nil"/>
                    <w:tr2bl w:val="nil"/>
                  </w:tcBorders>
                </w:tcPr>
                <w:p w14:paraId="3600907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77" w:type="pct"/>
                  <w:tcBorders>
                    <w:tl2br w:val="nil"/>
                    <w:tr2bl w:val="nil"/>
                  </w:tcBorders>
                </w:tcPr>
                <w:p w14:paraId="4EB2374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85" w:type="pct"/>
                  <w:tcBorders>
                    <w:tl2br w:val="nil"/>
                    <w:tr2bl w:val="nil"/>
                  </w:tcBorders>
                </w:tcPr>
                <w:p w14:paraId="2600BFF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60" w:type="pct"/>
                  <w:tcBorders>
                    <w:tl2br w:val="nil"/>
                    <w:tr2bl w:val="nil"/>
                  </w:tcBorders>
                </w:tcPr>
                <w:p w14:paraId="05D25B8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60" w:type="pct"/>
                  <w:tcBorders>
                    <w:tl2br w:val="nil"/>
                    <w:tr2bl w:val="nil"/>
                  </w:tcBorders>
                </w:tcPr>
                <w:p w14:paraId="720D0A6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60" w:type="pct"/>
                  <w:tcBorders>
                    <w:tl2br w:val="nil"/>
                    <w:tr2bl w:val="nil"/>
                  </w:tcBorders>
                </w:tcPr>
                <w:p w14:paraId="7953ECA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60" w:type="pct"/>
                  <w:tcBorders>
                    <w:tl2br w:val="nil"/>
                    <w:tr2bl w:val="nil"/>
                  </w:tcBorders>
                </w:tcPr>
                <w:p w14:paraId="23AA8C2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937F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9"/>
                  <w:tcBorders>
                    <w:tl2br w:val="nil"/>
                    <w:tr2bl w:val="nil"/>
                  </w:tcBorders>
                </w:tcPr>
                <w:p w14:paraId="33601CA7">
                  <w:pPr>
                    <w:pStyle w:val="54"/>
                    <w:jc w:val="both"/>
                    <w:rPr>
                      <w:color w:val="000000" w:themeColor="text1"/>
                      <w14:textFill>
                        <w14:solidFill>
                          <w14:schemeClr w14:val="tx1"/>
                        </w14:solidFill>
                      </w14:textFill>
                    </w:rPr>
                  </w:pPr>
                  <w:r>
                    <w:rPr>
                      <w:color w:val="000000" w:themeColor="text1"/>
                      <w14:textFill>
                        <w14:solidFill>
                          <w14:schemeClr w14:val="tx1"/>
                        </w14:solidFill>
                      </w14:textFill>
                    </w:rPr>
                    <w:t>备注：1、</w:t>
                  </w:r>
                  <w:r>
                    <w:rPr>
                      <w:rFonts w:hint="eastAsia"/>
                      <w:color w:val="000000" w:themeColor="text1"/>
                      <w14:textFill>
                        <w14:solidFill>
                          <w14:schemeClr w14:val="tx1"/>
                        </w14:solidFill>
                      </w14:textFill>
                    </w:rPr>
                    <w:t>ND</w:t>
                  </w:r>
                  <w:r>
                    <w:rPr>
                      <w:color w:val="000000" w:themeColor="text1"/>
                      <w14:textFill>
                        <w14:solidFill>
                          <w14:schemeClr w14:val="tx1"/>
                        </w14:solidFill>
                      </w14:textFill>
                    </w:rPr>
                    <w:t>表示未检出</w:t>
                  </w:r>
                </w:p>
              </w:tc>
            </w:tr>
          </w:tbl>
          <w:p w14:paraId="432B4C98">
            <w:pPr>
              <w:pStyle w:val="53"/>
              <w:ind w:firstLine="480"/>
              <w:rPr>
                <w:color w:val="000000" w:themeColor="text1"/>
                <w14:textFill>
                  <w14:solidFill>
                    <w14:schemeClr w14:val="tx1"/>
                  </w14:solidFill>
                </w14:textFill>
              </w:rPr>
            </w:pPr>
            <w:r>
              <w:rPr>
                <w:color w:val="000000" w:themeColor="text1"/>
                <w14:textFill>
                  <w14:solidFill>
                    <w14:schemeClr w14:val="tx1"/>
                  </w14:solidFill>
                </w14:textFill>
              </w:rPr>
              <w:t>监测结果表明：</w:t>
            </w:r>
            <w:r>
              <w:rPr>
                <w:rFonts w:hint="eastAsia"/>
                <w:color w:val="000000" w:themeColor="text1"/>
                <w14:textFill>
                  <w14:solidFill>
                    <w14:schemeClr w14:val="tx1"/>
                  </w14:solidFill>
                </w14:textFill>
              </w:rPr>
              <w:t>生活污水处理站出口废水COD排放浓度在341~396mg/L之间，悬浮物排放浓度在39~47mg/L之间，总氮排放浓度在50.3~56.0mgL之间，总磷排放浓度在2.27~2.46mg/L之间，氨氮在32.2~36.4mg/L之间，镍未检出，各项指标均满足《污水排入城镇下水道水质标准》(GB/T31962-2015)中B级标准。</w:t>
            </w:r>
          </w:p>
          <w:p w14:paraId="6F262F1E">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3、固体废物处置情况</w:t>
            </w:r>
          </w:p>
          <w:p w14:paraId="26EA922D">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（1）一般工业固废</w:t>
            </w:r>
          </w:p>
          <w:p w14:paraId="0FF6A0FE">
            <w:pPr>
              <w:spacing w:line="440" w:lineRule="exact"/>
              <w:ind w:firstLine="480"/>
              <w:rPr>
                <w:rFonts w:hint="eastAsia" w:ascii="宋体" w:hAnsi="宋体"/>
                <w:bCs/>
                <w:color w:val="000000" w:themeColor="text1"/>
                <w:kern w:val="0"/>
                <w:sz w:val="24"/>
                <w14:textFill>
                  <w14:solidFill>
                    <w14:schemeClr w14:val="tx1"/>
                  </w14:solidFill>
                </w14:textFill>
              </w:rPr>
            </w:pPr>
            <w:r>
              <w:rPr>
                <w:rFonts w:ascii="宋体" w:hAnsi="宋体"/>
                <w:bCs/>
                <w:color w:val="000000" w:themeColor="text1"/>
                <w:kern w:val="0"/>
                <w:sz w:val="24"/>
                <w14:textFill>
                  <w14:solidFill>
                    <w14:schemeClr w14:val="tx1"/>
                  </w14:solidFill>
                </w14:textFill>
              </w:rPr>
              <w:t>各种原材料</w:t>
            </w:r>
            <w:r>
              <w:rPr>
                <w:rFonts w:hint="eastAsia" w:ascii="宋体" w:hAnsi="宋体"/>
                <w:bCs/>
                <w:color w:val="000000" w:themeColor="text1"/>
                <w:kern w:val="0"/>
                <w:sz w:val="24"/>
                <w14:textFill>
                  <w14:solidFill>
                    <w14:schemeClr w14:val="tx1"/>
                  </w14:solidFill>
                </w14:textFill>
              </w:rPr>
              <w:t>不涉及危险废物的废</w:t>
            </w:r>
            <w:r>
              <w:rPr>
                <w:rFonts w:ascii="宋体" w:hAnsi="宋体"/>
                <w:bCs/>
                <w:color w:val="000000" w:themeColor="text1"/>
                <w:kern w:val="0"/>
                <w:sz w:val="24"/>
                <w14:textFill>
                  <w14:solidFill>
                    <w14:schemeClr w14:val="tx1"/>
                  </w14:solidFill>
                </w14:textFill>
              </w:rPr>
              <w:t>包装物年产生量为50t/a，外售物资回收中心。</w:t>
            </w:r>
          </w:p>
          <w:p w14:paraId="038ADF2F">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（2）危险废物</w:t>
            </w:r>
          </w:p>
          <w:p w14:paraId="01A0B651">
            <w:pPr>
              <w:pStyle w:val="53"/>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现有工程危险废物产生情况见表2-13。</w:t>
            </w:r>
          </w:p>
          <w:p w14:paraId="0D7EE34C">
            <w:pPr>
              <w:pStyle w:val="57"/>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表2-13  危险废物汇总表</w:t>
            </w:r>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478"/>
              <w:gridCol w:w="1405"/>
              <w:gridCol w:w="1240"/>
              <w:gridCol w:w="1190"/>
              <w:gridCol w:w="885"/>
              <w:gridCol w:w="1059"/>
              <w:gridCol w:w="909"/>
              <w:gridCol w:w="867"/>
              <w:gridCol w:w="1034"/>
            </w:tblGrid>
            <w:tr w14:paraId="7B657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4" w:type="pct"/>
                  <w:tcBorders>
                    <w:top w:val="single" w:color="auto" w:sz="6" w:space="0"/>
                    <w:left w:val="single" w:color="auto" w:sz="6" w:space="0"/>
                    <w:bottom w:val="single" w:color="auto" w:sz="6" w:space="0"/>
                    <w:right w:val="single" w:color="auto" w:sz="6" w:space="0"/>
                  </w:tcBorders>
                  <w:vAlign w:val="center"/>
                </w:tcPr>
                <w:p w14:paraId="57E291F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775" w:type="pct"/>
                  <w:tcBorders>
                    <w:top w:val="single" w:color="auto" w:sz="6" w:space="0"/>
                    <w:left w:val="single" w:color="auto" w:sz="6" w:space="0"/>
                    <w:bottom w:val="single" w:color="auto" w:sz="6" w:space="0"/>
                    <w:right w:val="single" w:color="auto" w:sz="6" w:space="0"/>
                  </w:tcBorders>
                  <w:vAlign w:val="center"/>
                </w:tcPr>
                <w:p w14:paraId="2A07387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名</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称</w:t>
                  </w:r>
                </w:p>
              </w:tc>
              <w:tc>
                <w:tcPr>
                  <w:tcW w:w="684" w:type="pct"/>
                  <w:tcBorders>
                    <w:top w:val="single" w:color="auto" w:sz="6" w:space="0"/>
                    <w:left w:val="single" w:color="auto" w:sz="6" w:space="0"/>
                    <w:bottom w:val="single" w:color="auto" w:sz="6" w:space="0"/>
                    <w:right w:val="single" w:color="auto" w:sz="6" w:space="0"/>
                  </w:tcBorders>
                  <w:vAlign w:val="center"/>
                </w:tcPr>
                <w:p w14:paraId="720D189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产生工序</w:t>
                  </w:r>
                </w:p>
              </w:tc>
              <w:tc>
                <w:tcPr>
                  <w:tcW w:w="656" w:type="pct"/>
                  <w:tcBorders>
                    <w:top w:val="single" w:color="auto" w:sz="6" w:space="0"/>
                    <w:left w:val="single" w:color="auto" w:sz="6" w:space="0"/>
                    <w:bottom w:val="single" w:color="auto" w:sz="6" w:space="0"/>
                    <w:right w:val="single" w:color="auto" w:sz="6" w:space="0"/>
                  </w:tcBorders>
                  <w:vAlign w:val="center"/>
                </w:tcPr>
                <w:p w14:paraId="7B748AD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tc>
              <w:tc>
                <w:tcPr>
                  <w:tcW w:w="488" w:type="pct"/>
                  <w:tcBorders>
                    <w:top w:val="single" w:color="auto" w:sz="6" w:space="0"/>
                    <w:left w:val="single" w:color="auto" w:sz="6" w:space="0"/>
                    <w:bottom w:val="single" w:color="auto" w:sz="6" w:space="0"/>
                    <w:right w:val="single" w:color="auto" w:sz="6" w:space="0"/>
                  </w:tcBorders>
                  <w:vAlign w:val="center"/>
                </w:tcPr>
                <w:p w14:paraId="40FFCA1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危废类别</w:t>
                  </w:r>
                </w:p>
              </w:tc>
              <w:tc>
                <w:tcPr>
                  <w:tcW w:w="584" w:type="pct"/>
                  <w:tcBorders>
                    <w:top w:val="single" w:color="auto" w:sz="6" w:space="0"/>
                    <w:left w:val="single" w:color="auto" w:sz="6" w:space="0"/>
                    <w:bottom w:val="single" w:color="auto" w:sz="6" w:space="0"/>
                    <w:right w:val="single" w:color="auto" w:sz="6" w:space="0"/>
                  </w:tcBorders>
                  <w:vAlign w:val="center"/>
                </w:tcPr>
                <w:p w14:paraId="2FF9197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危废代码</w:t>
                  </w:r>
                </w:p>
              </w:tc>
              <w:tc>
                <w:tcPr>
                  <w:tcW w:w="501" w:type="pct"/>
                  <w:tcBorders>
                    <w:top w:val="single" w:color="auto" w:sz="6" w:space="0"/>
                    <w:left w:val="single" w:color="auto" w:sz="6" w:space="0"/>
                    <w:bottom w:val="single" w:color="auto" w:sz="6" w:space="0"/>
                    <w:right w:val="single" w:color="auto" w:sz="6" w:space="0"/>
                  </w:tcBorders>
                  <w:vAlign w:val="center"/>
                </w:tcPr>
                <w:p w14:paraId="0253CCA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主要成分</w:t>
                  </w:r>
                </w:p>
              </w:tc>
              <w:tc>
                <w:tcPr>
                  <w:tcW w:w="478" w:type="pct"/>
                  <w:tcBorders>
                    <w:top w:val="single" w:color="auto" w:sz="6" w:space="0"/>
                    <w:left w:val="single" w:color="auto" w:sz="6" w:space="0"/>
                    <w:bottom w:val="single" w:color="auto" w:sz="6" w:space="0"/>
                    <w:right w:val="single" w:color="auto" w:sz="4" w:space="0"/>
                  </w:tcBorders>
                  <w:vAlign w:val="center"/>
                </w:tcPr>
                <w:p w14:paraId="63DE8F8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危废特性</w:t>
                  </w:r>
                </w:p>
              </w:tc>
              <w:tc>
                <w:tcPr>
                  <w:tcW w:w="571" w:type="pct"/>
                  <w:tcBorders>
                    <w:top w:val="single" w:color="auto" w:sz="6" w:space="0"/>
                    <w:left w:val="single" w:color="auto" w:sz="4" w:space="0"/>
                    <w:bottom w:val="single" w:color="auto" w:sz="6" w:space="0"/>
                    <w:right w:val="single" w:color="auto" w:sz="6" w:space="0"/>
                  </w:tcBorders>
                  <w:vAlign w:val="center"/>
                </w:tcPr>
                <w:p w14:paraId="6C3654F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处置措施</w:t>
                  </w:r>
                </w:p>
              </w:tc>
            </w:tr>
            <w:tr w14:paraId="689DC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4" w:type="pct"/>
                  <w:tcBorders>
                    <w:top w:val="single" w:color="auto" w:sz="6" w:space="0"/>
                    <w:left w:val="single" w:color="auto" w:sz="6" w:space="0"/>
                    <w:bottom w:val="single" w:color="auto" w:sz="6" w:space="0"/>
                    <w:right w:val="single" w:color="auto" w:sz="6" w:space="0"/>
                  </w:tcBorders>
                  <w:vAlign w:val="center"/>
                </w:tcPr>
                <w:p w14:paraId="7DF6ABC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75" w:type="pct"/>
                  <w:tcBorders>
                    <w:top w:val="single" w:color="auto" w:sz="6" w:space="0"/>
                    <w:left w:val="single" w:color="auto" w:sz="6" w:space="0"/>
                    <w:bottom w:val="single" w:color="auto" w:sz="6" w:space="0"/>
                    <w:right w:val="single" w:color="auto" w:sz="6" w:space="0"/>
                  </w:tcBorders>
                  <w:vAlign w:val="center"/>
                </w:tcPr>
                <w:p w14:paraId="7B28448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废矿物油</w:t>
                  </w:r>
                </w:p>
              </w:tc>
              <w:tc>
                <w:tcPr>
                  <w:tcW w:w="684" w:type="pct"/>
                  <w:tcBorders>
                    <w:top w:val="single" w:color="auto" w:sz="6" w:space="0"/>
                    <w:left w:val="single" w:color="auto" w:sz="6" w:space="0"/>
                    <w:bottom w:val="single" w:color="auto" w:sz="6" w:space="0"/>
                    <w:right w:val="single" w:color="auto" w:sz="6" w:space="0"/>
                  </w:tcBorders>
                  <w:vAlign w:val="center"/>
                </w:tcPr>
                <w:p w14:paraId="52DB115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设备检修</w:t>
                  </w:r>
                </w:p>
              </w:tc>
              <w:tc>
                <w:tcPr>
                  <w:tcW w:w="656" w:type="pct"/>
                  <w:tcBorders>
                    <w:top w:val="single" w:color="auto" w:sz="6" w:space="0"/>
                    <w:left w:val="single" w:color="auto" w:sz="6" w:space="0"/>
                    <w:bottom w:val="single" w:color="auto" w:sz="6" w:space="0"/>
                    <w:right w:val="single" w:color="auto" w:sz="6" w:space="0"/>
                  </w:tcBorders>
                  <w:vAlign w:val="center"/>
                </w:tcPr>
                <w:p w14:paraId="393620E2">
                  <w:pPr>
                    <w:pStyle w:val="54"/>
                    <w:rPr>
                      <w:color w:val="000000" w:themeColor="text1"/>
                      <w14:textFill>
                        <w14:solidFill>
                          <w14:schemeClr w14:val="tx1"/>
                        </w14:solidFill>
                      </w14:textFill>
                    </w:rPr>
                  </w:pPr>
                  <w:r>
                    <w:rPr>
                      <w:color w:val="000000" w:themeColor="text1"/>
                      <w14:textFill>
                        <w14:solidFill>
                          <w14:schemeClr w14:val="tx1"/>
                        </w14:solidFill>
                      </w14:textFill>
                    </w:rPr>
                    <w:t>2</w:t>
                  </w:r>
                </w:p>
              </w:tc>
              <w:tc>
                <w:tcPr>
                  <w:tcW w:w="488" w:type="pct"/>
                  <w:tcBorders>
                    <w:top w:val="single" w:color="auto" w:sz="6" w:space="0"/>
                    <w:left w:val="single" w:color="auto" w:sz="6" w:space="0"/>
                    <w:bottom w:val="single" w:color="auto" w:sz="6" w:space="0"/>
                    <w:right w:val="single" w:color="auto" w:sz="6" w:space="0"/>
                  </w:tcBorders>
                  <w:vAlign w:val="center"/>
                </w:tcPr>
                <w:p w14:paraId="6C9860D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HW08</w:t>
                  </w:r>
                </w:p>
              </w:tc>
              <w:tc>
                <w:tcPr>
                  <w:tcW w:w="584" w:type="pct"/>
                  <w:tcBorders>
                    <w:top w:val="single" w:color="auto" w:sz="6" w:space="0"/>
                    <w:left w:val="single" w:color="auto" w:sz="6" w:space="0"/>
                    <w:bottom w:val="single" w:color="auto" w:sz="6" w:space="0"/>
                    <w:right w:val="single" w:color="auto" w:sz="6" w:space="0"/>
                  </w:tcBorders>
                  <w:vAlign w:val="center"/>
                </w:tcPr>
                <w:p w14:paraId="2CC89AD6">
                  <w:pPr>
                    <w:pStyle w:val="54"/>
                    <w:rPr>
                      <w:color w:val="000000" w:themeColor="text1"/>
                      <w14:textFill>
                        <w14:solidFill>
                          <w14:schemeClr w14:val="tx1"/>
                        </w14:solidFill>
                      </w14:textFill>
                    </w:rPr>
                  </w:pPr>
                  <w:r>
                    <w:rPr>
                      <w:color w:val="000000" w:themeColor="text1"/>
                      <w14:textFill>
                        <w14:solidFill>
                          <w14:schemeClr w14:val="tx1"/>
                        </w14:solidFill>
                      </w14:textFill>
                    </w:rPr>
                    <w:t>900-2</w:t>
                  </w:r>
                  <w:r>
                    <w:rPr>
                      <w:rFonts w:hint="eastAsia"/>
                      <w:color w:val="000000" w:themeColor="text1"/>
                      <w14:textFill>
                        <w14:solidFill>
                          <w14:schemeClr w14:val="tx1"/>
                        </w14:solidFill>
                      </w14:textFill>
                    </w:rPr>
                    <w:t>49</w:t>
                  </w:r>
                  <w:r>
                    <w:rPr>
                      <w:color w:val="000000" w:themeColor="text1"/>
                      <w14:textFill>
                        <w14:solidFill>
                          <w14:schemeClr w14:val="tx1"/>
                        </w14:solidFill>
                      </w14:textFill>
                    </w:rPr>
                    <w:t>-08</w:t>
                  </w:r>
                </w:p>
              </w:tc>
              <w:tc>
                <w:tcPr>
                  <w:tcW w:w="501" w:type="pct"/>
                  <w:tcBorders>
                    <w:top w:val="single" w:color="auto" w:sz="6" w:space="0"/>
                    <w:left w:val="single" w:color="auto" w:sz="6" w:space="0"/>
                    <w:bottom w:val="single" w:color="auto" w:sz="6" w:space="0"/>
                    <w:right w:val="single" w:color="auto" w:sz="6" w:space="0"/>
                  </w:tcBorders>
                  <w:vAlign w:val="center"/>
                </w:tcPr>
                <w:p w14:paraId="26E8BF2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矿物油</w:t>
                  </w:r>
                </w:p>
              </w:tc>
              <w:tc>
                <w:tcPr>
                  <w:tcW w:w="478" w:type="pct"/>
                  <w:tcBorders>
                    <w:top w:val="single" w:color="auto" w:sz="6" w:space="0"/>
                    <w:left w:val="single" w:color="auto" w:sz="6" w:space="0"/>
                    <w:bottom w:val="single" w:color="auto" w:sz="6" w:space="0"/>
                    <w:right w:val="single" w:color="auto" w:sz="4" w:space="0"/>
                  </w:tcBorders>
                  <w:vAlign w:val="center"/>
                </w:tcPr>
                <w:p w14:paraId="49FA634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T、I</w:t>
                  </w:r>
                </w:p>
              </w:tc>
              <w:tc>
                <w:tcPr>
                  <w:tcW w:w="571" w:type="pct"/>
                  <w:vMerge w:val="restart"/>
                  <w:tcBorders>
                    <w:top w:val="single" w:color="auto" w:sz="6" w:space="0"/>
                    <w:left w:val="single" w:color="auto" w:sz="4" w:space="0"/>
                    <w:right w:val="single" w:color="auto" w:sz="6" w:space="0"/>
                  </w:tcBorders>
                  <w:vAlign w:val="center"/>
                </w:tcPr>
                <w:p w14:paraId="25C0984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暂存在危废贮存库，交有资质单位处置</w:t>
                  </w:r>
                </w:p>
              </w:tc>
            </w:tr>
            <w:tr w14:paraId="1DF4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4" w:type="pct"/>
                  <w:tcBorders>
                    <w:top w:val="single" w:color="auto" w:sz="6" w:space="0"/>
                    <w:left w:val="single" w:color="auto" w:sz="6" w:space="0"/>
                    <w:bottom w:val="single" w:color="auto" w:sz="6" w:space="0"/>
                    <w:right w:val="single" w:color="auto" w:sz="6" w:space="0"/>
                  </w:tcBorders>
                  <w:vAlign w:val="center"/>
                </w:tcPr>
                <w:p w14:paraId="07A2988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75" w:type="pct"/>
                  <w:tcBorders>
                    <w:top w:val="single" w:color="auto" w:sz="6" w:space="0"/>
                    <w:left w:val="single" w:color="auto" w:sz="6" w:space="0"/>
                    <w:bottom w:val="single" w:color="auto" w:sz="6" w:space="0"/>
                    <w:right w:val="single" w:color="auto" w:sz="6" w:space="0"/>
                  </w:tcBorders>
                  <w:vAlign w:val="center"/>
                </w:tcPr>
                <w:p w14:paraId="03C267E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含镍残渣、镍泥</w:t>
                  </w:r>
                </w:p>
              </w:tc>
              <w:tc>
                <w:tcPr>
                  <w:tcW w:w="684" w:type="pct"/>
                  <w:tcBorders>
                    <w:top w:val="single" w:color="auto" w:sz="6" w:space="0"/>
                    <w:left w:val="single" w:color="auto" w:sz="6" w:space="0"/>
                    <w:bottom w:val="single" w:color="auto" w:sz="6" w:space="0"/>
                    <w:right w:val="single" w:color="auto" w:sz="6" w:space="0"/>
                  </w:tcBorders>
                  <w:vAlign w:val="center"/>
                </w:tcPr>
                <w:p w14:paraId="5419FD1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水处理工序</w:t>
                  </w:r>
                </w:p>
              </w:tc>
              <w:tc>
                <w:tcPr>
                  <w:tcW w:w="656" w:type="pct"/>
                  <w:tcBorders>
                    <w:top w:val="single" w:color="auto" w:sz="6" w:space="0"/>
                    <w:left w:val="single" w:color="auto" w:sz="6" w:space="0"/>
                    <w:bottom w:val="single" w:color="auto" w:sz="6" w:space="0"/>
                    <w:right w:val="single" w:color="auto" w:sz="6" w:space="0"/>
                  </w:tcBorders>
                  <w:vAlign w:val="center"/>
                </w:tcPr>
                <w:p w14:paraId="040F16D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800</w:t>
                  </w:r>
                </w:p>
              </w:tc>
              <w:tc>
                <w:tcPr>
                  <w:tcW w:w="488" w:type="pct"/>
                  <w:tcBorders>
                    <w:top w:val="single" w:color="auto" w:sz="6" w:space="0"/>
                    <w:left w:val="single" w:color="auto" w:sz="6" w:space="0"/>
                    <w:bottom w:val="single" w:color="auto" w:sz="6" w:space="0"/>
                    <w:right w:val="single" w:color="auto" w:sz="6" w:space="0"/>
                  </w:tcBorders>
                  <w:vAlign w:val="center"/>
                </w:tcPr>
                <w:p w14:paraId="51EC653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17</w:t>
                  </w:r>
                </w:p>
              </w:tc>
              <w:tc>
                <w:tcPr>
                  <w:tcW w:w="584" w:type="pct"/>
                  <w:tcBorders>
                    <w:top w:val="single" w:color="auto" w:sz="6" w:space="0"/>
                    <w:left w:val="single" w:color="auto" w:sz="6" w:space="0"/>
                    <w:bottom w:val="single" w:color="auto" w:sz="6" w:space="0"/>
                    <w:right w:val="single" w:color="auto" w:sz="6" w:space="0"/>
                  </w:tcBorders>
                  <w:vAlign w:val="center"/>
                </w:tcPr>
                <w:p w14:paraId="74F3B569">
                  <w:pPr>
                    <w:pStyle w:val="54"/>
                    <w:rPr>
                      <w:color w:val="000000" w:themeColor="text1"/>
                      <w14:textFill>
                        <w14:solidFill>
                          <w14:schemeClr w14:val="tx1"/>
                        </w14:solidFill>
                      </w14:textFill>
                    </w:rPr>
                  </w:pPr>
                  <w:r>
                    <w:rPr>
                      <w:color w:val="000000" w:themeColor="text1"/>
                      <w14:textFill>
                        <w14:solidFill>
                          <w14:schemeClr w14:val="tx1"/>
                        </w14:solidFill>
                      </w14:textFill>
                    </w:rPr>
                    <w:t>336-0</w:t>
                  </w:r>
                  <w:r>
                    <w:rPr>
                      <w:rFonts w:hint="eastAsia"/>
                      <w:color w:val="000000" w:themeColor="text1"/>
                      <w14:textFill>
                        <w14:solidFill>
                          <w14:schemeClr w14:val="tx1"/>
                        </w14:solidFill>
                      </w14:textFill>
                    </w:rPr>
                    <w:t>54</w:t>
                  </w:r>
                  <w:r>
                    <w:rPr>
                      <w:color w:val="000000" w:themeColor="text1"/>
                      <w14:textFill>
                        <w14:solidFill>
                          <w14:schemeClr w14:val="tx1"/>
                        </w14:solidFill>
                      </w14:textFill>
                    </w:rPr>
                    <w:t>-17</w:t>
                  </w:r>
                </w:p>
              </w:tc>
              <w:tc>
                <w:tcPr>
                  <w:tcW w:w="501" w:type="pct"/>
                  <w:tcBorders>
                    <w:top w:val="single" w:color="auto" w:sz="6" w:space="0"/>
                    <w:left w:val="single" w:color="auto" w:sz="6" w:space="0"/>
                    <w:bottom w:val="single" w:color="auto" w:sz="6" w:space="0"/>
                    <w:right w:val="single" w:color="auto" w:sz="6" w:space="0"/>
                  </w:tcBorders>
                  <w:vAlign w:val="center"/>
                </w:tcPr>
                <w:p w14:paraId="4483737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478" w:type="pct"/>
                  <w:tcBorders>
                    <w:top w:val="single" w:color="auto" w:sz="6" w:space="0"/>
                    <w:left w:val="single" w:color="auto" w:sz="6" w:space="0"/>
                    <w:bottom w:val="single" w:color="auto" w:sz="6" w:space="0"/>
                    <w:right w:val="single" w:color="auto" w:sz="4" w:space="0"/>
                  </w:tcBorders>
                  <w:vAlign w:val="center"/>
                </w:tcPr>
                <w:p w14:paraId="01F1222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571" w:type="pct"/>
                  <w:vMerge w:val="continue"/>
                  <w:tcBorders>
                    <w:left w:val="single" w:color="auto" w:sz="4" w:space="0"/>
                    <w:right w:val="single" w:color="auto" w:sz="6" w:space="0"/>
                  </w:tcBorders>
                  <w:vAlign w:val="center"/>
                </w:tcPr>
                <w:p w14:paraId="1AB7F30F">
                  <w:pPr>
                    <w:pStyle w:val="54"/>
                    <w:rPr>
                      <w:color w:val="000000" w:themeColor="text1"/>
                      <w14:textFill>
                        <w14:solidFill>
                          <w14:schemeClr w14:val="tx1"/>
                        </w14:solidFill>
                      </w14:textFill>
                    </w:rPr>
                  </w:pPr>
                </w:p>
              </w:tc>
            </w:tr>
            <w:tr w14:paraId="64956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4" w:type="pct"/>
                  <w:tcBorders>
                    <w:top w:val="single" w:color="auto" w:sz="6" w:space="0"/>
                    <w:left w:val="single" w:color="auto" w:sz="6" w:space="0"/>
                    <w:bottom w:val="single" w:color="auto" w:sz="6" w:space="0"/>
                    <w:right w:val="single" w:color="auto" w:sz="6" w:space="0"/>
                  </w:tcBorders>
                  <w:vAlign w:val="center"/>
                </w:tcPr>
                <w:p w14:paraId="3F19CDDB">
                  <w:pPr>
                    <w:pStyle w:val="54"/>
                    <w:rPr>
                      <w:color w:val="000000" w:themeColor="text1"/>
                      <w14:textFill>
                        <w14:solidFill>
                          <w14:schemeClr w14:val="tx1"/>
                        </w14:solidFill>
                      </w14:textFill>
                    </w:rPr>
                  </w:pPr>
                  <w:r>
                    <w:rPr>
                      <w:color w:val="000000" w:themeColor="text1"/>
                      <w14:textFill>
                        <w14:solidFill>
                          <w14:schemeClr w14:val="tx1"/>
                        </w14:solidFill>
                      </w14:textFill>
                    </w:rPr>
                    <w:t>3</w:t>
                  </w:r>
                </w:p>
              </w:tc>
              <w:tc>
                <w:tcPr>
                  <w:tcW w:w="775" w:type="pct"/>
                  <w:tcBorders>
                    <w:top w:val="single" w:color="auto" w:sz="6" w:space="0"/>
                    <w:left w:val="single" w:color="auto" w:sz="6" w:space="0"/>
                    <w:bottom w:val="single" w:color="auto" w:sz="6" w:space="0"/>
                    <w:right w:val="single" w:color="auto" w:sz="6" w:space="0"/>
                  </w:tcBorders>
                  <w:vAlign w:val="center"/>
                </w:tcPr>
                <w:p w14:paraId="5BFB2C6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废盐</w:t>
                  </w:r>
                </w:p>
              </w:tc>
              <w:tc>
                <w:tcPr>
                  <w:tcW w:w="684" w:type="pct"/>
                  <w:tcBorders>
                    <w:top w:val="single" w:color="auto" w:sz="6" w:space="0"/>
                    <w:left w:val="single" w:color="auto" w:sz="6" w:space="0"/>
                    <w:bottom w:val="single" w:color="auto" w:sz="6" w:space="0"/>
                    <w:right w:val="single" w:color="auto" w:sz="6" w:space="0"/>
                  </w:tcBorders>
                  <w:vAlign w:val="center"/>
                </w:tcPr>
                <w:p w14:paraId="4DE3C0E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水处理工序</w:t>
                  </w:r>
                </w:p>
              </w:tc>
              <w:tc>
                <w:tcPr>
                  <w:tcW w:w="656" w:type="pct"/>
                  <w:tcBorders>
                    <w:top w:val="single" w:color="auto" w:sz="6" w:space="0"/>
                    <w:left w:val="single" w:color="auto" w:sz="6" w:space="0"/>
                    <w:bottom w:val="single" w:color="auto" w:sz="6" w:space="0"/>
                    <w:right w:val="single" w:color="auto" w:sz="6" w:space="0"/>
                  </w:tcBorders>
                  <w:vAlign w:val="center"/>
                </w:tcPr>
                <w:p w14:paraId="356BB14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00</w:t>
                  </w:r>
                </w:p>
              </w:tc>
              <w:tc>
                <w:tcPr>
                  <w:tcW w:w="488" w:type="pct"/>
                  <w:tcBorders>
                    <w:top w:val="single" w:color="auto" w:sz="6" w:space="0"/>
                    <w:left w:val="single" w:color="auto" w:sz="6" w:space="0"/>
                    <w:bottom w:val="single" w:color="auto" w:sz="6" w:space="0"/>
                    <w:right w:val="single" w:color="auto" w:sz="6" w:space="0"/>
                  </w:tcBorders>
                  <w:vAlign w:val="center"/>
                </w:tcPr>
                <w:p w14:paraId="7F7C274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49</w:t>
                  </w:r>
                </w:p>
              </w:tc>
              <w:tc>
                <w:tcPr>
                  <w:tcW w:w="584" w:type="pct"/>
                  <w:tcBorders>
                    <w:top w:val="single" w:color="auto" w:sz="6" w:space="0"/>
                    <w:left w:val="single" w:color="auto" w:sz="6" w:space="0"/>
                    <w:bottom w:val="single" w:color="auto" w:sz="6" w:space="0"/>
                    <w:right w:val="single" w:color="auto" w:sz="6" w:space="0"/>
                  </w:tcBorders>
                  <w:vAlign w:val="center"/>
                </w:tcPr>
                <w:p w14:paraId="58FC1474">
                  <w:pPr>
                    <w:pStyle w:val="54"/>
                    <w:rPr>
                      <w:color w:val="000000" w:themeColor="text1"/>
                      <w14:textFill>
                        <w14:solidFill>
                          <w14:schemeClr w14:val="tx1"/>
                        </w14:solidFill>
                      </w14:textFill>
                    </w:rPr>
                  </w:pPr>
                  <w:r>
                    <w:rPr>
                      <w:color w:val="000000" w:themeColor="text1"/>
                      <w14:textFill>
                        <w14:solidFill>
                          <w14:schemeClr w14:val="tx1"/>
                        </w14:solidFill>
                      </w14:textFill>
                    </w:rPr>
                    <w:t>772-006-49</w:t>
                  </w:r>
                </w:p>
              </w:tc>
              <w:tc>
                <w:tcPr>
                  <w:tcW w:w="501" w:type="pct"/>
                  <w:tcBorders>
                    <w:top w:val="single" w:color="auto" w:sz="6" w:space="0"/>
                    <w:left w:val="single" w:color="auto" w:sz="6" w:space="0"/>
                    <w:bottom w:val="single" w:color="auto" w:sz="6" w:space="0"/>
                    <w:right w:val="single" w:color="auto" w:sz="6" w:space="0"/>
                  </w:tcBorders>
                  <w:vAlign w:val="center"/>
                </w:tcPr>
                <w:p w14:paraId="59A9869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478" w:type="pct"/>
                  <w:tcBorders>
                    <w:top w:val="single" w:color="auto" w:sz="6" w:space="0"/>
                    <w:left w:val="single" w:color="auto" w:sz="6" w:space="0"/>
                    <w:bottom w:val="single" w:color="auto" w:sz="6" w:space="0"/>
                    <w:right w:val="single" w:color="auto" w:sz="4" w:space="0"/>
                  </w:tcBorders>
                  <w:vAlign w:val="center"/>
                </w:tcPr>
                <w:p w14:paraId="579C867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/In</w:t>
                  </w:r>
                </w:p>
              </w:tc>
              <w:tc>
                <w:tcPr>
                  <w:tcW w:w="571" w:type="pct"/>
                  <w:vMerge w:val="continue"/>
                  <w:tcBorders>
                    <w:left w:val="single" w:color="auto" w:sz="4" w:space="0"/>
                    <w:right w:val="single" w:color="auto" w:sz="6" w:space="0"/>
                  </w:tcBorders>
                  <w:vAlign w:val="center"/>
                </w:tcPr>
                <w:p w14:paraId="2ADFBE54">
                  <w:pPr>
                    <w:pStyle w:val="54"/>
                    <w:rPr>
                      <w:color w:val="000000" w:themeColor="text1"/>
                      <w14:textFill>
                        <w14:solidFill>
                          <w14:schemeClr w14:val="tx1"/>
                        </w14:solidFill>
                      </w14:textFill>
                    </w:rPr>
                  </w:pPr>
                </w:p>
              </w:tc>
            </w:tr>
            <w:tr w14:paraId="7F81D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4" w:type="pct"/>
                  <w:tcBorders>
                    <w:top w:val="single" w:color="auto" w:sz="6" w:space="0"/>
                    <w:left w:val="single" w:color="auto" w:sz="6" w:space="0"/>
                    <w:bottom w:val="single" w:color="auto" w:sz="6" w:space="0"/>
                    <w:right w:val="single" w:color="auto" w:sz="6" w:space="0"/>
                  </w:tcBorders>
                  <w:vAlign w:val="center"/>
                </w:tcPr>
                <w:p w14:paraId="525DD016">
                  <w:pPr>
                    <w:pStyle w:val="54"/>
                    <w:rPr>
                      <w:color w:val="000000" w:themeColor="text1"/>
                      <w14:textFill>
                        <w14:solidFill>
                          <w14:schemeClr w14:val="tx1"/>
                        </w14:solidFill>
                      </w14:textFill>
                    </w:rPr>
                  </w:pPr>
                  <w:r>
                    <w:rPr>
                      <w:color w:val="000000" w:themeColor="text1"/>
                      <w14:textFill>
                        <w14:solidFill>
                          <w14:schemeClr w14:val="tx1"/>
                        </w14:solidFill>
                      </w14:textFill>
                    </w:rPr>
                    <w:t>4</w:t>
                  </w:r>
                </w:p>
              </w:tc>
              <w:tc>
                <w:tcPr>
                  <w:tcW w:w="775" w:type="pct"/>
                  <w:tcBorders>
                    <w:top w:val="single" w:color="auto" w:sz="6" w:space="0"/>
                    <w:left w:val="single" w:color="auto" w:sz="6" w:space="0"/>
                    <w:bottom w:val="single" w:color="auto" w:sz="6" w:space="0"/>
                    <w:right w:val="single" w:color="auto" w:sz="6" w:space="0"/>
                  </w:tcBorders>
                  <w:vAlign w:val="center"/>
                </w:tcPr>
                <w:p w14:paraId="7404C42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废液</w:t>
                  </w:r>
                </w:p>
                <w:p w14:paraId="75E5855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(镍浓缩液)</w:t>
                  </w:r>
                </w:p>
              </w:tc>
              <w:tc>
                <w:tcPr>
                  <w:tcW w:w="684" w:type="pct"/>
                  <w:tcBorders>
                    <w:top w:val="single" w:color="auto" w:sz="6" w:space="0"/>
                    <w:left w:val="single" w:color="auto" w:sz="6" w:space="0"/>
                    <w:bottom w:val="single" w:color="auto" w:sz="6" w:space="0"/>
                    <w:right w:val="single" w:color="auto" w:sz="6" w:space="0"/>
                  </w:tcBorders>
                  <w:vAlign w:val="center"/>
                </w:tcPr>
                <w:p w14:paraId="0139934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水处理过程</w:t>
                  </w:r>
                </w:p>
              </w:tc>
              <w:tc>
                <w:tcPr>
                  <w:tcW w:w="656" w:type="pct"/>
                  <w:tcBorders>
                    <w:top w:val="single" w:color="auto" w:sz="6" w:space="0"/>
                    <w:left w:val="single" w:color="auto" w:sz="6" w:space="0"/>
                    <w:bottom w:val="single" w:color="auto" w:sz="6" w:space="0"/>
                    <w:right w:val="single" w:color="auto" w:sz="6" w:space="0"/>
                  </w:tcBorders>
                  <w:vAlign w:val="center"/>
                </w:tcPr>
                <w:p w14:paraId="18D4E77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488" w:type="pct"/>
                  <w:tcBorders>
                    <w:top w:val="single" w:color="auto" w:sz="6" w:space="0"/>
                    <w:left w:val="single" w:color="auto" w:sz="6" w:space="0"/>
                    <w:bottom w:val="single" w:color="auto" w:sz="6" w:space="0"/>
                    <w:right w:val="single" w:color="auto" w:sz="6" w:space="0"/>
                  </w:tcBorders>
                  <w:vAlign w:val="center"/>
                </w:tcPr>
                <w:p w14:paraId="3ABF6DD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HW17</w:t>
                  </w:r>
                </w:p>
              </w:tc>
              <w:tc>
                <w:tcPr>
                  <w:tcW w:w="584" w:type="pct"/>
                  <w:tcBorders>
                    <w:top w:val="single" w:color="auto" w:sz="6" w:space="0"/>
                    <w:left w:val="single" w:color="auto" w:sz="6" w:space="0"/>
                    <w:bottom w:val="single" w:color="auto" w:sz="6" w:space="0"/>
                    <w:right w:val="single" w:color="auto" w:sz="6" w:space="0"/>
                  </w:tcBorders>
                  <w:vAlign w:val="center"/>
                </w:tcPr>
                <w:p w14:paraId="5CE567E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336-054-49</w:t>
                  </w:r>
                </w:p>
              </w:tc>
              <w:tc>
                <w:tcPr>
                  <w:tcW w:w="501" w:type="pct"/>
                  <w:tcBorders>
                    <w:top w:val="single" w:color="auto" w:sz="6" w:space="0"/>
                    <w:left w:val="single" w:color="auto" w:sz="6" w:space="0"/>
                    <w:bottom w:val="single" w:color="auto" w:sz="6" w:space="0"/>
                    <w:right w:val="single" w:color="auto" w:sz="6" w:space="0"/>
                  </w:tcBorders>
                  <w:vAlign w:val="center"/>
                </w:tcPr>
                <w:p w14:paraId="67D09B4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pH</w:t>
                  </w:r>
                </w:p>
              </w:tc>
              <w:tc>
                <w:tcPr>
                  <w:tcW w:w="478" w:type="pct"/>
                  <w:tcBorders>
                    <w:top w:val="single" w:color="auto" w:sz="6" w:space="0"/>
                    <w:left w:val="single" w:color="auto" w:sz="6" w:space="0"/>
                    <w:bottom w:val="single" w:color="auto" w:sz="6" w:space="0"/>
                    <w:right w:val="single" w:color="auto" w:sz="4" w:space="0"/>
                  </w:tcBorders>
                  <w:vAlign w:val="center"/>
                </w:tcPr>
                <w:p w14:paraId="48E2DF9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/In</w:t>
                  </w:r>
                </w:p>
              </w:tc>
              <w:tc>
                <w:tcPr>
                  <w:tcW w:w="571" w:type="pct"/>
                  <w:vMerge w:val="continue"/>
                  <w:tcBorders>
                    <w:left w:val="single" w:color="auto" w:sz="4" w:space="0"/>
                    <w:right w:val="single" w:color="auto" w:sz="6" w:space="0"/>
                  </w:tcBorders>
                  <w:vAlign w:val="center"/>
                </w:tcPr>
                <w:p w14:paraId="42A999E6">
                  <w:pPr>
                    <w:pStyle w:val="54"/>
                    <w:rPr>
                      <w:color w:val="000000" w:themeColor="text1"/>
                      <w14:textFill>
                        <w14:solidFill>
                          <w14:schemeClr w14:val="tx1"/>
                        </w14:solidFill>
                      </w14:textFill>
                    </w:rPr>
                  </w:pPr>
                </w:p>
              </w:tc>
            </w:tr>
            <w:tr w14:paraId="05DE1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4" w:type="pct"/>
                  <w:tcBorders>
                    <w:top w:val="single" w:color="auto" w:sz="6" w:space="0"/>
                    <w:left w:val="single" w:color="auto" w:sz="6" w:space="0"/>
                    <w:bottom w:val="single" w:color="auto" w:sz="6" w:space="0"/>
                    <w:right w:val="single" w:color="auto" w:sz="6" w:space="0"/>
                  </w:tcBorders>
                  <w:vAlign w:val="center"/>
                </w:tcPr>
                <w:p w14:paraId="340092EB">
                  <w:pPr>
                    <w:pStyle w:val="54"/>
                    <w:rPr>
                      <w:color w:val="000000" w:themeColor="text1"/>
                      <w14:textFill>
                        <w14:solidFill>
                          <w14:schemeClr w14:val="tx1"/>
                        </w14:solidFill>
                      </w14:textFill>
                    </w:rPr>
                  </w:pPr>
                  <w:r>
                    <w:rPr>
                      <w:color w:val="000000" w:themeColor="text1"/>
                      <w14:textFill>
                        <w14:solidFill>
                          <w14:schemeClr w14:val="tx1"/>
                        </w14:solidFill>
                      </w14:textFill>
                    </w:rPr>
                    <w:t>5</w:t>
                  </w:r>
                </w:p>
              </w:tc>
              <w:tc>
                <w:tcPr>
                  <w:tcW w:w="775" w:type="pct"/>
                  <w:tcBorders>
                    <w:top w:val="single" w:color="auto" w:sz="6" w:space="0"/>
                    <w:left w:val="single" w:color="auto" w:sz="6" w:space="0"/>
                    <w:bottom w:val="single" w:color="auto" w:sz="6" w:space="0"/>
                    <w:right w:val="single" w:color="auto" w:sz="6" w:space="0"/>
                  </w:tcBorders>
                  <w:vAlign w:val="center"/>
                </w:tcPr>
                <w:p w14:paraId="15111153">
                  <w:pPr>
                    <w:pStyle w:val="54"/>
                    <w:rPr>
                      <w:color w:val="000000" w:themeColor="text1"/>
                      <w14:textFill>
                        <w14:solidFill>
                          <w14:schemeClr w14:val="tx1"/>
                        </w14:solidFill>
                      </w14:textFill>
                    </w:rPr>
                  </w:pPr>
                  <w:r>
                    <w:rPr>
                      <w:color w:val="000000" w:themeColor="text1"/>
                      <w14:textFill>
                        <w14:solidFill>
                          <w14:schemeClr w14:val="tx1"/>
                        </w14:solidFill>
                      </w14:textFill>
                    </w:rPr>
                    <w:t>废滤芯</w:t>
                  </w:r>
                  <w:r>
                    <w:rPr>
                      <w:rFonts w:hint="eastAsia"/>
                      <w:color w:val="000000" w:themeColor="text1"/>
                      <w14:textFill>
                        <w14:solidFill>
                          <w14:schemeClr w14:val="tx1"/>
                        </w14:solidFill>
                      </w14:textFill>
                    </w:rPr>
                    <w:t>、滤纸</w:t>
                  </w:r>
                </w:p>
              </w:tc>
              <w:tc>
                <w:tcPr>
                  <w:tcW w:w="684" w:type="pct"/>
                  <w:tcBorders>
                    <w:top w:val="single" w:color="auto" w:sz="6" w:space="0"/>
                    <w:left w:val="single" w:color="auto" w:sz="6" w:space="0"/>
                    <w:bottom w:val="single" w:color="auto" w:sz="6" w:space="0"/>
                    <w:right w:val="single" w:color="auto" w:sz="6" w:space="0"/>
                  </w:tcBorders>
                  <w:vAlign w:val="center"/>
                </w:tcPr>
                <w:p w14:paraId="4AD2495C">
                  <w:pPr>
                    <w:pStyle w:val="54"/>
                    <w:rPr>
                      <w:color w:val="000000" w:themeColor="text1"/>
                      <w14:textFill>
                        <w14:solidFill>
                          <w14:schemeClr w14:val="tx1"/>
                        </w14:solidFill>
                      </w14:textFill>
                    </w:rPr>
                  </w:pPr>
                  <w:r>
                    <w:rPr>
                      <w:color w:val="000000" w:themeColor="text1"/>
                      <w14:textFill>
                        <w14:solidFill>
                          <w14:schemeClr w14:val="tx1"/>
                        </w14:solidFill>
                      </w14:textFill>
                    </w:rPr>
                    <w:t>镀液处理</w:t>
                  </w:r>
                </w:p>
              </w:tc>
              <w:tc>
                <w:tcPr>
                  <w:tcW w:w="656" w:type="pct"/>
                  <w:tcBorders>
                    <w:top w:val="single" w:color="auto" w:sz="6" w:space="0"/>
                    <w:left w:val="single" w:color="auto" w:sz="6" w:space="0"/>
                    <w:bottom w:val="single" w:color="auto" w:sz="6" w:space="0"/>
                    <w:right w:val="single" w:color="auto" w:sz="6" w:space="0"/>
                  </w:tcBorders>
                  <w:vAlign w:val="center"/>
                </w:tcPr>
                <w:p w14:paraId="00552EB5">
                  <w:pPr>
                    <w:pStyle w:val="54"/>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2</w:t>
                  </w:r>
                </w:p>
              </w:tc>
              <w:tc>
                <w:tcPr>
                  <w:tcW w:w="488" w:type="pct"/>
                  <w:tcBorders>
                    <w:top w:val="single" w:color="auto" w:sz="6" w:space="0"/>
                    <w:left w:val="single" w:color="auto" w:sz="6" w:space="0"/>
                    <w:bottom w:val="single" w:color="auto" w:sz="6" w:space="0"/>
                    <w:right w:val="single" w:color="auto" w:sz="6" w:space="0"/>
                  </w:tcBorders>
                  <w:vAlign w:val="center"/>
                </w:tcPr>
                <w:p w14:paraId="5EED98E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49</w:t>
                  </w:r>
                </w:p>
              </w:tc>
              <w:tc>
                <w:tcPr>
                  <w:tcW w:w="584" w:type="pct"/>
                  <w:tcBorders>
                    <w:top w:val="single" w:color="auto" w:sz="6" w:space="0"/>
                    <w:left w:val="single" w:color="auto" w:sz="6" w:space="0"/>
                    <w:bottom w:val="single" w:color="auto" w:sz="6" w:space="0"/>
                    <w:right w:val="single" w:color="auto" w:sz="6" w:space="0"/>
                  </w:tcBorders>
                  <w:vAlign w:val="center"/>
                </w:tcPr>
                <w:p w14:paraId="5C0F3314">
                  <w:pPr>
                    <w:pStyle w:val="54"/>
                    <w:rPr>
                      <w:color w:val="000000" w:themeColor="text1"/>
                      <w14:textFill>
                        <w14:solidFill>
                          <w14:schemeClr w14:val="tx1"/>
                        </w14:solidFill>
                      </w14:textFill>
                    </w:rPr>
                  </w:pPr>
                  <w:r>
                    <w:rPr>
                      <w:color w:val="000000" w:themeColor="text1"/>
                      <w14:textFill>
                        <w14:solidFill>
                          <w14:schemeClr w14:val="tx1"/>
                        </w14:solidFill>
                      </w14:textFill>
                    </w:rPr>
                    <w:t>900-04</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-49</w:t>
                  </w:r>
                </w:p>
              </w:tc>
              <w:tc>
                <w:tcPr>
                  <w:tcW w:w="501" w:type="pct"/>
                  <w:tcBorders>
                    <w:top w:val="single" w:color="auto" w:sz="6" w:space="0"/>
                    <w:left w:val="single" w:color="auto" w:sz="6" w:space="0"/>
                    <w:bottom w:val="single" w:color="auto" w:sz="6" w:space="0"/>
                    <w:right w:val="single" w:color="auto" w:sz="6" w:space="0"/>
                  </w:tcBorders>
                  <w:vAlign w:val="center"/>
                </w:tcPr>
                <w:p w14:paraId="4E275CB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478" w:type="pct"/>
                  <w:tcBorders>
                    <w:top w:val="single" w:color="auto" w:sz="6" w:space="0"/>
                    <w:left w:val="single" w:color="auto" w:sz="6" w:space="0"/>
                    <w:bottom w:val="single" w:color="auto" w:sz="6" w:space="0"/>
                    <w:right w:val="single" w:color="auto" w:sz="4" w:space="0"/>
                  </w:tcBorders>
                </w:tcPr>
                <w:p w14:paraId="571D634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/In</w:t>
                  </w:r>
                </w:p>
              </w:tc>
              <w:tc>
                <w:tcPr>
                  <w:tcW w:w="571" w:type="pct"/>
                  <w:vMerge w:val="continue"/>
                  <w:tcBorders>
                    <w:left w:val="single" w:color="auto" w:sz="4" w:space="0"/>
                    <w:right w:val="single" w:color="auto" w:sz="6" w:space="0"/>
                  </w:tcBorders>
                  <w:vAlign w:val="center"/>
                </w:tcPr>
                <w:p w14:paraId="1D7753FF">
                  <w:pPr>
                    <w:pStyle w:val="54"/>
                    <w:rPr>
                      <w:color w:val="000000" w:themeColor="text1"/>
                      <w14:textFill>
                        <w14:solidFill>
                          <w14:schemeClr w14:val="tx1"/>
                        </w14:solidFill>
                      </w14:textFill>
                    </w:rPr>
                  </w:pPr>
                </w:p>
              </w:tc>
            </w:tr>
            <w:tr w14:paraId="29A8B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4" w:type="pct"/>
                  <w:tcBorders>
                    <w:top w:val="single" w:color="auto" w:sz="6" w:space="0"/>
                    <w:left w:val="single" w:color="auto" w:sz="6" w:space="0"/>
                    <w:bottom w:val="single" w:color="auto" w:sz="6" w:space="0"/>
                    <w:right w:val="single" w:color="auto" w:sz="6" w:space="0"/>
                  </w:tcBorders>
                  <w:vAlign w:val="center"/>
                </w:tcPr>
                <w:p w14:paraId="34BEC623">
                  <w:pPr>
                    <w:pStyle w:val="54"/>
                    <w:rPr>
                      <w:color w:val="000000" w:themeColor="text1"/>
                      <w14:textFill>
                        <w14:solidFill>
                          <w14:schemeClr w14:val="tx1"/>
                        </w14:solidFill>
                      </w14:textFill>
                    </w:rPr>
                  </w:pPr>
                  <w:r>
                    <w:rPr>
                      <w:color w:val="000000" w:themeColor="text1"/>
                      <w14:textFill>
                        <w14:solidFill>
                          <w14:schemeClr w14:val="tx1"/>
                        </w14:solidFill>
                      </w14:textFill>
                    </w:rPr>
                    <w:t>6</w:t>
                  </w:r>
                </w:p>
              </w:tc>
              <w:tc>
                <w:tcPr>
                  <w:tcW w:w="775" w:type="pct"/>
                  <w:tcBorders>
                    <w:top w:val="single" w:color="auto" w:sz="6" w:space="0"/>
                    <w:left w:val="single" w:color="auto" w:sz="6" w:space="0"/>
                    <w:bottom w:val="single" w:color="auto" w:sz="6" w:space="0"/>
                    <w:right w:val="single" w:color="auto" w:sz="6" w:space="0"/>
                  </w:tcBorders>
                  <w:vAlign w:val="center"/>
                </w:tcPr>
                <w:p w14:paraId="15C3FF3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沾镍劳保用品</w:t>
                  </w:r>
                </w:p>
              </w:tc>
              <w:tc>
                <w:tcPr>
                  <w:tcW w:w="684" w:type="pct"/>
                  <w:tcBorders>
                    <w:top w:val="single" w:color="auto" w:sz="6" w:space="0"/>
                    <w:left w:val="single" w:color="auto" w:sz="6" w:space="0"/>
                    <w:bottom w:val="single" w:color="auto" w:sz="6" w:space="0"/>
                    <w:right w:val="single" w:color="auto" w:sz="6" w:space="0"/>
                  </w:tcBorders>
                  <w:vAlign w:val="center"/>
                </w:tcPr>
                <w:p w14:paraId="1B2293E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生产过程</w:t>
                  </w:r>
                </w:p>
              </w:tc>
              <w:tc>
                <w:tcPr>
                  <w:tcW w:w="656" w:type="pct"/>
                  <w:tcBorders>
                    <w:top w:val="single" w:color="auto" w:sz="6" w:space="0"/>
                    <w:left w:val="single" w:color="auto" w:sz="6" w:space="0"/>
                    <w:bottom w:val="single" w:color="auto" w:sz="6" w:space="0"/>
                    <w:right w:val="single" w:color="auto" w:sz="6" w:space="0"/>
                  </w:tcBorders>
                  <w:vAlign w:val="center"/>
                </w:tcPr>
                <w:p w14:paraId="1891FF1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488" w:type="pct"/>
                  <w:tcBorders>
                    <w:top w:val="single" w:color="auto" w:sz="6" w:space="0"/>
                    <w:left w:val="single" w:color="auto" w:sz="6" w:space="0"/>
                    <w:bottom w:val="single" w:color="auto" w:sz="6" w:space="0"/>
                    <w:right w:val="single" w:color="auto" w:sz="6" w:space="0"/>
                  </w:tcBorders>
                  <w:vAlign w:val="center"/>
                </w:tcPr>
                <w:p w14:paraId="33F3988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49</w:t>
                  </w:r>
                </w:p>
              </w:tc>
              <w:tc>
                <w:tcPr>
                  <w:tcW w:w="584" w:type="pct"/>
                  <w:tcBorders>
                    <w:top w:val="single" w:color="auto" w:sz="6" w:space="0"/>
                    <w:left w:val="single" w:color="auto" w:sz="6" w:space="0"/>
                    <w:bottom w:val="single" w:color="auto" w:sz="6" w:space="0"/>
                    <w:right w:val="single" w:color="auto" w:sz="6" w:space="0"/>
                  </w:tcBorders>
                  <w:vAlign w:val="center"/>
                </w:tcPr>
                <w:p w14:paraId="232E5878">
                  <w:pPr>
                    <w:pStyle w:val="54"/>
                    <w:rPr>
                      <w:color w:val="000000" w:themeColor="text1"/>
                      <w14:textFill>
                        <w14:solidFill>
                          <w14:schemeClr w14:val="tx1"/>
                        </w14:solidFill>
                      </w14:textFill>
                    </w:rPr>
                  </w:pPr>
                  <w:r>
                    <w:rPr>
                      <w:color w:val="000000" w:themeColor="text1"/>
                      <w14:textFill>
                        <w14:solidFill>
                          <w14:schemeClr w14:val="tx1"/>
                        </w14:solidFill>
                      </w14:textFill>
                    </w:rPr>
                    <w:t>900-04</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-49</w:t>
                  </w:r>
                </w:p>
              </w:tc>
              <w:tc>
                <w:tcPr>
                  <w:tcW w:w="501" w:type="pct"/>
                  <w:tcBorders>
                    <w:top w:val="single" w:color="auto" w:sz="6" w:space="0"/>
                    <w:left w:val="single" w:color="auto" w:sz="6" w:space="0"/>
                    <w:bottom w:val="single" w:color="auto" w:sz="6" w:space="0"/>
                    <w:right w:val="single" w:color="auto" w:sz="6" w:space="0"/>
                  </w:tcBorders>
                  <w:vAlign w:val="center"/>
                </w:tcPr>
                <w:p w14:paraId="4404B1A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478" w:type="pct"/>
                  <w:tcBorders>
                    <w:top w:val="single" w:color="auto" w:sz="6" w:space="0"/>
                    <w:left w:val="single" w:color="auto" w:sz="6" w:space="0"/>
                    <w:bottom w:val="single" w:color="auto" w:sz="6" w:space="0"/>
                    <w:right w:val="single" w:color="auto" w:sz="4" w:space="0"/>
                  </w:tcBorders>
                </w:tcPr>
                <w:p w14:paraId="031F7CF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/In</w:t>
                  </w:r>
                </w:p>
              </w:tc>
              <w:tc>
                <w:tcPr>
                  <w:tcW w:w="571" w:type="pct"/>
                  <w:vMerge w:val="continue"/>
                  <w:tcBorders>
                    <w:left w:val="single" w:color="auto" w:sz="4" w:space="0"/>
                    <w:right w:val="single" w:color="auto" w:sz="6" w:space="0"/>
                  </w:tcBorders>
                  <w:vAlign w:val="center"/>
                </w:tcPr>
                <w:p w14:paraId="6A0A5697">
                  <w:pPr>
                    <w:pStyle w:val="54"/>
                    <w:rPr>
                      <w:color w:val="000000" w:themeColor="text1"/>
                      <w14:textFill>
                        <w14:solidFill>
                          <w14:schemeClr w14:val="tx1"/>
                        </w14:solidFill>
                      </w14:textFill>
                    </w:rPr>
                  </w:pPr>
                </w:p>
              </w:tc>
            </w:tr>
            <w:tr w14:paraId="540D6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4" w:type="pct"/>
                  <w:tcBorders>
                    <w:top w:val="single" w:color="auto" w:sz="6" w:space="0"/>
                    <w:left w:val="single" w:color="auto" w:sz="6" w:space="0"/>
                    <w:bottom w:val="single" w:color="auto" w:sz="6" w:space="0"/>
                    <w:right w:val="single" w:color="auto" w:sz="6" w:space="0"/>
                  </w:tcBorders>
                  <w:vAlign w:val="center"/>
                </w:tcPr>
                <w:p w14:paraId="492FA86D">
                  <w:pPr>
                    <w:pStyle w:val="54"/>
                    <w:rPr>
                      <w:color w:val="000000" w:themeColor="text1"/>
                      <w14:textFill>
                        <w14:solidFill>
                          <w14:schemeClr w14:val="tx1"/>
                        </w14:solidFill>
                      </w14:textFill>
                    </w:rPr>
                  </w:pPr>
                  <w:r>
                    <w:rPr>
                      <w:color w:val="000000" w:themeColor="text1"/>
                      <w14:textFill>
                        <w14:solidFill>
                          <w14:schemeClr w14:val="tx1"/>
                        </w14:solidFill>
                      </w14:textFill>
                    </w:rPr>
                    <w:t>7</w:t>
                  </w:r>
                </w:p>
              </w:tc>
              <w:tc>
                <w:tcPr>
                  <w:tcW w:w="775" w:type="pct"/>
                  <w:tcBorders>
                    <w:top w:val="single" w:color="auto" w:sz="6" w:space="0"/>
                    <w:left w:val="single" w:color="auto" w:sz="6" w:space="0"/>
                    <w:bottom w:val="single" w:color="auto" w:sz="6" w:space="0"/>
                    <w:right w:val="single" w:color="auto" w:sz="6" w:space="0"/>
                  </w:tcBorders>
                  <w:vAlign w:val="center"/>
                </w:tcPr>
                <w:p w14:paraId="445D2AC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试剂瓶、含酸空瓶及包装桶</w:t>
                  </w:r>
                </w:p>
              </w:tc>
              <w:tc>
                <w:tcPr>
                  <w:tcW w:w="684" w:type="pct"/>
                  <w:tcBorders>
                    <w:top w:val="single" w:color="auto" w:sz="6" w:space="0"/>
                    <w:left w:val="single" w:color="auto" w:sz="6" w:space="0"/>
                    <w:bottom w:val="single" w:color="auto" w:sz="6" w:space="0"/>
                    <w:right w:val="single" w:color="auto" w:sz="6" w:space="0"/>
                  </w:tcBorders>
                  <w:vAlign w:val="center"/>
                </w:tcPr>
                <w:p w14:paraId="453ECB3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生产过程</w:t>
                  </w:r>
                </w:p>
              </w:tc>
              <w:tc>
                <w:tcPr>
                  <w:tcW w:w="656" w:type="pct"/>
                  <w:tcBorders>
                    <w:top w:val="single" w:color="auto" w:sz="6" w:space="0"/>
                    <w:left w:val="single" w:color="auto" w:sz="6" w:space="0"/>
                    <w:bottom w:val="single" w:color="auto" w:sz="6" w:space="0"/>
                    <w:right w:val="single" w:color="auto" w:sz="6" w:space="0"/>
                  </w:tcBorders>
                  <w:vAlign w:val="center"/>
                </w:tcPr>
                <w:p w14:paraId="1506DC4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488" w:type="pct"/>
                  <w:tcBorders>
                    <w:top w:val="single" w:color="auto" w:sz="6" w:space="0"/>
                    <w:left w:val="single" w:color="auto" w:sz="6" w:space="0"/>
                    <w:bottom w:val="single" w:color="auto" w:sz="6" w:space="0"/>
                    <w:right w:val="single" w:color="auto" w:sz="6" w:space="0"/>
                  </w:tcBorders>
                  <w:vAlign w:val="center"/>
                </w:tcPr>
                <w:p w14:paraId="433DDE8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49</w:t>
                  </w:r>
                </w:p>
              </w:tc>
              <w:tc>
                <w:tcPr>
                  <w:tcW w:w="584" w:type="pct"/>
                  <w:tcBorders>
                    <w:top w:val="single" w:color="auto" w:sz="6" w:space="0"/>
                    <w:left w:val="single" w:color="auto" w:sz="6" w:space="0"/>
                    <w:bottom w:val="single" w:color="auto" w:sz="6" w:space="0"/>
                    <w:right w:val="single" w:color="auto" w:sz="6" w:space="0"/>
                  </w:tcBorders>
                  <w:vAlign w:val="center"/>
                </w:tcPr>
                <w:p w14:paraId="378E73C7">
                  <w:pPr>
                    <w:pStyle w:val="54"/>
                    <w:rPr>
                      <w:color w:val="000000" w:themeColor="text1"/>
                      <w14:textFill>
                        <w14:solidFill>
                          <w14:schemeClr w14:val="tx1"/>
                        </w14:solidFill>
                      </w14:textFill>
                    </w:rPr>
                  </w:pPr>
                  <w:r>
                    <w:rPr>
                      <w:color w:val="000000" w:themeColor="text1"/>
                      <w14:textFill>
                        <w14:solidFill>
                          <w14:schemeClr w14:val="tx1"/>
                        </w14:solidFill>
                      </w14:textFill>
                    </w:rPr>
                    <w:t>900-04</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-49</w:t>
                  </w:r>
                </w:p>
              </w:tc>
              <w:tc>
                <w:tcPr>
                  <w:tcW w:w="501" w:type="pct"/>
                  <w:tcBorders>
                    <w:top w:val="single" w:color="auto" w:sz="6" w:space="0"/>
                    <w:left w:val="single" w:color="auto" w:sz="6" w:space="0"/>
                    <w:bottom w:val="single" w:color="auto" w:sz="6" w:space="0"/>
                    <w:right w:val="single" w:color="auto" w:sz="6" w:space="0"/>
                  </w:tcBorders>
                  <w:vAlign w:val="center"/>
                </w:tcPr>
                <w:p w14:paraId="6EFC5C8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酸、试剂</w:t>
                  </w:r>
                </w:p>
              </w:tc>
              <w:tc>
                <w:tcPr>
                  <w:tcW w:w="478" w:type="pct"/>
                  <w:tcBorders>
                    <w:top w:val="single" w:color="auto" w:sz="6" w:space="0"/>
                    <w:left w:val="single" w:color="auto" w:sz="6" w:space="0"/>
                    <w:bottom w:val="single" w:color="auto" w:sz="6" w:space="0"/>
                    <w:right w:val="single" w:color="auto" w:sz="4" w:space="0"/>
                  </w:tcBorders>
                  <w:vAlign w:val="center"/>
                </w:tcPr>
                <w:p w14:paraId="6275981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/In</w:t>
                  </w:r>
                </w:p>
              </w:tc>
              <w:tc>
                <w:tcPr>
                  <w:tcW w:w="571" w:type="pct"/>
                  <w:vMerge w:val="continue"/>
                  <w:tcBorders>
                    <w:left w:val="single" w:color="auto" w:sz="4" w:space="0"/>
                    <w:right w:val="single" w:color="auto" w:sz="6" w:space="0"/>
                  </w:tcBorders>
                  <w:vAlign w:val="center"/>
                </w:tcPr>
                <w:p w14:paraId="54582197">
                  <w:pPr>
                    <w:pStyle w:val="54"/>
                    <w:rPr>
                      <w:color w:val="000000" w:themeColor="text1"/>
                      <w14:textFill>
                        <w14:solidFill>
                          <w14:schemeClr w14:val="tx1"/>
                        </w14:solidFill>
                      </w14:textFill>
                    </w:rPr>
                  </w:pPr>
                </w:p>
              </w:tc>
            </w:tr>
            <w:tr w14:paraId="28AF1F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4" w:type="pct"/>
                  <w:tcBorders>
                    <w:top w:val="single" w:color="auto" w:sz="6" w:space="0"/>
                    <w:left w:val="single" w:color="auto" w:sz="6" w:space="0"/>
                    <w:bottom w:val="single" w:color="auto" w:sz="6" w:space="0"/>
                    <w:right w:val="single" w:color="auto" w:sz="6" w:space="0"/>
                  </w:tcBorders>
                  <w:vAlign w:val="center"/>
                </w:tcPr>
                <w:p w14:paraId="2242EA05">
                  <w:pPr>
                    <w:pStyle w:val="54"/>
                    <w:rPr>
                      <w:color w:val="000000" w:themeColor="text1"/>
                      <w14:textFill>
                        <w14:solidFill>
                          <w14:schemeClr w14:val="tx1"/>
                        </w14:solidFill>
                      </w14:textFill>
                    </w:rPr>
                  </w:pPr>
                  <w:r>
                    <w:rPr>
                      <w:color w:val="000000" w:themeColor="text1"/>
                      <w14:textFill>
                        <w14:solidFill>
                          <w14:schemeClr w14:val="tx1"/>
                        </w14:solidFill>
                      </w14:textFill>
                    </w:rPr>
                    <w:t>8</w:t>
                  </w:r>
                </w:p>
              </w:tc>
              <w:tc>
                <w:tcPr>
                  <w:tcW w:w="775" w:type="pct"/>
                  <w:tcBorders>
                    <w:top w:val="single" w:color="auto" w:sz="6" w:space="0"/>
                    <w:left w:val="single" w:color="auto" w:sz="6" w:space="0"/>
                    <w:bottom w:val="single" w:color="auto" w:sz="6" w:space="0"/>
                    <w:right w:val="single" w:color="auto" w:sz="6" w:space="0"/>
                  </w:tcBorders>
                  <w:vAlign w:val="center"/>
                </w:tcPr>
                <w:p w14:paraId="7C1895B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废水监测废液</w:t>
                  </w:r>
                </w:p>
              </w:tc>
              <w:tc>
                <w:tcPr>
                  <w:tcW w:w="684" w:type="pct"/>
                  <w:tcBorders>
                    <w:top w:val="single" w:color="auto" w:sz="6" w:space="0"/>
                    <w:left w:val="single" w:color="auto" w:sz="6" w:space="0"/>
                    <w:bottom w:val="single" w:color="auto" w:sz="6" w:space="0"/>
                    <w:right w:val="single" w:color="auto" w:sz="6" w:space="0"/>
                  </w:tcBorders>
                  <w:vAlign w:val="center"/>
                </w:tcPr>
                <w:p w14:paraId="563537E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废水监测</w:t>
                  </w:r>
                </w:p>
              </w:tc>
              <w:tc>
                <w:tcPr>
                  <w:tcW w:w="656" w:type="pct"/>
                  <w:tcBorders>
                    <w:top w:val="single" w:color="auto" w:sz="6" w:space="0"/>
                    <w:left w:val="single" w:color="auto" w:sz="6" w:space="0"/>
                    <w:bottom w:val="single" w:color="auto" w:sz="6" w:space="0"/>
                    <w:right w:val="single" w:color="auto" w:sz="6" w:space="0"/>
                  </w:tcBorders>
                  <w:vAlign w:val="center"/>
                </w:tcPr>
                <w:p w14:paraId="52AF1E7E">
                  <w:pPr>
                    <w:pStyle w:val="54"/>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8" w:type="pct"/>
                  <w:tcBorders>
                    <w:top w:val="single" w:color="auto" w:sz="6" w:space="0"/>
                    <w:left w:val="single" w:color="auto" w:sz="6" w:space="0"/>
                    <w:bottom w:val="single" w:color="auto" w:sz="6" w:space="0"/>
                    <w:right w:val="single" w:color="auto" w:sz="6" w:space="0"/>
                  </w:tcBorders>
                  <w:vAlign w:val="center"/>
                </w:tcPr>
                <w:p w14:paraId="2331A5B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49</w:t>
                  </w:r>
                </w:p>
              </w:tc>
              <w:tc>
                <w:tcPr>
                  <w:tcW w:w="584" w:type="pct"/>
                  <w:tcBorders>
                    <w:top w:val="single" w:color="auto" w:sz="6" w:space="0"/>
                    <w:left w:val="single" w:color="auto" w:sz="6" w:space="0"/>
                    <w:bottom w:val="single" w:color="auto" w:sz="6" w:space="0"/>
                    <w:right w:val="single" w:color="auto" w:sz="6" w:space="0"/>
                  </w:tcBorders>
                  <w:vAlign w:val="center"/>
                </w:tcPr>
                <w:p w14:paraId="42AFEE98">
                  <w:pPr>
                    <w:pStyle w:val="54"/>
                    <w:rPr>
                      <w:color w:val="000000" w:themeColor="text1"/>
                      <w14:textFill>
                        <w14:solidFill>
                          <w14:schemeClr w14:val="tx1"/>
                        </w14:solidFill>
                      </w14:textFill>
                    </w:rPr>
                  </w:pPr>
                  <w:r>
                    <w:rPr>
                      <w:color w:val="000000" w:themeColor="text1"/>
                      <w14:textFill>
                        <w14:solidFill>
                          <w14:schemeClr w14:val="tx1"/>
                        </w14:solidFill>
                      </w14:textFill>
                    </w:rPr>
                    <w:t>900-04</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-49</w:t>
                  </w:r>
                </w:p>
              </w:tc>
              <w:tc>
                <w:tcPr>
                  <w:tcW w:w="501" w:type="pct"/>
                  <w:tcBorders>
                    <w:top w:val="single" w:color="auto" w:sz="6" w:space="0"/>
                    <w:left w:val="single" w:color="auto" w:sz="6" w:space="0"/>
                    <w:bottom w:val="single" w:color="auto" w:sz="6" w:space="0"/>
                    <w:right w:val="single" w:color="auto" w:sz="6" w:space="0"/>
                  </w:tcBorders>
                  <w:vAlign w:val="center"/>
                </w:tcPr>
                <w:p w14:paraId="72611A2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酸、试剂</w:t>
                  </w:r>
                </w:p>
              </w:tc>
              <w:tc>
                <w:tcPr>
                  <w:tcW w:w="478" w:type="pct"/>
                  <w:tcBorders>
                    <w:top w:val="single" w:color="auto" w:sz="6" w:space="0"/>
                    <w:left w:val="single" w:color="auto" w:sz="6" w:space="0"/>
                    <w:bottom w:val="single" w:color="auto" w:sz="6" w:space="0"/>
                    <w:right w:val="single" w:color="auto" w:sz="4" w:space="0"/>
                  </w:tcBorders>
                  <w:vAlign w:val="center"/>
                </w:tcPr>
                <w:p w14:paraId="123446D2">
                  <w:pPr>
                    <w:pStyle w:val="54"/>
                    <w:rPr>
                      <w:color w:val="000000" w:themeColor="text1"/>
                      <w14:textFill>
                        <w14:solidFill>
                          <w14:schemeClr w14:val="tx1"/>
                        </w14:solidFill>
                      </w14:textFill>
                    </w:rPr>
                  </w:pPr>
                  <w:r>
                    <w:rPr>
                      <w:color w:val="000000" w:themeColor="text1"/>
                      <w14:textFill>
                        <w14:solidFill>
                          <w14:schemeClr w14:val="tx1"/>
                        </w14:solidFill>
                      </w14:textFill>
                    </w:rPr>
                    <w:t>T/C/I/R</w:t>
                  </w:r>
                </w:p>
              </w:tc>
              <w:tc>
                <w:tcPr>
                  <w:tcW w:w="571" w:type="pct"/>
                  <w:vMerge w:val="continue"/>
                  <w:tcBorders>
                    <w:left w:val="single" w:color="auto" w:sz="4" w:space="0"/>
                    <w:right w:val="single" w:color="auto" w:sz="6" w:space="0"/>
                  </w:tcBorders>
                  <w:vAlign w:val="center"/>
                </w:tcPr>
                <w:p w14:paraId="7A8DB03D">
                  <w:pPr>
                    <w:pStyle w:val="54"/>
                    <w:rPr>
                      <w:color w:val="000000" w:themeColor="text1"/>
                      <w14:textFill>
                        <w14:solidFill>
                          <w14:schemeClr w14:val="tx1"/>
                        </w14:solidFill>
                      </w14:textFill>
                    </w:rPr>
                  </w:pPr>
                </w:p>
              </w:tc>
            </w:tr>
          </w:tbl>
          <w:p w14:paraId="6148131D">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3、依托危废贮存库建设情况</w:t>
            </w:r>
          </w:p>
          <w:p w14:paraId="25121900">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厂区现有1座</w:t>
            </w:r>
            <w:r>
              <w:rPr>
                <w:color w:val="000000" w:themeColor="text1"/>
                <w14:textFill>
                  <w14:solidFill>
                    <w14:schemeClr w14:val="tx1"/>
                  </w14:solidFill>
                </w14:textFill>
              </w:rPr>
              <w:t>危废</w:t>
            </w:r>
            <w:r>
              <w:rPr>
                <w:rFonts w:hint="eastAsia"/>
                <w:color w:val="000000" w:themeColor="text1"/>
                <w14:textFill>
                  <w14:solidFill>
                    <w14:schemeClr w14:val="tx1"/>
                  </w14:solidFill>
                </w14:textFill>
              </w:rPr>
              <w:t>贮存库，</w:t>
            </w:r>
            <w:r>
              <w:rPr>
                <w:color w:val="000000" w:themeColor="text1"/>
                <w14:textFill>
                  <w14:solidFill>
                    <w14:schemeClr w14:val="tx1"/>
                  </w14:solidFill>
                </w14:textFill>
              </w:rPr>
              <w:t>面积分别为</w:t>
            </w:r>
            <w:r>
              <w:rPr>
                <w:rFonts w:hint="eastAsia"/>
                <w:color w:val="000000" w:themeColor="text1"/>
                <w14:textFill>
                  <w14:solidFill>
                    <w14:schemeClr w14:val="tx1"/>
                  </w14:solidFill>
                </w14:textFill>
              </w:rPr>
              <w:t>1000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。已</w:t>
            </w:r>
            <w:r>
              <w:rPr>
                <w:color w:val="000000" w:themeColor="text1"/>
                <w14:textFill>
                  <w14:solidFill>
                    <w14:schemeClr w14:val="tx1"/>
                  </w14:solidFill>
                </w14:textFill>
              </w:rPr>
              <w:t>根据环评及设计要求做好了基础层防渗措施，且危废</w:t>
            </w:r>
            <w:r>
              <w:rPr>
                <w:rFonts w:hint="eastAsia"/>
                <w:color w:val="000000" w:themeColor="text1"/>
                <w14:textFill>
                  <w14:solidFill>
                    <w14:schemeClr w14:val="tx1"/>
                  </w14:solidFill>
                </w14:textFill>
              </w:rPr>
              <w:t>贮存库</w:t>
            </w:r>
            <w:r>
              <w:rPr>
                <w:color w:val="000000" w:themeColor="text1"/>
                <w14:textFill>
                  <w14:solidFill>
                    <w14:schemeClr w14:val="tx1"/>
                  </w14:solidFill>
                </w14:textFill>
              </w:rPr>
              <w:t>为封闭建筑满足防风、防晒、防雨要求，</w:t>
            </w:r>
            <w:r>
              <w:rPr>
                <w:rFonts w:hint="eastAsia"/>
                <w:color w:val="000000" w:themeColor="text1"/>
                <w14:textFill>
                  <w14:solidFill>
                    <w14:schemeClr w14:val="tx1"/>
                  </w14:solidFill>
                </w14:textFill>
              </w:rPr>
              <w:t>贮存库</w:t>
            </w:r>
            <w:r>
              <w:rPr>
                <w:color w:val="000000" w:themeColor="text1"/>
                <w14:textFill>
                  <w14:solidFill>
                    <w14:schemeClr w14:val="tx1"/>
                  </w14:solidFill>
                </w14:textFill>
              </w:rPr>
              <w:t>内设置了导流槽及浸出液收集池，根据要求设置了危废标志，并挂牌标识了危废</w:t>
            </w:r>
            <w:r>
              <w:rPr>
                <w:rFonts w:hint="eastAsia"/>
                <w:color w:val="000000" w:themeColor="text1"/>
                <w14:textFill>
                  <w14:solidFill>
                    <w14:schemeClr w14:val="tx1"/>
                  </w14:solidFill>
                </w14:textFill>
              </w:rPr>
              <w:t>贮存库</w:t>
            </w:r>
            <w:r>
              <w:rPr>
                <w:color w:val="000000" w:themeColor="text1"/>
                <w14:textFill>
                  <w14:solidFill>
                    <w14:schemeClr w14:val="tx1"/>
                  </w14:solidFill>
                </w14:textFill>
              </w:rPr>
              <w:t>的管理要求。各项危险废物经暂存后均由有资质单位合理处置，分别与</w:t>
            </w:r>
            <w:r>
              <w:rPr>
                <w:rFonts w:hint="eastAsia"/>
                <w:color w:val="000000" w:themeColor="text1"/>
                <w14:textFill>
                  <w14:solidFill>
                    <w14:schemeClr w14:val="tx1"/>
                  </w14:solidFill>
                </w14:textFill>
              </w:rPr>
              <w:t>长治市嘉鸿科贸有限公司、泽州县和美环保科技有限公司、绍兴金冶环保科技有限公司</w:t>
            </w:r>
            <w:r>
              <w:rPr>
                <w:color w:val="000000" w:themeColor="text1"/>
                <w14:textFill>
                  <w14:solidFill>
                    <w14:schemeClr w14:val="tx1"/>
                  </w14:solidFill>
                </w14:textFill>
              </w:rPr>
              <w:t>签订了危险废物处置技术服务合同</w:t>
            </w:r>
            <w:r>
              <w:rPr>
                <w:rFonts w:hint="eastAsia"/>
                <w:color w:val="000000" w:themeColor="text1"/>
                <w14:textFill>
                  <w14:solidFill>
                    <w14:schemeClr w14:val="tx1"/>
                  </w14:solidFill>
                </w14:textFill>
              </w:rPr>
              <w:t>。</w:t>
            </w:r>
          </w:p>
          <w:p w14:paraId="4255EA32">
            <w:pPr>
              <w:adjustRightInd w:val="0"/>
              <w:snapToGrid w:val="0"/>
              <w:spacing w:line="440" w:lineRule="exact"/>
              <w:ind w:firstLine="480" w:firstLineChars="200"/>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三、</w:t>
            </w:r>
            <w:r>
              <w:rPr>
                <w:rFonts w:ascii="宋体" w:hAnsi="宋体"/>
                <w:b/>
                <w:color w:val="000000" w:themeColor="text1"/>
                <w:sz w:val="24"/>
                <w:szCs w:val="21"/>
                <w14:textFill>
                  <w14:solidFill>
                    <w14:schemeClr w14:val="tx1"/>
                  </w14:solidFill>
                </w14:textFill>
              </w:rPr>
              <w:t>现有工程存在的环境问题及“以新带老”的环境保护措施</w:t>
            </w:r>
          </w:p>
          <w:p w14:paraId="750647CB">
            <w:pPr>
              <w:adjustRightInd w:val="0"/>
              <w:snapToGrid w:val="0"/>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根据现场调查结合验收监测报告可知，壶关高测现有工程均不存在环境问题，</w:t>
            </w:r>
            <w:r>
              <w:rPr>
                <w:rFonts w:hint="eastAsia" w:ascii="宋体" w:hAnsi="宋体"/>
                <w:color w:val="000000" w:themeColor="text1"/>
                <w:sz w:val="24"/>
                <w14:textFill>
                  <w14:solidFill>
                    <w14:schemeClr w14:val="tx1"/>
                  </w14:solidFill>
                </w14:textFill>
              </w:rPr>
              <w:t>现有</w:t>
            </w:r>
            <w:r>
              <w:rPr>
                <w:rFonts w:hint="eastAsia" w:ascii="宋体" w:hAnsi="宋体"/>
                <w:color w:val="000000" w:themeColor="text1"/>
                <w:sz w:val="24"/>
                <w:szCs w:val="21"/>
                <w14:textFill>
                  <w14:solidFill>
                    <w14:schemeClr w14:val="tx1"/>
                  </w14:solidFill>
                </w14:textFill>
              </w:rPr>
              <w:t>危废贮存库能够满足本项目所产生危废的贮存需求</w:t>
            </w:r>
            <w:r>
              <w:rPr>
                <w:rFonts w:hint="eastAsia" w:ascii="宋体" w:hAnsi="宋体"/>
                <w:color w:val="000000" w:themeColor="text1"/>
                <w:sz w:val="24"/>
                <w14:textFill>
                  <w14:solidFill>
                    <w14:schemeClr w14:val="tx1"/>
                  </w14:solidFill>
                </w14:textFill>
              </w:rPr>
              <w:t>。</w:t>
            </w:r>
          </w:p>
          <w:p w14:paraId="0CFD2977">
            <w:pPr>
              <w:ind w:firstLine="210"/>
              <w:rPr>
                <w:color w:val="000000" w:themeColor="text1"/>
                <w14:textFill>
                  <w14:solidFill>
                    <w14:schemeClr w14:val="tx1"/>
                  </w14:solidFill>
                </w14:textFill>
              </w:rPr>
            </w:pPr>
          </w:p>
        </w:tc>
      </w:tr>
    </w:tbl>
    <w:p w14:paraId="2F038438">
      <w:pPr>
        <w:spacing w:line="500" w:lineRule="exact"/>
        <w:ind w:firstLine="720" w:firstLineChars="200"/>
        <w:rPr>
          <w:rFonts w:hint="eastAsia" w:ascii="宋体" w:hAnsi="宋体"/>
          <w:bCs/>
          <w:color w:val="000000" w:themeColor="text1"/>
          <w:sz w:val="36"/>
          <w:szCs w:val="30"/>
          <w14:textFill>
            <w14:solidFill>
              <w14:schemeClr w14:val="tx1"/>
            </w14:solidFill>
          </w14:textFill>
        </w:rPr>
        <w:sectPr>
          <w:pgSz w:w="11906" w:h="16838"/>
          <w:pgMar w:top="1418" w:right="1418" w:bottom="1361" w:left="1418" w:header="851" w:footer="964" w:gutter="0"/>
          <w:cols w:space="720" w:num="1"/>
          <w:docGrid w:linePitch="312" w:charSpace="0"/>
        </w:sectPr>
      </w:pPr>
    </w:p>
    <w:p w14:paraId="34F42BBD">
      <w:pPr>
        <w:jc w:val="center"/>
        <w:outlineLvl w:val="0"/>
        <w:rPr>
          <w:rFonts w:hint="eastAsia" w:ascii="宋体" w:hAnsi="宋体"/>
          <w:bCs/>
          <w:color w:val="000000" w:themeColor="text1"/>
          <w:sz w:val="36"/>
          <w:szCs w:val="30"/>
          <w14:textFill>
            <w14:solidFill>
              <w14:schemeClr w14:val="tx1"/>
            </w14:solidFill>
          </w14:textFill>
        </w:rPr>
      </w:pPr>
      <w:bookmarkStart w:id="18" w:name="_Toc210037822"/>
      <w:r>
        <w:rPr>
          <w:rFonts w:hint="eastAsia" w:ascii="宋体" w:hAnsi="宋体"/>
          <w:bCs/>
          <w:color w:val="000000" w:themeColor="text1"/>
          <w:sz w:val="36"/>
          <w:szCs w:val="30"/>
          <w14:textFill>
            <w14:solidFill>
              <w14:schemeClr w14:val="tx1"/>
            </w14:solidFill>
          </w14:textFill>
        </w:rPr>
        <w:t>三、区域环境质量现状、环境保护目标及评价标准</w:t>
      </w:r>
      <w:bookmarkEnd w:id="18"/>
    </w:p>
    <w:tbl>
      <w:tblPr>
        <w:tblStyle w:val="33"/>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610"/>
      </w:tblGrid>
      <w:tr w14:paraId="6F96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163ED1DF">
            <w:pPr>
              <w:spacing w:line="440" w:lineRule="exact"/>
              <w:jc w:val="center"/>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区域</w:t>
            </w:r>
          </w:p>
          <w:p w14:paraId="0306142F">
            <w:pPr>
              <w:spacing w:line="440" w:lineRule="exact"/>
              <w:jc w:val="center"/>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环境</w:t>
            </w:r>
          </w:p>
          <w:p w14:paraId="1B40FD15">
            <w:pPr>
              <w:spacing w:line="440" w:lineRule="exact"/>
              <w:jc w:val="center"/>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质量</w:t>
            </w:r>
          </w:p>
          <w:p w14:paraId="2739D657">
            <w:pPr>
              <w:spacing w:line="440" w:lineRule="exact"/>
              <w:jc w:val="center"/>
              <w:rPr>
                <w:rFonts w:hint="eastAsia" w:ascii="宋体" w:hAnsi="宋体"/>
                <w:b/>
                <w:bCs/>
                <w:color w:val="000000" w:themeColor="text1"/>
                <w:sz w:val="32"/>
                <w14:textFill>
                  <w14:solidFill>
                    <w14:schemeClr w14:val="tx1"/>
                  </w14:solidFill>
                </w14:textFill>
              </w:rPr>
            </w:pPr>
            <w:r>
              <w:rPr>
                <w:rFonts w:hint="eastAsia" w:ascii="宋体" w:hAnsi="宋体"/>
                <w:b/>
                <w:bCs/>
                <w:color w:val="000000" w:themeColor="text1"/>
                <w:sz w:val="24"/>
                <w14:textFill>
                  <w14:solidFill>
                    <w14:schemeClr w14:val="tx1"/>
                  </w14:solidFill>
                </w14:textFill>
              </w:rPr>
              <w:t>状况</w:t>
            </w:r>
          </w:p>
        </w:tc>
        <w:tc>
          <w:tcPr>
            <w:tcW w:w="8610" w:type="dxa"/>
          </w:tcPr>
          <w:p w14:paraId="70E08B90">
            <w:pPr>
              <w:spacing w:line="440" w:lineRule="exact"/>
              <w:ind w:firstLine="482" w:firstLineChars="200"/>
              <w:rPr>
                <w:rFonts w:ascii="Times New Roman" w:hAnsi="Times New Roman"/>
                <w:b/>
                <w:bCs/>
                <w:color w:val="000000" w:themeColor="text1"/>
                <w:sz w:val="24"/>
                <w14:textFill>
                  <w14:solidFill>
                    <w14:schemeClr w14:val="tx1"/>
                  </w14:solidFill>
                </w14:textFill>
              </w:rPr>
            </w:pPr>
            <w:r>
              <w:rPr>
                <w:rFonts w:hint="eastAsia" w:ascii="Times New Roman" w:hAnsi="Times New Roman"/>
                <w:b/>
                <w:bCs/>
                <w:color w:val="000000" w:themeColor="text1"/>
                <w:sz w:val="24"/>
                <w14:textFill>
                  <w14:solidFill>
                    <w14:schemeClr w14:val="tx1"/>
                  </w14:solidFill>
                </w14:textFill>
              </w:rPr>
              <w:t>3.1大气环境</w:t>
            </w:r>
          </w:p>
          <w:p w14:paraId="715709D9">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本项目所处区域属《环境空气质量标准》（GB 3095-2026）功能区划分中的二类区，执行过渡阶段环境空气质量二级标准。</w:t>
            </w:r>
          </w:p>
          <w:p w14:paraId="3321B175">
            <w:pPr>
              <w:spacing w:line="440" w:lineRule="exact"/>
              <w:ind w:firstLine="480" w:firstLineChars="200"/>
              <w:rPr>
                <w:rFonts w:ascii="Times New Roman" w:hAnsi="Times New Roman"/>
                <w:color w:val="000000" w:themeColor="text1"/>
                <w:sz w:val="24"/>
                <w:lang w:val="zh-TW"/>
                <w14:textFill>
                  <w14:solidFill>
                    <w14:schemeClr w14:val="tx1"/>
                  </w14:solidFill>
                </w14:textFill>
              </w:rPr>
            </w:pPr>
            <w:r>
              <w:rPr>
                <w:rFonts w:hint="eastAsia" w:ascii="Times New Roman" w:hAnsi="Times New Roman"/>
                <w:color w:val="000000" w:themeColor="text1"/>
                <w:sz w:val="24"/>
                <w:lang w:val="zh-TW"/>
                <w14:textFill>
                  <w14:solidFill>
                    <w14:schemeClr w14:val="tx1"/>
                  </w14:solidFill>
                </w14:textFill>
              </w:rPr>
              <w:t>本次评价基本污染物引用壶关县</w:t>
            </w:r>
            <w:r>
              <w:rPr>
                <w:rFonts w:hint="eastAsia" w:ascii="Times New Roman" w:hAnsi="Times New Roman"/>
                <w:color w:val="000000" w:themeColor="text1"/>
                <w:sz w:val="24"/>
                <w14:textFill>
                  <w14:solidFill>
                    <w14:schemeClr w14:val="tx1"/>
                  </w14:solidFill>
                </w14:textFill>
              </w:rPr>
              <w:t>2025年环境空气质量统计结果，</w:t>
            </w:r>
            <w:r>
              <w:rPr>
                <w:rFonts w:hint="eastAsia" w:ascii="Times New Roman" w:hAnsi="Times New Roman"/>
                <w:color w:val="000000" w:themeColor="text1"/>
                <w:sz w:val="24"/>
                <w:lang w:val="zh-TW"/>
                <w14:textFill>
                  <w14:solidFill>
                    <w14:schemeClr w14:val="tx1"/>
                  </w14:solidFill>
                </w14:textFill>
              </w:rPr>
              <w:t>具体监测结果见表3</w:t>
            </w:r>
            <w:r>
              <w:rPr>
                <w:rFonts w:ascii="Times New Roman" w:hAnsi="Times New Roman" w:eastAsia="PMingLiU"/>
                <w:color w:val="000000" w:themeColor="text1"/>
                <w:sz w:val="24"/>
                <w:lang w:val="zh-TW" w:eastAsia="zh-TW"/>
                <w14:textFill>
                  <w14:solidFill>
                    <w14:schemeClr w14:val="tx1"/>
                  </w14:solidFill>
                </w14:textFill>
              </w:rPr>
              <w:t>-1</w:t>
            </w:r>
            <w:r>
              <w:rPr>
                <w:rFonts w:hint="eastAsia" w:ascii="Times New Roman" w:hAnsi="Times New Roman"/>
                <w:color w:val="000000" w:themeColor="text1"/>
                <w:sz w:val="24"/>
                <w:lang w:val="zh-TW"/>
                <w14:textFill>
                  <w14:solidFill>
                    <w14:schemeClr w14:val="tx1"/>
                  </w14:solidFill>
                </w14:textFill>
              </w:rPr>
              <w:t>。</w:t>
            </w:r>
          </w:p>
          <w:p w14:paraId="2EA1B770">
            <w:pPr>
              <w:spacing w:before="120" w:beforeLines="50"/>
              <w:ind w:firstLine="480"/>
              <w:jc w:val="center"/>
              <w:rPr>
                <w:rFonts w:ascii="Times New Roman" w:hAnsi="Times New Roman" w:eastAsia="黑体"/>
                <w:color w:val="000000" w:themeColor="text1"/>
                <w14:textFill>
                  <w14:solidFill>
                    <w14:schemeClr w14:val="tx1"/>
                  </w14:solidFill>
                </w14:textFill>
              </w:rPr>
            </w:pPr>
            <w:bookmarkStart w:id="19" w:name="_Ref12867438"/>
            <w:r>
              <w:rPr>
                <w:rFonts w:hint="eastAsia" w:ascii="Times New Roman" w:hAnsi="Times New Roman" w:eastAsia="黑体"/>
                <w:color w:val="000000" w:themeColor="text1"/>
                <w14:textFill>
                  <w14:solidFill>
                    <w14:schemeClr w14:val="tx1"/>
                  </w14:solidFill>
                </w14:textFill>
              </w:rPr>
              <w:t>表</w:t>
            </w:r>
            <w:bookmarkEnd w:id="19"/>
            <w:r>
              <w:rPr>
                <w:rFonts w:ascii="Times New Roman" w:hAnsi="Times New Roman" w:eastAsia="黑体"/>
                <w:color w:val="000000" w:themeColor="text1"/>
                <w14:textFill>
                  <w14:solidFill>
                    <w14:schemeClr w14:val="tx1"/>
                  </w14:solidFill>
                </w14:textFill>
              </w:rPr>
              <w:t>3-1</w:t>
            </w:r>
            <w:r>
              <w:rPr>
                <w:rFonts w:hint="eastAsia" w:ascii="Times New Roman" w:hAnsi="Times New Roman" w:eastAsia="黑体"/>
                <w:color w:val="000000" w:themeColor="text1"/>
                <w14:textFill>
                  <w14:solidFill>
                    <w14:schemeClr w14:val="tx1"/>
                  </w14:solidFill>
                </w14:textFill>
              </w:rPr>
              <w:t xml:space="preserve">  2025年环境空气质量监测统计结果</w:t>
            </w:r>
          </w:p>
          <w:tbl>
            <w:tblPr>
              <w:tblStyle w:val="33"/>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47"/>
              <w:gridCol w:w="1841"/>
              <w:gridCol w:w="1557"/>
              <w:gridCol w:w="1135"/>
              <w:gridCol w:w="1275"/>
            </w:tblGrid>
            <w:tr w14:paraId="3D8D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524" w:type="pct"/>
                  <w:tcMar>
                    <w:top w:w="15" w:type="dxa"/>
                    <w:left w:w="15" w:type="dxa"/>
                    <w:right w:w="15" w:type="dxa"/>
                  </w:tcMar>
                  <w:vAlign w:val="center"/>
                </w:tcPr>
                <w:p w14:paraId="0D0706AD">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项  目</w:t>
                  </w:r>
                </w:p>
              </w:tc>
              <w:tc>
                <w:tcPr>
                  <w:tcW w:w="1102" w:type="pct"/>
                  <w:tcMar>
                    <w:top w:w="15" w:type="dxa"/>
                    <w:left w:w="15" w:type="dxa"/>
                    <w:right w:w="15" w:type="dxa"/>
                  </w:tcMar>
                  <w:vAlign w:val="center"/>
                </w:tcPr>
                <w:p w14:paraId="6197DD28">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现状浓度μg/m³</w:t>
                  </w:r>
                </w:p>
              </w:tc>
              <w:tc>
                <w:tcPr>
                  <w:tcW w:w="932" w:type="pct"/>
                  <w:tcMar>
                    <w:top w:w="15" w:type="dxa"/>
                    <w:left w:w="15" w:type="dxa"/>
                    <w:right w:w="15" w:type="dxa"/>
                  </w:tcMar>
                  <w:vAlign w:val="center"/>
                </w:tcPr>
                <w:p w14:paraId="1A0C3E38">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标准值μg/m³</w:t>
                  </w:r>
                </w:p>
              </w:tc>
              <w:tc>
                <w:tcPr>
                  <w:tcW w:w="679" w:type="pct"/>
                  <w:tcMar>
                    <w:top w:w="15" w:type="dxa"/>
                    <w:left w:w="15" w:type="dxa"/>
                    <w:right w:w="15" w:type="dxa"/>
                  </w:tcMar>
                  <w:vAlign w:val="center"/>
                </w:tcPr>
                <w:p w14:paraId="62BBB964">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占标率</w:t>
                  </w:r>
                  <w:r>
                    <w:rPr>
                      <w:rFonts w:hint="eastAsia"/>
                      <w:color w:val="000000" w:themeColor="text1"/>
                      <w:lang w:bidi="ar"/>
                      <w14:textFill>
                        <w14:solidFill>
                          <w14:schemeClr w14:val="tx1"/>
                        </w14:solidFill>
                      </w14:textFill>
                    </w:rPr>
                    <w:t>%</w:t>
                  </w:r>
                </w:p>
              </w:tc>
              <w:tc>
                <w:tcPr>
                  <w:tcW w:w="763" w:type="pct"/>
                  <w:tcMar>
                    <w:top w:w="15" w:type="dxa"/>
                    <w:left w:w="15" w:type="dxa"/>
                    <w:right w:w="15" w:type="dxa"/>
                  </w:tcMar>
                  <w:vAlign w:val="center"/>
                </w:tcPr>
                <w:p w14:paraId="56C4235E">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达标情况</w:t>
                  </w:r>
                </w:p>
              </w:tc>
            </w:tr>
            <w:tr w14:paraId="43F8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 w:hRule="atLeast"/>
              </w:trPr>
              <w:tc>
                <w:tcPr>
                  <w:tcW w:w="1524" w:type="pct"/>
                  <w:tcMar>
                    <w:top w:w="15" w:type="dxa"/>
                    <w:left w:w="15" w:type="dxa"/>
                    <w:right w:w="15" w:type="dxa"/>
                  </w:tcMar>
                  <w:vAlign w:val="center"/>
                </w:tcPr>
                <w:p w14:paraId="00ECAB53">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SO</w:t>
                  </w:r>
                  <w:r>
                    <w:rPr>
                      <w:color w:val="000000" w:themeColor="text1"/>
                      <w:vertAlign w:val="subscript"/>
                      <w:lang w:bidi="ar"/>
                      <w14:textFill>
                        <w14:solidFill>
                          <w14:schemeClr w14:val="tx1"/>
                        </w14:solidFill>
                      </w14:textFill>
                    </w:rPr>
                    <w:t>2</w:t>
                  </w:r>
                  <w:r>
                    <w:rPr>
                      <w:color w:val="000000" w:themeColor="text1"/>
                      <w:lang w:bidi="ar"/>
                      <w14:textFill>
                        <w14:solidFill>
                          <w14:schemeClr w14:val="tx1"/>
                        </w14:solidFill>
                      </w14:textFill>
                    </w:rPr>
                    <w:t>年平均质量浓度</w:t>
                  </w:r>
                </w:p>
              </w:tc>
              <w:tc>
                <w:tcPr>
                  <w:tcW w:w="1102" w:type="pct"/>
                  <w:tcMar>
                    <w:top w:w="15" w:type="dxa"/>
                    <w:left w:w="15" w:type="dxa"/>
                    <w:right w:w="15" w:type="dxa"/>
                  </w:tcMar>
                  <w:vAlign w:val="center"/>
                </w:tcPr>
                <w:p w14:paraId="12753CF0">
                  <w:pPr>
                    <w:pStyle w:val="54"/>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16</w:t>
                  </w:r>
                </w:p>
              </w:tc>
              <w:tc>
                <w:tcPr>
                  <w:tcW w:w="932" w:type="pct"/>
                  <w:tcMar>
                    <w:top w:w="15" w:type="dxa"/>
                    <w:left w:w="15" w:type="dxa"/>
                    <w:right w:w="15" w:type="dxa"/>
                  </w:tcMar>
                  <w:vAlign w:val="center"/>
                </w:tcPr>
                <w:p w14:paraId="36AF75FE">
                  <w:pPr>
                    <w:pStyle w:val="54"/>
                    <w:rPr>
                      <w:color w:val="000000" w:themeColor="text1"/>
                      <w:lang w:bidi="ar"/>
                      <w14:textFill>
                        <w14:solidFill>
                          <w14:schemeClr w14:val="tx1"/>
                        </w14:solidFill>
                      </w14:textFill>
                    </w:rPr>
                  </w:pPr>
                  <w:r>
                    <w:rPr>
                      <w:color w:val="000000" w:themeColor="text1"/>
                      <w:lang w:bidi="ar"/>
                      <w14:textFill>
                        <w14:solidFill>
                          <w14:schemeClr w14:val="tx1"/>
                        </w14:solidFill>
                      </w14:textFill>
                    </w:rPr>
                    <w:t>60</w:t>
                  </w:r>
                </w:p>
              </w:tc>
              <w:tc>
                <w:tcPr>
                  <w:tcW w:w="679" w:type="pct"/>
                  <w:tcMar>
                    <w:top w:w="15" w:type="dxa"/>
                    <w:left w:w="15" w:type="dxa"/>
                    <w:right w:w="15" w:type="dxa"/>
                  </w:tcMar>
                  <w:vAlign w:val="center"/>
                </w:tcPr>
                <w:p w14:paraId="044E5619">
                  <w:pPr>
                    <w:pStyle w:val="54"/>
                    <w:rPr>
                      <w:color w:val="000000" w:themeColor="text1"/>
                      <w:lang w:bidi="ar"/>
                      <w14:textFill>
                        <w14:solidFill>
                          <w14:schemeClr w14:val="tx1"/>
                        </w14:solidFill>
                      </w14:textFill>
                    </w:rPr>
                  </w:pPr>
                  <w:r>
                    <w:rPr>
                      <w:color w:val="000000" w:themeColor="text1"/>
                      <w14:textFill>
                        <w14:solidFill>
                          <w14:schemeClr w14:val="tx1"/>
                        </w14:solidFill>
                      </w14:textFill>
                    </w:rPr>
                    <w:t>23.3</w:t>
                  </w:r>
                </w:p>
              </w:tc>
              <w:tc>
                <w:tcPr>
                  <w:tcW w:w="763" w:type="pct"/>
                  <w:tcMar>
                    <w:top w:w="15" w:type="dxa"/>
                    <w:left w:w="15" w:type="dxa"/>
                    <w:right w:w="15" w:type="dxa"/>
                  </w:tcMar>
                  <w:vAlign w:val="center"/>
                </w:tcPr>
                <w:p w14:paraId="4C49BD85">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达标</w:t>
                  </w:r>
                </w:p>
              </w:tc>
            </w:tr>
            <w:tr w14:paraId="418F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524" w:type="pct"/>
                  <w:tcMar>
                    <w:top w:w="15" w:type="dxa"/>
                    <w:left w:w="15" w:type="dxa"/>
                    <w:right w:w="15" w:type="dxa"/>
                  </w:tcMar>
                  <w:vAlign w:val="center"/>
                </w:tcPr>
                <w:p w14:paraId="2E504F3D">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NO</w:t>
                  </w:r>
                  <w:r>
                    <w:rPr>
                      <w:color w:val="000000" w:themeColor="text1"/>
                      <w:vertAlign w:val="subscript"/>
                      <w:lang w:bidi="ar"/>
                      <w14:textFill>
                        <w14:solidFill>
                          <w14:schemeClr w14:val="tx1"/>
                        </w14:solidFill>
                      </w14:textFill>
                    </w:rPr>
                    <w:t>2</w:t>
                  </w:r>
                  <w:r>
                    <w:rPr>
                      <w:color w:val="000000" w:themeColor="text1"/>
                      <w:lang w:bidi="ar"/>
                      <w14:textFill>
                        <w14:solidFill>
                          <w14:schemeClr w14:val="tx1"/>
                        </w14:solidFill>
                      </w14:textFill>
                    </w:rPr>
                    <w:t>年平均质量浓度</w:t>
                  </w:r>
                </w:p>
              </w:tc>
              <w:tc>
                <w:tcPr>
                  <w:tcW w:w="1102" w:type="pct"/>
                  <w:tcMar>
                    <w:top w:w="15" w:type="dxa"/>
                    <w:left w:w="15" w:type="dxa"/>
                    <w:right w:w="15" w:type="dxa"/>
                  </w:tcMar>
                  <w:vAlign w:val="center"/>
                </w:tcPr>
                <w:p w14:paraId="59FC9978">
                  <w:pPr>
                    <w:pStyle w:val="54"/>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19</w:t>
                  </w:r>
                </w:p>
              </w:tc>
              <w:tc>
                <w:tcPr>
                  <w:tcW w:w="932" w:type="pct"/>
                  <w:tcMar>
                    <w:top w:w="15" w:type="dxa"/>
                    <w:left w:w="15" w:type="dxa"/>
                    <w:right w:w="15" w:type="dxa"/>
                  </w:tcMar>
                  <w:vAlign w:val="center"/>
                </w:tcPr>
                <w:p w14:paraId="4A988748">
                  <w:pPr>
                    <w:pStyle w:val="54"/>
                    <w:rPr>
                      <w:color w:val="000000" w:themeColor="text1"/>
                      <w:lang w:bidi="ar"/>
                      <w14:textFill>
                        <w14:solidFill>
                          <w14:schemeClr w14:val="tx1"/>
                        </w14:solidFill>
                      </w14:textFill>
                    </w:rPr>
                  </w:pPr>
                  <w:r>
                    <w:rPr>
                      <w:color w:val="000000" w:themeColor="text1"/>
                      <w:lang w:bidi="ar"/>
                      <w14:textFill>
                        <w14:solidFill>
                          <w14:schemeClr w14:val="tx1"/>
                        </w14:solidFill>
                      </w14:textFill>
                    </w:rPr>
                    <w:t>40</w:t>
                  </w:r>
                </w:p>
              </w:tc>
              <w:tc>
                <w:tcPr>
                  <w:tcW w:w="679" w:type="pct"/>
                  <w:tcMar>
                    <w:top w:w="15" w:type="dxa"/>
                    <w:left w:w="15" w:type="dxa"/>
                    <w:right w:w="15" w:type="dxa"/>
                  </w:tcMar>
                  <w:vAlign w:val="center"/>
                </w:tcPr>
                <w:p w14:paraId="588AA434">
                  <w:pPr>
                    <w:pStyle w:val="54"/>
                    <w:rPr>
                      <w:color w:val="000000" w:themeColor="text1"/>
                      <w:lang w:bidi="ar"/>
                      <w14:textFill>
                        <w14:solidFill>
                          <w14:schemeClr w14:val="tx1"/>
                        </w14:solidFill>
                      </w14:textFill>
                    </w:rPr>
                  </w:pPr>
                  <w:r>
                    <w:rPr>
                      <w:color w:val="000000" w:themeColor="text1"/>
                      <w14:textFill>
                        <w14:solidFill>
                          <w14:schemeClr w14:val="tx1"/>
                        </w14:solidFill>
                      </w14:textFill>
                    </w:rPr>
                    <w:t>62.5</w:t>
                  </w:r>
                </w:p>
              </w:tc>
              <w:tc>
                <w:tcPr>
                  <w:tcW w:w="763" w:type="pct"/>
                  <w:tcMar>
                    <w:top w:w="15" w:type="dxa"/>
                    <w:left w:w="15" w:type="dxa"/>
                    <w:right w:w="15" w:type="dxa"/>
                  </w:tcMar>
                  <w:vAlign w:val="center"/>
                </w:tcPr>
                <w:p w14:paraId="59CA50EE">
                  <w:pPr>
                    <w:pStyle w:val="54"/>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达</w:t>
                  </w:r>
                  <w:r>
                    <w:rPr>
                      <w:color w:val="000000" w:themeColor="text1"/>
                      <w:lang w:bidi="ar"/>
                      <w14:textFill>
                        <w14:solidFill>
                          <w14:schemeClr w14:val="tx1"/>
                        </w14:solidFill>
                      </w14:textFill>
                    </w:rPr>
                    <w:t>标</w:t>
                  </w:r>
                </w:p>
              </w:tc>
            </w:tr>
            <w:tr w14:paraId="244F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524" w:type="pct"/>
                  <w:tcMar>
                    <w:top w:w="15" w:type="dxa"/>
                    <w:left w:w="15" w:type="dxa"/>
                    <w:right w:w="15" w:type="dxa"/>
                  </w:tcMar>
                  <w:vAlign w:val="center"/>
                </w:tcPr>
                <w:p w14:paraId="3ED9C162">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PM</w:t>
                  </w:r>
                  <w:r>
                    <w:rPr>
                      <w:color w:val="000000" w:themeColor="text1"/>
                      <w:vertAlign w:val="subscript"/>
                      <w:lang w:bidi="ar"/>
                      <w14:textFill>
                        <w14:solidFill>
                          <w14:schemeClr w14:val="tx1"/>
                        </w14:solidFill>
                      </w14:textFill>
                    </w:rPr>
                    <w:t>10</w:t>
                  </w:r>
                  <w:r>
                    <w:rPr>
                      <w:color w:val="000000" w:themeColor="text1"/>
                      <w:lang w:bidi="ar"/>
                      <w14:textFill>
                        <w14:solidFill>
                          <w14:schemeClr w14:val="tx1"/>
                        </w14:solidFill>
                      </w14:textFill>
                    </w:rPr>
                    <w:t>年平均质量浓度</w:t>
                  </w:r>
                </w:p>
              </w:tc>
              <w:tc>
                <w:tcPr>
                  <w:tcW w:w="1102" w:type="pct"/>
                  <w:tcMar>
                    <w:top w:w="15" w:type="dxa"/>
                    <w:left w:w="15" w:type="dxa"/>
                    <w:right w:w="15" w:type="dxa"/>
                  </w:tcMar>
                  <w:vAlign w:val="center"/>
                </w:tcPr>
                <w:p w14:paraId="42DCA0BF">
                  <w:pPr>
                    <w:pStyle w:val="54"/>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57</w:t>
                  </w:r>
                </w:p>
              </w:tc>
              <w:tc>
                <w:tcPr>
                  <w:tcW w:w="932" w:type="pct"/>
                  <w:tcMar>
                    <w:top w:w="15" w:type="dxa"/>
                    <w:left w:w="15" w:type="dxa"/>
                    <w:right w:w="15" w:type="dxa"/>
                  </w:tcMar>
                  <w:vAlign w:val="center"/>
                </w:tcPr>
                <w:p w14:paraId="250F988E">
                  <w:pPr>
                    <w:pStyle w:val="54"/>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60</w:t>
                  </w:r>
                </w:p>
              </w:tc>
              <w:tc>
                <w:tcPr>
                  <w:tcW w:w="679" w:type="pct"/>
                  <w:tcMar>
                    <w:top w:w="15" w:type="dxa"/>
                    <w:left w:w="15" w:type="dxa"/>
                    <w:right w:w="15" w:type="dxa"/>
                  </w:tcMar>
                  <w:vAlign w:val="center"/>
                </w:tcPr>
                <w:p w14:paraId="625C38E8">
                  <w:pPr>
                    <w:pStyle w:val="54"/>
                    <w:rPr>
                      <w:color w:val="000000" w:themeColor="text1"/>
                      <w:lang w:bidi="ar"/>
                      <w14:textFill>
                        <w14:solidFill>
                          <w14:schemeClr w14:val="tx1"/>
                        </w14:solidFill>
                      </w14:textFill>
                    </w:rPr>
                  </w:pPr>
                  <w:r>
                    <w:rPr>
                      <w:color w:val="000000" w:themeColor="text1"/>
                      <w14:textFill>
                        <w14:solidFill>
                          <w14:schemeClr w14:val="tx1"/>
                        </w14:solidFill>
                      </w14:textFill>
                    </w:rPr>
                    <w:t>97.1</w:t>
                  </w:r>
                </w:p>
              </w:tc>
              <w:tc>
                <w:tcPr>
                  <w:tcW w:w="763" w:type="pct"/>
                  <w:tcMar>
                    <w:top w:w="15" w:type="dxa"/>
                    <w:left w:w="15" w:type="dxa"/>
                    <w:right w:w="15" w:type="dxa"/>
                  </w:tcMar>
                  <w:vAlign w:val="center"/>
                </w:tcPr>
                <w:p w14:paraId="06FFF467">
                  <w:pPr>
                    <w:pStyle w:val="54"/>
                    <w:rPr>
                      <w:color w:val="000000" w:themeColor="text1"/>
                      <w14:textFill>
                        <w14:solidFill>
                          <w14:schemeClr w14:val="tx1"/>
                        </w14:solidFill>
                      </w14:textFill>
                    </w:rPr>
                  </w:pPr>
                  <w:bookmarkStart w:id="20" w:name="OLE_LINK4"/>
                  <w:r>
                    <w:rPr>
                      <w:color w:val="000000" w:themeColor="text1"/>
                      <w:lang w:bidi="ar"/>
                      <w14:textFill>
                        <w14:solidFill>
                          <w14:schemeClr w14:val="tx1"/>
                        </w14:solidFill>
                      </w14:textFill>
                    </w:rPr>
                    <w:t>达</w:t>
                  </w:r>
                  <w:bookmarkEnd w:id="20"/>
                  <w:r>
                    <w:rPr>
                      <w:color w:val="000000" w:themeColor="text1"/>
                      <w:lang w:bidi="ar"/>
                      <w14:textFill>
                        <w14:solidFill>
                          <w14:schemeClr w14:val="tx1"/>
                        </w14:solidFill>
                      </w14:textFill>
                    </w:rPr>
                    <w:t>标</w:t>
                  </w:r>
                </w:p>
              </w:tc>
            </w:tr>
            <w:tr w14:paraId="31FD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524" w:type="pct"/>
                  <w:tcMar>
                    <w:top w:w="15" w:type="dxa"/>
                    <w:left w:w="15" w:type="dxa"/>
                    <w:right w:w="15" w:type="dxa"/>
                  </w:tcMar>
                  <w:vAlign w:val="center"/>
                </w:tcPr>
                <w:p w14:paraId="214F2ABB">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PM</w:t>
                  </w:r>
                  <w:r>
                    <w:rPr>
                      <w:color w:val="000000" w:themeColor="text1"/>
                      <w:vertAlign w:val="subscript"/>
                      <w:lang w:bidi="ar"/>
                      <w14:textFill>
                        <w14:solidFill>
                          <w14:schemeClr w14:val="tx1"/>
                        </w14:solidFill>
                      </w14:textFill>
                    </w:rPr>
                    <w:t>2.5</w:t>
                  </w:r>
                  <w:r>
                    <w:rPr>
                      <w:color w:val="000000" w:themeColor="text1"/>
                      <w:lang w:bidi="ar"/>
                      <w14:textFill>
                        <w14:solidFill>
                          <w14:schemeClr w14:val="tx1"/>
                        </w14:solidFill>
                      </w14:textFill>
                    </w:rPr>
                    <w:t>年平均质量浓度</w:t>
                  </w:r>
                </w:p>
              </w:tc>
              <w:tc>
                <w:tcPr>
                  <w:tcW w:w="1102" w:type="pct"/>
                  <w:tcMar>
                    <w:top w:w="15" w:type="dxa"/>
                    <w:left w:w="15" w:type="dxa"/>
                    <w:right w:w="15" w:type="dxa"/>
                  </w:tcMar>
                  <w:vAlign w:val="center"/>
                </w:tcPr>
                <w:p w14:paraId="75270D8A">
                  <w:pPr>
                    <w:pStyle w:val="54"/>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30</w:t>
                  </w:r>
                </w:p>
              </w:tc>
              <w:tc>
                <w:tcPr>
                  <w:tcW w:w="932" w:type="pct"/>
                  <w:tcMar>
                    <w:top w:w="15" w:type="dxa"/>
                    <w:left w:w="15" w:type="dxa"/>
                    <w:right w:w="15" w:type="dxa"/>
                  </w:tcMar>
                  <w:vAlign w:val="center"/>
                </w:tcPr>
                <w:p w14:paraId="763F5D84">
                  <w:pPr>
                    <w:pStyle w:val="54"/>
                    <w:rPr>
                      <w:color w:val="000000" w:themeColor="text1"/>
                      <w:lang w:bidi="ar"/>
                      <w14:textFill>
                        <w14:solidFill>
                          <w14:schemeClr w14:val="tx1"/>
                        </w14:solidFill>
                      </w14:textFill>
                    </w:rPr>
                  </w:pPr>
                  <w:r>
                    <w:rPr>
                      <w:color w:val="000000" w:themeColor="text1"/>
                      <w:lang w:bidi="ar"/>
                      <w14:textFill>
                        <w14:solidFill>
                          <w14:schemeClr w14:val="tx1"/>
                        </w14:solidFill>
                      </w14:textFill>
                    </w:rPr>
                    <w:t>3</w:t>
                  </w:r>
                  <w:r>
                    <w:rPr>
                      <w:rFonts w:hint="eastAsia"/>
                      <w:color w:val="000000" w:themeColor="text1"/>
                      <w:lang w:bidi="ar"/>
                      <w14:textFill>
                        <w14:solidFill>
                          <w14:schemeClr w14:val="tx1"/>
                        </w14:solidFill>
                      </w14:textFill>
                    </w:rPr>
                    <w:t>0</w:t>
                  </w:r>
                </w:p>
              </w:tc>
              <w:tc>
                <w:tcPr>
                  <w:tcW w:w="679" w:type="pct"/>
                  <w:tcMar>
                    <w:top w:w="15" w:type="dxa"/>
                    <w:left w:w="15" w:type="dxa"/>
                    <w:right w:w="15" w:type="dxa"/>
                  </w:tcMar>
                  <w:vAlign w:val="center"/>
                </w:tcPr>
                <w:p w14:paraId="77F390DA">
                  <w:pPr>
                    <w:pStyle w:val="54"/>
                    <w:rPr>
                      <w:color w:val="000000" w:themeColor="text1"/>
                      <w:lang w:bidi="ar"/>
                      <w14:textFill>
                        <w14:solidFill>
                          <w14:schemeClr w14:val="tx1"/>
                        </w14:solidFill>
                      </w14:textFill>
                    </w:rPr>
                  </w:pPr>
                  <w:r>
                    <w:rPr>
                      <w:color w:val="000000" w:themeColor="text1"/>
                      <w14:textFill>
                        <w14:solidFill>
                          <w14:schemeClr w14:val="tx1"/>
                        </w14:solidFill>
                      </w14:textFill>
                    </w:rPr>
                    <w:t>97.1</w:t>
                  </w:r>
                </w:p>
              </w:tc>
              <w:tc>
                <w:tcPr>
                  <w:tcW w:w="763" w:type="pct"/>
                  <w:tcMar>
                    <w:top w:w="15" w:type="dxa"/>
                    <w:left w:w="15" w:type="dxa"/>
                    <w:right w:w="15" w:type="dxa"/>
                  </w:tcMar>
                  <w:vAlign w:val="center"/>
                </w:tcPr>
                <w:p w14:paraId="5608FDCB">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达</w:t>
                  </w:r>
                  <w:r>
                    <w:rPr>
                      <w:rFonts w:hint="eastAsia"/>
                      <w:color w:val="000000" w:themeColor="text1"/>
                      <w14:textFill>
                        <w14:solidFill>
                          <w14:schemeClr w14:val="tx1"/>
                        </w14:solidFill>
                      </w14:textFill>
                    </w:rPr>
                    <w:t>标</w:t>
                  </w:r>
                </w:p>
              </w:tc>
            </w:tr>
            <w:tr w14:paraId="144B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524" w:type="pct"/>
                  <w:tcMar>
                    <w:top w:w="15" w:type="dxa"/>
                    <w:left w:w="15" w:type="dxa"/>
                    <w:right w:w="15" w:type="dxa"/>
                  </w:tcMar>
                  <w:vAlign w:val="center"/>
                </w:tcPr>
                <w:p w14:paraId="5C665A55">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CO日均值第95百分位数浓度（mg/m³）</w:t>
                  </w:r>
                </w:p>
              </w:tc>
              <w:tc>
                <w:tcPr>
                  <w:tcW w:w="1102" w:type="pct"/>
                  <w:tcMar>
                    <w:top w:w="15" w:type="dxa"/>
                    <w:left w:w="15" w:type="dxa"/>
                    <w:right w:w="15" w:type="dxa"/>
                  </w:tcMar>
                  <w:vAlign w:val="center"/>
                </w:tcPr>
                <w:p w14:paraId="5DA444F8">
                  <w:pPr>
                    <w:pStyle w:val="54"/>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1.8</w:t>
                  </w:r>
                  <w:r>
                    <w:rPr>
                      <w:color w:val="000000" w:themeColor="text1"/>
                      <w:lang w:bidi="ar"/>
                      <w14:textFill>
                        <w14:solidFill>
                          <w14:schemeClr w14:val="tx1"/>
                        </w14:solidFill>
                      </w14:textFill>
                    </w:rPr>
                    <w:t>mg/m</w:t>
                  </w:r>
                  <w:r>
                    <w:rPr>
                      <w:color w:val="000000" w:themeColor="text1"/>
                      <w:vertAlign w:val="superscript"/>
                      <w:lang w:bidi="ar"/>
                      <w14:textFill>
                        <w14:solidFill>
                          <w14:schemeClr w14:val="tx1"/>
                        </w14:solidFill>
                      </w14:textFill>
                    </w:rPr>
                    <w:t>3</w:t>
                  </w:r>
                </w:p>
              </w:tc>
              <w:tc>
                <w:tcPr>
                  <w:tcW w:w="932" w:type="pct"/>
                  <w:tcMar>
                    <w:top w:w="15" w:type="dxa"/>
                    <w:left w:w="15" w:type="dxa"/>
                    <w:right w:w="15" w:type="dxa"/>
                  </w:tcMar>
                  <w:vAlign w:val="center"/>
                </w:tcPr>
                <w:p w14:paraId="01F6D2FC">
                  <w:pPr>
                    <w:pStyle w:val="54"/>
                    <w:rPr>
                      <w:color w:val="000000" w:themeColor="text1"/>
                      <w:lang w:bidi="ar"/>
                      <w14:textFill>
                        <w14:solidFill>
                          <w14:schemeClr w14:val="tx1"/>
                        </w14:solidFill>
                      </w14:textFill>
                    </w:rPr>
                  </w:pPr>
                  <w:r>
                    <w:rPr>
                      <w:color w:val="000000" w:themeColor="text1"/>
                      <w:lang w:bidi="ar"/>
                      <w14:textFill>
                        <w14:solidFill>
                          <w14:schemeClr w14:val="tx1"/>
                        </w14:solidFill>
                      </w14:textFill>
                    </w:rPr>
                    <w:t>4mg/m</w:t>
                  </w:r>
                  <w:r>
                    <w:rPr>
                      <w:color w:val="000000" w:themeColor="text1"/>
                      <w:vertAlign w:val="superscript"/>
                      <w:lang w:bidi="ar"/>
                      <w14:textFill>
                        <w14:solidFill>
                          <w14:schemeClr w14:val="tx1"/>
                        </w14:solidFill>
                      </w14:textFill>
                    </w:rPr>
                    <w:t>3</w:t>
                  </w:r>
                </w:p>
              </w:tc>
              <w:tc>
                <w:tcPr>
                  <w:tcW w:w="679" w:type="pct"/>
                  <w:tcMar>
                    <w:top w:w="15" w:type="dxa"/>
                    <w:left w:w="15" w:type="dxa"/>
                    <w:right w:w="15" w:type="dxa"/>
                  </w:tcMar>
                  <w:vAlign w:val="center"/>
                </w:tcPr>
                <w:p w14:paraId="7508CECE">
                  <w:pPr>
                    <w:pStyle w:val="54"/>
                    <w:rPr>
                      <w:color w:val="000000" w:themeColor="text1"/>
                      <w:lang w:bidi="ar"/>
                      <w14:textFill>
                        <w14:solidFill>
                          <w14:schemeClr w14:val="tx1"/>
                        </w14:solidFill>
                      </w14:textFill>
                    </w:rPr>
                  </w:pPr>
                  <w:r>
                    <w:rPr>
                      <w:color w:val="000000" w:themeColor="text1"/>
                      <w14:textFill>
                        <w14:solidFill>
                          <w14:schemeClr w14:val="tx1"/>
                        </w14:solidFill>
                      </w14:textFill>
                    </w:rPr>
                    <w:t>52.5</w:t>
                  </w:r>
                </w:p>
              </w:tc>
              <w:tc>
                <w:tcPr>
                  <w:tcW w:w="763" w:type="pct"/>
                  <w:tcMar>
                    <w:top w:w="15" w:type="dxa"/>
                    <w:left w:w="15" w:type="dxa"/>
                    <w:right w:w="15" w:type="dxa"/>
                  </w:tcMar>
                  <w:vAlign w:val="center"/>
                </w:tcPr>
                <w:p w14:paraId="6DF2BD0E">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达标</w:t>
                  </w:r>
                </w:p>
              </w:tc>
            </w:tr>
            <w:tr w14:paraId="20A1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524" w:type="pct"/>
                  <w:tcMar>
                    <w:top w:w="15" w:type="dxa"/>
                    <w:left w:w="15" w:type="dxa"/>
                    <w:right w:w="15" w:type="dxa"/>
                  </w:tcMar>
                  <w:vAlign w:val="center"/>
                </w:tcPr>
                <w:p w14:paraId="3866AE45">
                  <w:pPr>
                    <w:pStyle w:val="54"/>
                    <w:rPr>
                      <w:color w:val="000000" w:themeColor="text1"/>
                      <w14:textFill>
                        <w14:solidFill>
                          <w14:schemeClr w14:val="tx1"/>
                        </w14:solidFill>
                      </w14:textFill>
                    </w:rPr>
                  </w:pPr>
                  <w:r>
                    <w:rPr>
                      <w:color w:val="000000" w:themeColor="text1"/>
                      <w:lang w:bidi="ar"/>
                      <w14:textFill>
                        <w14:solidFill>
                          <w14:schemeClr w14:val="tx1"/>
                        </w14:solidFill>
                      </w14:textFill>
                    </w:rPr>
                    <w:t>O</w:t>
                  </w:r>
                  <w:r>
                    <w:rPr>
                      <w:color w:val="000000" w:themeColor="text1"/>
                      <w:vertAlign w:val="subscript"/>
                      <w:lang w:bidi="ar"/>
                      <w14:textFill>
                        <w14:solidFill>
                          <w14:schemeClr w14:val="tx1"/>
                        </w14:solidFill>
                      </w14:textFill>
                    </w:rPr>
                    <w:t>3</w:t>
                  </w:r>
                  <w:r>
                    <w:rPr>
                      <w:color w:val="000000" w:themeColor="text1"/>
                      <w:lang w:bidi="ar"/>
                      <w14:textFill>
                        <w14:solidFill>
                          <w14:schemeClr w14:val="tx1"/>
                        </w14:solidFill>
                      </w14:textFill>
                    </w:rPr>
                    <w:t>日最大8小时滑动平均值第90百分位数浓度</w:t>
                  </w:r>
                </w:p>
              </w:tc>
              <w:tc>
                <w:tcPr>
                  <w:tcW w:w="1102" w:type="pct"/>
                  <w:tcMar>
                    <w:top w:w="15" w:type="dxa"/>
                    <w:left w:w="15" w:type="dxa"/>
                    <w:right w:w="15" w:type="dxa"/>
                  </w:tcMar>
                  <w:vAlign w:val="center"/>
                </w:tcPr>
                <w:p w14:paraId="563860AF">
                  <w:pPr>
                    <w:pStyle w:val="54"/>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154</w:t>
                  </w:r>
                </w:p>
              </w:tc>
              <w:tc>
                <w:tcPr>
                  <w:tcW w:w="932" w:type="pct"/>
                  <w:tcMar>
                    <w:top w:w="15" w:type="dxa"/>
                    <w:left w:w="15" w:type="dxa"/>
                    <w:right w:w="15" w:type="dxa"/>
                  </w:tcMar>
                  <w:vAlign w:val="center"/>
                </w:tcPr>
                <w:p w14:paraId="4BE20EB0">
                  <w:pPr>
                    <w:pStyle w:val="54"/>
                    <w:rPr>
                      <w:color w:val="000000" w:themeColor="text1"/>
                      <w:lang w:bidi="ar"/>
                      <w14:textFill>
                        <w14:solidFill>
                          <w14:schemeClr w14:val="tx1"/>
                        </w14:solidFill>
                      </w14:textFill>
                    </w:rPr>
                  </w:pPr>
                  <w:r>
                    <w:rPr>
                      <w:color w:val="000000" w:themeColor="text1"/>
                      <w:lang w:bidi="ar"/>
                      <w14:textFill>
                        <w14:solidFill>
                          <w14:schemeClr w14:val="tx1"/>
                        </w14:solidFill>
                      </w14:textFill>
                    </w:rPr>
                    <w:t>160</w:t>
                  </w:r>
                </w:p>
              </w:tc>
              <w:tc>
                <w:tcPr>
                  <w:tcW w:w="679" w:type="pct"/>
                  <w:tcMar>
                    <w:top w:w="15" w:type="dxa"/>
                    <w:left w:w="15" w:type="dxa"/>
                    <w:right w:w="15" w:type="dxa"/>
                  </w:tcMar>
                  <w:vAlign w:val="center"/>
                </w:tcPr>
                <w:p w14:paraId="3A5A4C1B">
                  <w:pPr>
                    <w:pStyle w:val="54"/>
                    <w:rPr>
                      <w:color w:val="000000" w:themeColor="text1"/>
                      <w:lang w:bidi="ar"/>
                      <w14:textFill>
                        <w14:solidFill>
                          <w14:schemeClr w14:val="tx1"/>
                        </w14:solidFill>
                      </w14:textFill>
                    </w:rPr>
                  </w:pPr>
                  <w:r>
                    <w:rPr>
                      <w:color w:val="000000" w:themeColor="text1"/>
                      <w14:textFill>
                        <w14:solidFill>
                          <w14:schemeClr w14:val="tx1"/>
                        </w14:solidFill>
                      </w14:textFill>
                    </w:rPr>
                    <w:t>103.8</w:t>
                  </w:r>
                </w:p>
              </w:tc>
              <w:tc>
                <w:tcPr>
                  <w:tcW w:w="763" w:type="pct"/>
                  <w:tcMar>
                    <w:top w:w="15" w:type="dxa"/>
                    <w:left w:w="15" w:type="dxa"/>
                    <w:right w:w="15" w:type="dxa"/>
                  </w:tcMar>
                  <w:vAlign w:val="center"/>
                </w:tcPr>
                <w:p w14:paraId="35267D4E">
                  <w:pPr>
                    <w:pStyle w:val="54"/>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达</w:t>
                  </w:r>
                  <w:r>
                    <w:rPr>
                      <w:color w:val="000000" w:themeColor="text1"/>
                      <w:lang w:bidi="ar"/>
                      <w14:textFill>
                        <w14:solidFill>
                          <w14:schemeClr w14:val="tx1"/>
                        </w14:solidFill>
                      </w14:textFill>
                    </w:rPr>
                    <w:t>标</w:t>
                  </w:r>
                </w:p>
              </w:tc>
            </w:tr>
          </w:tbl>
          <w:p w14:paraId="7BADE88C">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由</w:t>
            </w:r>
            <w:r>
              <w:rPr>
                <w:rFonts w:ascii="Times New Roman" w:hAnsi="Times New Roman"/>
                <w:color w:val="000000" w:themeColor="text1"/>
                <w:sz w:val="24"/>
                <w14:textFill>
                  <w14:solidFill>
                    <w14:schemeClr w14:val="tx1"/>
                  </w14:solidFill>
                </w14:textFill>
              </w:rPr>
              <w:t>20</w:t>
            </w:r>
            <w:r>
              <w:rPr>
                <w:rFonts w:hint="eastAsia" w:ascii="Times New Roman" w:hAnsi="Times New Roman"/>
                <w:color w:val="000000" w:themeColor="text1"/>
                <w:sz w:val="24"/>
                <w14:textFill>
                  <w14:solidFill>
                    <w14:schemeClr w14:val="tx1"/>
                  </w14:solidFill>
                </w14:textFill>
              </w:rPr>
              <w:t>25年壶关县环境空气监测数据可知，</w:t>
            </w:r>
            <w:r>
              <w:rPr>
                <w:rFonts w:ascii="Times New Roman" w:hAnsi="Times New Roman"/>
                <w:bCs/>
                <w:color w:val="000000" w:themeColor="text1"/>
                <w:sz w:val="24"/>
                <w14:textFill>
                  <w14:solidFill>
                    <w14:schemeClr w14:val="tx1"/>
                  </w14:solidFill>
                </w14:textFill>
              </w:rPr>
              <w:t>SO</w:t>
            </w:r>
            <w:r>
              <w:rPr>
                <w:rFonts w:ascii="Times New Roman" w:hAnsi="Times New Roman"/>
                <w:bCs/>
                <w:color w:val="000000" w:themeColor="text1"/>
                <w:sz w:val="24"/>
                <w:vertAlign w:val="subscript"/>
                <w14:textFill>
                  <w14:solidFill>
                    <w14:schemeClr w14:val="tx1"/>
                  </w14:solidFill>
                </w14:textFill>
              </w:rPr>
              <w:t>2</w:t>
            </w:r>
            <w:r>
              <w:rPr>
                <w:rFonts w:hint="eastAsia" w:ascii="Times New Roman" w:hAnsi="Times New Roman"/>
                <w:bCs/>
                <w:color w:val="000000" w:themeColor="text1"/>
                <w:sz w:val="24"/>
                <w14:textFill>
                  <w14:solidFill>
                    <w14:schemeClr w14:val="tx1"/>
                  </w14:solidFill>
                </w14:textFill>
              </w:rPr>
              <w:t>、</w:t>
            </w:r>
            <w:r>
              <w:rPr>
                <w:rFonts w:ascii="Times New Roman" w:hAnsi="Times New Roman"/>
                <w:bCs/>
                <w:color w:val="000000" w:themeColor="text1"/>
                <w:sz w:val="24"/>
                <w14:textFill>
                  <w14:solidFill>
                    <w14:schemeClr w14:val="tx1"/>
                  </w14:solidFill>
                </w14:textFill>
              </w:rPr>
              <w:t>NO</w:t>
            </w:r>
            <w:r>
              <w:rPr>
                <w:rFonts w:ascii="Times New Roman" w:hAnsi="Times New Roman"/>
                <w:bCs/>
                <w:color w:val="000000" w:themeColor="text1"/>
                <w:sz w:val="24"/>
                <w:vertAlign w:val="sub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PM</w:t>
            </w:r>
            <w:r>
              <w:rPr>
                <w:rFonts w:ascii="Times New Roman" w:hAnsi="Times New Roman"/>
                <w:color w:val="000000" w:themeColor="text1"/>
                <w:sz w:val="24"/>
                <w:vertAlign w:val="subscript"/>
                <w14:textFill>
                  <w14:solidFill>
                    <w14:schemeClr w14:val="tx1"/>
                  </w14:solidFill>
                </w14:textFill>
              </w:rPr>
              <w:t>10</w:t>
            </w:r>
            <w:r>
              <w:rPr>
                <w:rFonts w:hint="eastAsia" w:ascii="Times New Roman" w:hAnsi="Times New Roman"/>
                <w:color w:val="000000" w:themeColor="text1"/>
                <w:sz w:val="24"/>
                <w14:textFill>
                  <w14:solidFill>
                    <w14:schemeClr w14:val="tx1"/>
                  </w14:solidFill>
                </w14:textFill>
              </w:rPr>
              <w:t>、PM</w:t>
            </w:r>
            <w:r>
              <w:rPr>
                <w:rFonts w:hint="eastAsia" w:ascii="Times New Roman" w:hAnsi="Times New Roman"/>
                <w:color w:val="000000" w:themeColor="text1"/>
                <w:sz w:val="24"/>
                <w:vertAlign w:val="subscript"/>
                <w14:textFill>
                  <w14:solidFill>
                    <w14:schemeClr w14:val="tx1"/>
                  </w14:solidFill>
                </w14:textFill>
              </w:rPr>
              <w:t>2.5</w:t>
            </w:r>
            <w:r>
              <w:rPr>
                <w:rFonts w:hint="eastAsia" w:ascii="Times New Roman" w:hAnsi="Times New Roman"/>
                <w:color w:val="000000" w:themeColor="text1"/>
                <w:sz w:val="24"/>
                <w14:textFill>
                  <w14:solidFill>
                    <w14:schemeClr w14:val="tx1"/>
                  </w14:solidFill>
                </w14:textFill>
              </w:rPr>
              <w:t>年均监测浓度、CO日均值第95百分位数浓度、O</w:t>
            </w:r>
            <w:r>
              <w:rPr>
                <w:rFonts w:hint="eastAsia" w:ascii="Times New Roman" w:hAnsi="Times New Roman"/>
                <w:color w:val="000000" w:themeColor="text1"/>
                <w:sz w:val="24"/>
                <w:vertAlign w:val="subscript"/>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日最大8小时滑动平均值第90百分位数浓度均可达到</w:t>
            </w:r>
            <w:r>
              <w:rPr>
                <w:rFonts w:ascii="Times New Roman" w:hAnsi="Times New Roman"/>
                <w:color w:val="000000" w:themeColor="text1"/>
                <w:sz w:val="24"/>
                <w14:textFill>
                  <w14:solidFill>
                    <w14:schemeClr w14:val="tx1"/>
                  </w14:solidFill>
                </w14:textFill>
              </w:rPr>
              <w:t>《环境空气质量标准》（GB3095-20</w:t>
            </w:r>
            <w:r>
              <w:rPr>
                <w:rFonts w:hint="eastAsia" w:ascii="Times New Roman" w:hAnsi="Times New Roman"/>
                <w:color w:val="000000" w:themeColor="text1"/>
                <w:sz w:val="24"/>
                <w14:textFill>
                  <w14:solidFill>
                    <w14:schemeClr w14:val="tx1"/>
                  </w14:solidFill>
                </w14:textFill>
              </w:rPr>
              <w:t>26</w:t>
            </w:r>
            <w:r>
              <w:rPr>
                <w:rFonts w:ascii="Times New Roman" w:hAnsi="Times New Roman"/>
                <w:color w:val="000000" w:themeColor="text1"/>
                <w:sz w:val="24"/>
                <w14:textFill>
                  <w14:solidFill>
                    <w14:schemeClr w14:val="tx1"/>
                  </w14:solidFill>
                </w14:textFill>
              </w:rPr>
              <w:t>）中</w:t>
            </w:r>
            <w:r>
              <w:rPr>
                <w:rFonts w:hint="eastAsia" w:ascii="Times New Roman" w:hAnsi="Times New Roman"/>
                <w:color w:val="000000" w:themeColor="text1"/>
                <w:sz w:val="24"/>
                <w14:textFill>
                  <w14:solidFill>
                    <w14:schemeClr w14:val="tx1"/>
                  </w14:solidFill>
                </w14:textFill>
              </w:rPr>
              <w:t>过渡阶段</w:t>
            </w:r>
            <w:r>
              <w:rPr>
                <w:rFonts w:ascii="Times New Roman" w:hAnsi="Times New Roman"/>
                <w:color w:val="000000" w:themeColor="text1"/>
                <w:sz w:val="24"/>
                <w14:textFill>
                  <w14:solidFill>
                    <w14:schemeClr w14:val="tx1"/>
                  </w14:solidFill>
                </w14:textFill>
              </w:rPr>
              <w:t>的二级标准</w:t>
            </w:r>
            <w:r>
              <w:rPr>
                <w:rFonts w:hint="eastAsia" w:ascii="Times New Roman" w:hAnsi="Times New Roman"/>
                <w:color w:val="000000" w:themeColor="text1"/>
                <w:sz w:val="24"/>
                <w14:textFill>
                  <w14:solidFill>
                    <w14:schemeClr w14:val="tx1"/>
                  </w14:solidFill>
                </w14:textFill>
              </w:rPr>
              <w:t>限值要求。项目</w:t>
            </w:r>
            <w:r>
              <w:rPr>
                <w:rFonts w:ascii="Times New Roman" w:hAnsi="Times New Roman"/>
                <w:color w:val="000000" w:themeColor="text1"/>
                <w:sz w:val="24"/>
                <w14:textFill>
                  <w14:solidFill>
                    <w14:schemeClr w14:val="tx1"/>
                  </w14:solidFill>
                </w14:textFill>
              </w:rPr>
              <w:t>区域属于达标区。</w:t>
            </w:r>
          </w:p>
          <w:p w14:paraId="59BF4815">
            <w:pPr>
              <w:spacing w:line="440" w:lineRule="exact"/>
              <w:ind w:firstLine="482" w:firstLineChars="200"/>
              <w:rPr>
                <w:rFonts w:ascii="Times New Roman" w:hAnsi="Times New Roman"/>
                <w:b/>
                <w:bCs/>
                <w:color w:val="000000" w:themeColor="text1"/>
                <w:sz w:val="24"/>
                <w14:textFill>
                  <w14:solidFill>
                    <w14:schemeClr w14:val="tx1"/>
                  </w14:solidFill>
                </w14:textFill>
              </w:rPr>
            </w:pPr>
            <w:r>
              <w:rPr>
                <w:rFonts w:hint="eastAsia" w:ascii="Times New Roman" w:hAnsi="Times New Roman"/>
                <w:b/>
                <w:bCs/>
                <w:color w:val="000000" w:themeColor="text1"/>
                <w:sz w:val="24"/>
                <w14:textFill>
                  <w14:solidFill>
                    <w14:schemeClr w14:val="tx1"/>
                  </w14:solidFill>
                </w14:textFill>
              </w:rPr>
              <w:t>3.2声环境</w:t>
            </w:r>
          </w:p>
          <w:p w14:paraId="1A3D25F9">
            <w:pPr>
              <w:spacing w:line="440" w:lineRule="exact"/>
              <w:ind w:firstLine="456" w:firstLineChars="200"/>
              <w:rPr>
                <w:rFonts w:ascii="Times New Roman" w:hAnsi="Times New Roman"/>
                <w:color w:val="000000" w:themeColor="text1"/>
                <w:spacing w:val="-6"/>
                <w:sz w:val="24"/>
                <w14:textFill>
                  <w14:solidFill>
                    <w14:schemeClr w14:val="tx1"/>
                  </w14:solidFill>
                </w14:textFill>
              </w:rPr>
            </w:pPr>
            <w:r>
              <w:rPr>
                <w:rFonts w:hint="eastAsia" w:ascii="Times New Roman" w:hAnsi="Times New Roman"/>
                <w:color w:val="000000" w:themeColor="text1"/>
                <w:spacing w:val="-6"/>
                <w:sz w:val="24"/>
                <w14:textFill>
                  <w14:solidFill>
                    <w14:schemeClr w14:val="tx1"/>
                  </w14:solidFill>
                </w14:textFill>
              </w:rPr>
              <w:t>项目边界外5</w:t>
            </w:r>
            <w:r>
              <w:rPr>
                <w:rFonts w:ascii="Times New Roman" w:hAnsi="Times New Roman"/>
                <w:color w:val="000000" w:themeColor="text1"/>
                <w:spacing w:val="-6"/>
                <w:sz w:val="24"/>
                <w14:textFill>
                  <w14:solidFill>
                    <w14:schemeClr w14:val="tx1"/>
                  </w14:solidFill>
                </w14:textFill>
              </w:rPr>
              <w:t>0</w:t>
            </w:r>
            <w:r>
              <w:rPr>
                <w:rFonts w:hint="eastAsia" w:ascii="Times New Roman" w:hAnsi="Times New Roman"/>
                <w:color w:val="000000" w:themeColor="text1"/>
                <w:spacing w:val="-6"/>
                <w:sz w:val="24"/>
                <w14:textFill>
                  <w14:solidFill>
                    <w14:schemeClr w14:val="tx1"/>
                  </w14:solidFill>
                </w14:textFill>
              </w:rPr>
              <w:t>m范围无医院、学校、机关、科研单位、住宅等声环境保护目标，不需进行声环境质量现状监测。</w:t>
            </w:r>
          </w:p>
          <w:p w14:paraId="36E67ADA">
            <w:pPr>
              <w:spacing w:line="440" w:lineRule="exact"/>
              <w:ind w:firstLine="458" w:firstLineChars="200"/>
              <w:rPr>
                <w:rFonts w:ascii="Times New Roman" w:hAnsi="Times New Roman"/>
                <w:b/>
                <w:bCs/>
                <w:color w:val="000000" w:themeColor="text1"/>
                <w:spacing w:val="-6"/>
                <w:sz w:val="24"/>
                <w14:textFill>
                  <w14:solidFill>
                    <w14:schemeClr w14:val="tx1"/>
                  </w14:solidFill>
                </w14:textFill>
              </w:rPr>
            </w:pPr>
            <w:r>
              <w:rPr>
                <w:rFonts w:hint="eastAsia" w:ascii="Times New Roman" w:hAnsi="Times New Roman"/>
                <w:b/>
                <w:bCs/>
                <w:color w:val="000000" w:themeColor="text1"/>
                <w:spacing w:val="-6"/>
                <w:sz w:val="24"/>
                <w14:textFill>
                  <w14:solidFill>
                    <w14:schemeClr w14:val="tx1"/>
                  </w14:solidFill>
                </w14:textFill>
              </w:rPr>
              <w:t>3.3地表水环境</w:t>
            </w:r>
          </w:p>
          <w:p w14:paraId="4303DC48">
            <w:pPr>
              <w:spacing w:line="440" w:lineRule="exact"/>
              <w:ind w:firstLine="456" w:firstLineChars="200"/>
              <w:rPr>
                <w:rFonts w:ascii="Times New Roman" w:hAnsi="Times New Roman"/>
                <w:color w:val="000000" w:themeColor="text1"/>
                <w:spacing w:val="-6"/>
                <w:sz w:val="24"/>
                <w14:textFill>
                  <w14:solidFill>
                    <w14:schemeClr w14:val="tx1"/>
                  </w14:solidFill>
                </w14:textFill>
              </w:rPr>
            </w:pPr>
            <w:r>
              <w:rPr>
                <w:rFonts w:hint="eastAsia" w:ascii="Times New Roman" w:hAnsi="Times New Roman"/>
                <w:color w:val="000000" w:themeColor="text1"/>
                <w:spacing w:val="-6"/>
                <w:sz w:val="24"/>
                <w14:textFill>
                  <w14:solidFill>
                    <w14:schemeClr w14:val="tx1"/>
                  </w14:solidFill>
                </w14:textFill>
              </w:rPr>
              <w:t>本项目周边最近的地表水体为南大河，本项目西南侧距离南大河约300</w:t>
            </w:r>
            <w:r>
              <w:rPr>
                <w:rFonts w:ascii="Times New Roman" w:hAnsi="Times New Roman"/>
                <w:color w:val="000000" w:themeColor="text1"/>
                <w:spacing w:val="-6"/>
                <w:sz w:val="24"/>
                <w14:textFill>
                  <w14:solidFill>
                    <w14:schemeClr w14:val="tx1"/>
                  </w14:solidFill>
                </w14:textFill>
              </w:rPr>
              <w:t>m</w:t>
            </w:r>
            <w:r>
              <w:rPr>
                <w:rFonts w:hint="eastAsia" w:ascii="Times New Roman" w:hAnsi="Times New Roman"/>
                <w:color w:val="000000" w:themeColor="text1"/>
                <w:spacing w:val="-6"/>
                <w:sz w:val="24"/>
                <w14:textFill>
                  <w14:solidFill>
                    <w14:schemeClr w14:val="tx1"/>
                  </w14:solidFill>
                </w14:textFill>
              </w:rPr>
              <w:t>。南大河为季节性河流，属于浊漳河流域平顺河支流，于潞城区境内汇入平顺河，根据《山西省地表水环境功能区划》（DB14/67-2019），属浊漳河“小峧-实会”河段，水环境功能为农业用水保护，水质要求为Ⅲ类，地表水环境功能执行《地表水环境质量标准》(GB3838-2002)Ⅲ类功能区。</w:t>
            </w:r>
          </w:p>
          <w:p w14:paraId="06267CE4">
            <w:pPr>
              <w:spacing w:line="440" w:lineRule="exact"/>
              <w:ind w:firstLine="456" w:firstLineChars="200"/>
              <w:rPr>
                <w:rFonts w:ascii="Times New Roman" w:hAnsi="Times New Roman"/>
                <w:color w:val="000000" w:themeColor="text1"/>
                <w:spacing w:val="-6"/>
                <w:sz w:val="24"/>
                <w14:textFill>
                  <w14:solidFill>
                    <w14:schemeClr w14:val="tx1"/>
                  </w14:solidFill>
                </w14:textFill>
              </w:rPr>
            </w:pPr>
            <w:r>
              <w:rPr>
                <w:rFonts w:hint="eastAsia" w:ascii="Times New Roman" w:hAnsi="Times New Roman"/>
                <w:color w:val="000000" w:themeColor="text1"/>
                <w:spacing w:val="-6"/>
                <w:sz w:val="24"/>
                <w14:textFill>
                  <w14:solidFill>
                    <w14:schemeClr w14:val="tx1"/>
                  </w14:solidFill>
                </w14:textFill>
              </w:rPr>
              <w:t>根据山西省生态环境厅网站公布的《2025年1月至12月山西省地表水环境质量报告》，浊漳河“实会”省控地表水监测断面水质为</w:t>
            </w:r>
            <w:r>
              <w:rPr>
                <w:rFonts w:ascii="Times New Roman" w:hAnsi="Times New Roman"/>
                <w:color w:val="000000" w:themeColor="text1"/>
                <w:spacing w:val="-6"/>
                <w:sz w:val="24"/>
                <w14:textFill>
                  <w14:solidFill>
                    <w14:schemeClr w14:val="tx1"/>
                  </w14:solidFill>
                </w14:textFill>
              </w:rPr>
              <w:t>Ⅱ</w:t>
            </w:r>
            <w:r>
              <w:rPr>
                <w:rFonts w:hint="eastAsia" w:ascii="Times New Roman" w:hAnsi="Times New Roman"/>
                <w:color w:val="000000" w:themeColor="text1"/>
                <w:spacing w:val="-6"/>
                <w:sz w:val="24"/>
                <w14:textFill>
                  <w14:solidFill>
                    <w14:schemeClr w14:val="tx1"/>
                  </w14:solidFill>
                </w14:textFill>
              </w:rPr>
              <w:t>类、</w:t>
            </w:r>
            <w:r>
              <w:rPr>
                <w:rStyle w:val="253"/>
                <w:color w:val="000000" w:themeColor="text1"/>
                <w14:textFill>
                  <w14:solidFill>
                    <w14:schemeClr w14:val="tx1"/>
                  </w14:solidFill>
                </w14:textFill>
              </w:rPr>
              <w:t>Ⅲ</w:t>
            </w:r>
            <w:r>
              <w:rPr>
                <w:rStyle w:val="253"/>
                <w:rFonts w:hint="eastAsia"/>
                <w:color w:val="000000" w:themeColor="text1"/>
                <w14:textFill>
                  <w14:solidFill>
                    <w14:schemeClr w14:val="tx1"/>
                  </w14:solidFill>
                </w14:textFill>
              </w:rPr>
              <w:t>类，水质状况良好。</w:t>
            </w:r>
          </w:p>
          <w:p w14:paraId="0D91FC4A">
            <w:pPr>
              <w:spacing w:line="440" w:lineRule="exact"/>
              <w:ind w:firstLine="456" w:firstLineChars="200"/>
              <w:rPr>
                <w:rFonts w:ascii="Times New Roman" w:hAnsi="Times New Roman"/>
                <w:color w:val="000000" w:themeColor="text1"/>
                <w:spacing w:val="-6"/>
                <w:sz w:val="24"/>
                <w14:textFill>
                  <w14:solidFill>
                    <w14:schemeClr w14:val="tx1"/>
                  </w14:solidFill>
                </w14:textFill>
              </w:rPr>
            </w:pPr>
          </w:p>
          <w:p w14:paraId="348864F8">
            <w:pPr>
              <w:spacing w:line="440" w:lineRule="exact"/>
              <w:ind w:firstLine="480" w:firstLineChars="200"/>
              <w:rPr>
                <w:rFonts w:ascii="Times New Roman" w:hAnsi="Times New Roman"/>
                <w:color w:val="000000" w:themeColor="text1"/>
                <w:sz w:val="24"/>
                <w14:textFill>
                  <w14:solidFill>
                    <w14:schemeClr w14:val="tx1"/>
                  </w14:solidFill>
                </w14:textFill>
              </w:rPr>
            </w:pPr>
          </w:p>
        </w:tc>
      </w:tr>
    </w:tbl>
    <w:p w14:paraId="76E8EFC9">
      <w:pPr>
        <w:ind w:firstLine="280"/>
        <w:jc w:val="center"/>
        <w:outlineLvl w:val="0"/>
        <w:rPr>
          <w:rFonts w:hint="eastAsia" w:ascii="宋体" w:hAnsi="宋体"/>
          <w:bCs/>
          <w:color w:val="000000" w:themeColor="text1"/>
          <w:sz w:val="28"/>
          <w:szCs w:val="30"/>
          <w14:textFill>
            <w14:solidFill>
              <w14:schemeClr w14:val="tx1"/>
            </w14:solidFill>
          </w14:textFill>
        </w:rPr>
        <w:sectPr>
          <w:pgSz w:w="11906" w:h="16838"/>
          <w:pgMar w:top="1418" w:right="1418" w:bottom="1361" w:left="1418" w:header="851" w:footer="964" w:gutter="0"/>
          <w:cols w:space="720" w:num="1"/>
          <w:docGrid w:linePitch="312" w:charSpace="0"/>
        </w:sectPr>
      </w:pP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829"/>
      </w:tblGrid>
      <w:tr w14:paraId="3717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6143E2EF">
            <w:pPr>
              <w:jc w:val="center"/>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环境保护目标</w:t>
            </w:r>
          </w:p>
        </w:tc>
        <w:tc>
          <w:tcPr>
            <w:tcW w:w="8829" w:type="dxa"/>
          </w:tcPr>
          <w:p w14:paraId="0465E0D7">
            <w:pPr>
              <w:spacing w:line="440" w:lineRule="exact"/>
              <w:ind w:firstLine="482" w:firstLineChars="200"/>
              <w:rPr>
                <w:rFonts w:ascii="Times New Roman" w:hAnsi="Times New Roman"/>
                <w:b/>
                <w:bCs/>
                <w:color w:val="000000" w:themeColor="text1"/>
                <w:sz w:val="24"/>
                <w14:textFill>
                  <w14:solidFill>
                    <w14:schemeClr w14:val="tx1"/>
                  </w14:solidFill>
                </w14:textFill>
              </w:rPr>
            </w:pPr>
            <w:r>
              <w:rPr>
                <w:rFonts w:hint="eastAsia" w:ascii="Times New Roman" w:hAnsi="Times New Roman"/>
                <w:b/>
                <w:bCs/>
                <w:color w:val="000000" w:themeColor="text1"/>
                <w:sz w:val="24"/>
                <w14:textFill>
                  <w14:solidFill>
                    <w14:schemeClr w14:val="tx1"/>
                  </w14:solidFill>
                </w14:textFill>
              </w:rPr>
              <w:t>3.4大气环境</w:t>
            </w:r>
          </w:p>
          <w:p w14:paraId="536F4ECD">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经调查，项目位于园区内，项目边界外5</w:t>
            </w:r>
            <w:r>
              <w:rPr>
                <w:rFonts w:ascii="Times New Roman" w:hAnsi="Times New Roman"/>
                <w:color w:val="000000" w:themeColor="text1"/>
                <w:sz w:val="24"/>
                <w14:textFill>
                  <w14:solidFill>
                    <w14:schemeClr w14:val="tx1"/>
                  </w14:solidFill>
                </w14:textFill>
              </w:rPr>
              <w:t>00</w:t>
            </w:r>
            <w:r>
              <w:rPr>
                <w:rFonts w:hint="eastAsia" w:ascii="Times New Roman" w:hAnsi="Times New Roman"/>
                <w:color w:val="000000" w:themeColor="text1"/>
                <w:sz w:val="24"/>
                <w14:textFill>
                  <w14:solidFill>
                    <w14:schemeClr w14:val="tx1"/>
                  </w14:solidFill>
                </w14:textFill>
              </w:rPr>
              <w:t>m范围内无自然保护区、风景名胜区等敏感区域。评价范围内环境空气保护目标为三家村，环境保护目标情况见下表。</w:t>
            </w:r>
          </w:p>
          <w:p w14:paraId="702EFF3D">
            <w:pPr>
              <w:snapToGrid w:val="0"/>
              <w:spacing w:line="440" w:lineRule="exact"/>
              <w:jc w:val="center"/>
              <w:rPr>
                <w:rFonts w:eastAsia="黑体"/>
                <w:color w:val="000000" w:themeColor="text1"/>
                <w:szCs w:val="21"/>
                <w14:textFill>
                  <w14:solidFill>
                    <w14:schemeClr w14:val="tx1"/>
                  </w14:solidFill>
                </w14:textFill>
              </w:rPr>
            </w:pPr>
            <w:r>
              <w:rPr>
                <w:rFonts w:hint="eastAsia" w:eastAsia="黑体"/>
                <w:color w:val="000000" w:themeColor="text1"/>
                <w:szCs w:val="21"/>
                <w14:textFill>
                  <w14:solidFill>
                    <w14:schemeClr w14:val="tx1"/>
                  </w14:solidFill>
                </w14:textFill>
              </w:rPr>
              <w:t>表</w:t>
            </w:r>
            <w:r>
              <w:rPr>
                <w:rFonts w:eastAsia="黑体"/>
                <w:color w:val="000000" w:themeColor="text1"/>
                <w:szCs w:val="21"/>
                <w14:textFill>
                  <w14:solidFill>
                    <w14:schemeClr w14:val="tx1"/>
                  </w14:solidFill>
                </w14:textFill>
              </w:rPr>
              <w:t>3-</w:t>
            </w:r>
            <w:r>
              <w:rPr>
                <w:rFonts w:hint="eastAsia" w:eastAsia="黑体"/>
                <w:color w:val="000000" w:themeColor="text1"/>
                <w:szCs w:val="21"/>
                <w14:textFill>
                  <w14:solidFill>
                    <w14:schemeClr w14:val="tx1"/>
                  </w14:solidFill>
                </w14:textFill>
              </w:rPr>
              <w:t>2  环境空气保护目标表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887"/>
              <w:gridCol w:w="731"/>
              <w:gridCol w:w="986"/>
              <w:gridCol w:w="700"/>
              <w:gridCol w:w="1184"/>
              <w:gridCol w:w="2336"/>
            </w:tblGrid>
            <w:tr w14:paraId="226B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Merge w:val="restart"/>
                  <w:vAlign w:val="center"/>
                </w:tcPr>
                <w:p w14:paraId="5602AF29">
                  <w:pPr>
                    <w:kinsoku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保护目标</w:t>
                  </w:r>
                  <w:r>
                    <w:rPr>
                      <w:rFonts w:hint="eastAsia"/>
                      <w:color w:val="000000" w:themeColor="text1"/>
                      <w:szCs w:val="21"/>
                      <w14:textFill>
                        <w14:solidFill>
                          <w14:schemeClr w14:val="tx1"/>
                        </w14:solidFill>
                      </w14:textFill>
                    </w:rPr>
                    <w:t>名称</w:t>
                  </w:r>
                </w:p>
              </w:tc>
              <w:tc>
                <w:tcPr>
                  <w:tcW w:w="1097" w:type="pct"/>
                  <w:vMerge w:val="restart"/>
                  <w:vAlign w:val="center"/>
                </w:tcPr>
                <w:p w14:paraId="4006963B">
                  <w:pPr>
                    <w:kinsoku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坐标</w:t>
                  </w:r>
                </w:p>
              </w:tc>
              <w:tc>
                <w:tcPr>
                  <w:tcW w:w="425" w:type="pct"/>
                  <w:vMerge w:val="restart"/>
                  <w:vAlign w:val="center"/>
                </w:tcPr>
                <w:p w14:paraId="57BE2335">
                  <w:pPr>
                    <w:kinsoku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保护对象</w:t>
                  </w:r>
                </w:p>
              </w:tc>
              <w:tc>
                <w:tcPr>
                  <w:tcW w:w="573" w:type="pct"/>
                  <w:vMerge w:val="restart"/>
                  <w:vAlign w:val="center"/>
                </w:tcPr>
                <w:p w14:paraId="345996ED">
                  <w:pPr>
                    <w:kinsoku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保护</w:t>
                  </w:r>
                </w:p>
                <w:p w14:paraId="6BFFC070">
                  <w:pPr>
                    <w:kinsoku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内容</w:t>
                  </w:r>
                </w:p>
              </w:tc>
              <w:tc>
                <w:tcPr>
                  <w:tcW w:w="1095" w:type="pct"/>
                  <w:gridSpan w:val="2"/>
                  <w:vAlign w:val="center"/>
                </w:tcPr>
                <w:p w14:paraId="4D866752">
                  <w:pPr>
                    <w:kinsoku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与本</w:t>
                  </w: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相对位置</w:t>
                  </w:r>
                </w:p>
              </w:tc>
              <w:tc>
                <w:tcPr>
                  <w:tcW w:w="1357" w:type="pct"/>
                  <w:vMerge w:val="restart"/>
                  <w:vAlign w:val="center"/>
                </w:tcPr>
                <w:p w14:paraId="38369E84">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环境功能区</w:t>
                  </w:r>
                </w:p>
              </w:tc>
            </w:tr>
            <w:tr w14:paraId="2A21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Merge w:val="continue"/>
                  <w:vAlign w:val="center"/>
                </w:tcPr>
                <w:p w14:paraId="2166171B">
                  <w:pPr>
                    <w:kinsoku w:val="0"/>
                    <w:jc w:val="center"/>
                    <w:textAlignment w:val="center"/>
                    <w:rPr>
                      <w:color w:val="000000" w:themeColor="text1"/>
                      <w:szCs w:val="21"/>
                      <w14:textFill>
                        <w14:solidFill>
                          <w14:schemeClr w14:val="tx1"/>
                        </w14:solidFill>
                      </w14:textFill>
                    </w:rPr>
                  </w:pPr>
                </w:p>
              </w:tc>
              <w:tc>
                <w:tcPr>
                  <w:tcW w:w="1097" w:type="pct"/>
                  <w:vMerge w:val="continue"/>
                  <w:vAlign w:val="center"/>
                </w:tcPr>
                <w:p w14:paraId="649137BB">
                  <w:pPr>
                    <w:kinsoku w:val="0"/>
                    <w:jc w:val="center"/>
                    <w:textAlignment w:val="center"/>
                    <w:rPr>
                      <w:color w:val="000000" w:themeColor="text1"/>
                      <w:szCs w:val="21"/>
                      <w14:textFill>
                        <w14:solidFill>
                          <w14:schemeClr w14:val="tx1"/>
                        </w14:solidFill>
                      </w14:textFill>
                    </w:rPr>
                  </w:pPr>
                </w:p>
              </w:tc>
              <w:tc>
                <w:tcPr>
                  <w:tcW w:w="425" w:type="pct"/>
                  <w:vMerge w:val="continue"/>
                  <w:vAlign w:val="center"/>
                </w:tcPr>
                <w:p w14:paraId="3213E15E">
                  <w:pPr>
                    <w:kinsoku w:val="0"/>
                    <w:jc w:val="center"/>
                    <w:textAlignment w:val="center"/>
                    <w:rPr>
                      <w:color w:val="000000" w:themeColor="text1"/>
                      <w:szCs w:val="21"/>
                      <w14:textFill>
                        <w14:solidFill>
                          <w14:schemeClr w14:val="tx1"/>
                        </w14:solidFill>
                      </w14:textFill>
                    </w:rPr>
                  </w:pPr>
                </w:p>
              </w:tc>
              <w:tc>
                <w:tcPr>
                  <w:tcW w:w="573" w:type="pct"/>
                  <w:vMerge w:val="continue"/>
                  <w:vAlign w:val="center"/>
                </w:tcPr>
                <w:p w14:paraId="3FB9A439">
                  <w:pPr>
                    <w:kinsoku w:val="0"/>
                    <w:jc w:val="center"/>
                    <w:textAlignment w:val="center"/>
                    <w:rPr>
                      <w:color w:val="000000" w:themeColor="text1"/>
                      <w:szCs w:val="21"/>
                      <w14:textFill>
                        <w14:solidFill>
                          <w14:schemeClr w14:val="tx1"/>
                        </w14:solidFill>
                      </w14:textFill>
                    </w:rPr>
                  </w:pPr>
                </w:p>
              </w:tc>
              <w:tc>
                <w:tcPr>
                  <w:tcW w:w="407" w:type="pct"/>
                  <w:vAlign w:val="center"/>
                </w:tcPr>
                <w:p w14:paraId="4FDDE6B6">
                  <w:pPr>
                    <w:kinsoku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方位</w:t>
                  </w:r>
                </w:p>
              </w:tc>
              <w:tc>
                <w:tcPr>
                  <w:tcW w:w="688" w:type="pct"/>
                  <w:vAlign w:val="center"/>
                </w:tcPr>
                <w:p w14:paraId="0EE8C350">
                  <w:pPr>
                    <w:kinsoku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距离</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w:t>
                  </w:r>
                </w:p>
              </w:tc>
              <w:tc>
                <w:tcPr>
                  <w:tcW w:w="1357" w:type="pct"/>
                  <w:vMerge w:val="continue"/>
                  <w:vAlign w:val="center"/>
                </w:tcPr>
                <w:p w14:paraId="12999CD2">
                  <w:pPr>
                    <w:jc w:val="center"/>
                    <w:textAlignment w:val="center"/>
                    <w:rPr>
                      <w:color w:val="000000" w:themeColor="text1"/>
                      <w:szCs w:val="21"/>
                      <w14:textFill>
                        <w14:solidFill>
                          <w14:schemeClr w14:val="tx1"/>
                        </w14:solidFill>
                      </w14:textFill>
                    </w:rPr>
                  </w:pPr>
                </w:p>
              </w:tc>
            </w:tr>
            <w:tr w14:paraId="6E75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7184532C">
                  <w:pPr>
                    <w:pStyle w:val="54"/>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三家村</w:t>
                  </w:r>
                </w:p>
              </w:tc>
              <w:tc>
                <w:tcPr>
                  <w:tcW w:w="1097" w:type="pct"/>
                  <w:vAlign w:val="center"/>
                </w:tcPr>
                <w:p w14:paraId="7C77AAE1">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N</w:t>
                  </w:r>
                  <w:r>
                    <w:rPr>
                      <w:rFonts w:ascii="Times New Roman" w:hAnsi="Times New Roman"/>
                      <w:color w:val="000000" w:themeColor="text1"/>
                      <w:kern w:val="0"/>
                      <w:szCs w:val="21"/>
                      <w14:textFill>
                        <w14:solidFill>
                          <w14:schemeClr w14:val="tx1"/>
                        </w14:solidFill>
                      </w14:textFill>
                    </w:rPr>
                    <w:t>36.171574°，</w:t>
                  </w:r>
                  <w:r>
                    <w:rPr>
                      <w:rFonts w:hint="eastAsia" w:ascii="Times New Roman" w:hAnsi="Times New Roman"/>
                      <w:color w:val="000000" w:themeColor="text1"/>
                      <w:kern w:val="0"/>
                      <w:szCs w:val="21"/>
                      <w14:textFill>
                        <w14:solidFill>
                          <w14:schemeClr w14:val="tx1"/>
                        </w14:solidFill>
                      </w14:textFill>
                    </w:rPr>
                    <w:t>E113.217606</w:t>
                  </w:r>
                  <w:r>
                    <w:rPr>
                      <w:rFonts w:ascii="Times New Roman" w:hAnsi="Times New Roman"/>
                      <w:color w:val="000000" w:themeColor="text1"/>
                      <w:kern w:val="0"/>
                      <w:szCs w:val="21"/>
                      <w14:textFill>
                        <w14:solidFill>
                          <w14:schemeClr w14:val="tx1"/>
                        </w14:solidFill>
                      </w14:textFill>
                    </w:rPr>
                    <w:t>°</w:t>
                  </w:r>
                </w:p>
              </w:tc>
              <w:tc>
                <w:tcPr>
                  <w:tcW w:w="425" w:type="pct"/>
                  <w:vAlign w:val="center"/>
                </w:tcPr>
                <w:p w14:paraId="15E3692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居民</w:t>
                  </w:r>
                </w:p>
              </w:tc>
              <w:tc>
                <w:tcPr>
                  <w:tcW w:w="573" w:type="pct"/>
                  <w:vAlign w:val="center"/>
                </w:tcPr>
                <w:p w14:paraId="5046014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1386人</w:t>
                  </w:r>
                </w:p>
              </w:tc>
              <w:tc>
                <w:tcPr>
                  <w:tcW w:w="407" w:type="pct"/>
                  <w:vAlign w:val="center"/>
                </w:tcPr>
                <w:p w14:paraId="28AB7076">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N</w:t>
                  </w:r>
                </w:p>
              </w:tc>
              <w:tc>
                <w:tcPr>
                  <w:tcW w:w="688" w:type="pct"/>
                  <w:vAlign w:val="center"/>
                </w:tcPr>
                <w:p w14:paraId="540621C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330</w:t>
                  </w:r>
                </w:p>
              </w:tc>
              <w:tc>
                <w:tcPr>
                  <w:tcW w:w="1357" w:type="pct"/>
                  <w:vAlign w:val="center"/>
                </w:tcPr>
                <w:p w14:paraId="0A4AB101">
                  <w:pPr>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《环境空气质量标准》（GB 3095-2026）功能区划分中的二类区</w:t>
                  </w:r>
                </w:p>
              </w:tc>
            </w:tr>
          </w:tbl>
          <w:p w14:paraId="1E90E117">
            <w:pPr>
              <w:spacing w:line="440" w:lineRule="exact"/>
              <w:ind w:firstLine="480" w:firstLineChars="200"/>
              <w:rPr>
                <w:rFonts w:ascii="Times New Roman" w:hAnsi="Times New Roman"/>
                <w:color w:val="000000" w:themeColor="text1"/>
                <w:sz w:val="24"/>
                <w14:textFill>
                  <w14:solidFill>
                    <w14:schemeClr w14:val="tx1"/>
                  </w14:solidFill>
                </w14:textFill>
              </w:rPr>
            </w:pPr>
          </w:p>
        </w:tc>
      </w:tr>
      <w:tr w14:paraId="75E7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2E9326F1">
            <w:pPr>
              <w:jc w:val="center"/>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污染物排放控制标准</w:t>
            </w:r>
          </w:p>
        </w:tc>
        <w:tc>
          <w:tcPr>
            <w:tcW w:w="8829" w:type="dxa"/>
          </w:tcPr>
          <w:p w14:paraId="5E49C670">
            <w:pPr>
              <w:spacing w:line="440" w:lineRule="exact"/>
              <w:ind w:firstLine="482" w:firstLineChars="200"/>
              <w:rPr>
                <w:rFonts w:hint="eastAsia"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3.5</w:t>
            </w:r>
            <w:r>
              <w:rPr>
                <w:rFonts w:ascii="宋体" w:hAnsi="宋体"/>
                <w:b/>
                <w:color w:val="000000" w:themeColor="text1"/>
                <w:sz w:val="24"/>
                <w14:textFill>
                  <w14:solidFill>
                    <w14:schemeClr w14:val="tx1"/>
                  </w14:solidFill>
                </w14:textFill>
              </w:rPr>
              <w:t>废气</w:t>
            </w:r>
          </w:p>
          <w:p w14:paraId="4F4E9D30">
            <w:pPr>
              <w:widowControl/>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项目运营期废气执行《</w:t>
            </w:r>
            <w:r>
              <w:rPr>
                <w:rFonts w:hint="eastAsia" w:ascii="Times New Roman" w:hAnsi="Times New Roman"/>
                <w:color w:val="000000" w:themeColor="text1"/>
                <w:sz w:val="24"/>
                <w14:textFill>
                  <w14:solidFill>
                    <w14:schemeClr w14:val="tx1"/>
                  </w14:solidFill>
                </w14:textFill>
              </w:rPr>
              <w:t>电镀污染物排放标准</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（G</w:t>
            </w:r>
            <w:r>
              <w:rPr>
                <w:rFonts w:ascii="Times New Roman" w:hAnsi="Times New Roman"/>
                <w:color w:val="000000" w:themeColor="text1"/>
                <w:sz w:val="24"/>
                <w14:textFill>
                  <w14:solidFill>
                    <w14:schemeClr w14:val="tx1"/>
                  </w14:solidFill>
                </w14:textFill>
              </w:rPr>
              <w:t>B21900-2008</w:t>
            </w:r>
            <w:r>
              <w:rPr>
                <w:rFonts w:hint="eastAsia" w:ascii="Times New Roman" w:hAnsi="Times New Roman"/>
                <w:color w:val="000000" w:themeColor="text1"/>
                <w:sz w:val="24"/>
                <w14:textFill>
                  <w14:solidFill>
                    <w14:schemeClr w14:val="tx1"/>
                  </w14:solidFill>
                </w14:textFill>
              </w:rPr>
              <w:t>），单位产品镀件镀层基准排气量限值见下表</w:t>
            </w:r>
            <w:r>
              <w:rPr>
                <w:rFonts w:ascii="Times New Roman" w:hAnsi="Times New Roman"/>
                <w:color w:val="000000" w:themeColor="text1"/>
                <w:sz w:val="24"/>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3。</w:t>
            </w:r>
          </w:p>
          <w:p w14:paraId="15F126DD">
            <w:pPr>
              <w:widowControl/>
              <w:spacing w:line="440" w:lineRule="exact"/>
              <w:jc w:val="center"/>
              <w:rPr>
                <w:rFonts w:ascii="Times New Roman" w:hAnsi="Times New Roman" w:eastAsia="黑体"/>
                <w:color w:val="000000" w:themeColor="text1"/>
                <w:kern w:val="0"/>
                <w:szCs w:val="20"/>
                <w14:textFill>
                  <w14:solidFill>
                    <w14:schemeClr w14:val="tx1"/>
                  </w14:solidFill>
                </w14:textFill>
              </w:rPr>
            </w:pPr>
            <w:r>
              <w:rPr>
                <w:rFonts w:ascii="Times New Roman" w:hAnsi="Times New Roman" w:eastAsia="黑体"/>
                <w:color w:val="000000" w:themeColor="text1"/>
                <w:kern w:val="0"/>
                <w:szCs w:val="20"/>
                <w14:textFill>
                  <w14:solidFill>
                    <w14:schemeClr w14:val="tx1"/>
                  </w14:solidFill>
                </w14:textFill>
              </w:rPr>
              <w:t>表3-</w:t>
            </w:r>
            <w:r>
              <w:rPr>
                <w:rFonts w:hint="eastAsia" w:ascii="Times New Roman" w:hAnsi="Times New Roman" w:eastAsia="黑体"/>
                <w:color w:val="000000" w:themeColor="text1"/>
                <w:kern w:val="0"/>
                <w:szCs w:val="20"/>
                <w14:textFill>
                  <w14:solidFill>
                    <w14:schemeClr w14:val="tx1"/>
                  </w14:solidFill>
                </w14:textFill>
              </w:rPr>
              <w:t>3</w:t>
            </w:r>
            <w:r>
              <w:rPr>
                <w:rFonts w:ascii="Times New Roman" w:hAnsi="Times New Roman" w:eastAsia="黑体"/>
                <w:color w:val="000000" w:themeColor="text1"/>
                <w:kern w:val="0"/>
                <w:szCs w:val="20"/>
                <w14:textFill>
                  <w14:solidFill>
                    <w14:schemeClr w14:val="tx1"/>
                  </w14:solidFill>
                </w14:textFill>
              </w:rPr>
              <w:t xml:space="preserve">  单位产品</w:t>
            </w:r>
            <w:r>
              <w:rPr>
                <w:rFonts w:hint="eastAsia" w:ascii="Times New Roman" w:hAnsi="Times New Roman" w:eastAsia="黑体"/>
                <w:color w:val="000000" w:themeColor="text1"/>
                <w:kern w:val="0"/>
                <w:szCs w:val="20"/>
                <w14:textFill>
                  <w14:solidFill>
                    <w14:schemeClr w14:val="tx1"/>
                  </w14:solidFill>
                </w14:textFill>
              </w:rPr>
              <w:t>镀件镀层</w:t>
            </w:r>
            <w:r>
              <w:rPr>
                <w:rFonts w:ascii="Times New Roman" w:hAnsi="Times New Roman" w:eastAsia="黑体"/>
                <w:color w:val="000000" w:themeColor="text1"/>
                <w:kern w:val="0"/>
                <w:szCs w:val="20"/>
                <w14:textFill>
                  <w14:solidFill>
                    <w14:schemeClr w14:val="tx1"/>
                  </w14:solidFill>
                </w14:textFill>
              </w:rPr>
              <w:t>基准排气量限值</w:t>
            </w:r>
          </w:p>
          <w:tbl>
            <w:tblPr>
              <w:tblStyle w:val="3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4"/>
              <w:gridCol w:w="1385"/>
              <w:gridCol w:w="4167"/>
              <w:gridCol w:w="2214"/>
            </w:tblGrid>
            <w:tr w14:paraId="2AC2A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5" w:type="pct"/>
                  <w:vAlign w:val="center"/>
                </w:tcPr>
                <w:p w14:paraId="5F6C9964">
                  <w:pPr>
                    <w:spacing w:line="360" w:lineRule="exact"/>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序号</w:t>
                  </w:r>
                </w:p>
              </w:tc>
              <w:tc>
                <w:tcPr>
                  <w:tcW w:w="805" w:type="pct"/>
                  <w:vAlign w:val="center"/>
                </w:tcPr>
                <w:p w14:paraId="64457881">
                  <w:pPr>
                    <w:spacing w:line="360" w:lineRule="exact"/>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工艺种类</w:t>
                  </w:r>
                </w:p>
              </w:tc>
              <w:tc>
                <w:tcPr>
                  <w:tcW w:w="2422" w:type="pct"/>
                  <w:vAlign w:val="center"/>
                </w:tcPr>
                <w:p w14:paraId="582CCB46">
                  <w:pPr>
                    <w:spacing w:line="360" w:lineRule="exact"/>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基准排气量m</w:t>
                  </w:r>
                  <w:r>
                    <w:rPr>
                      <w:rFonts w:ascii="Times New Roman" w:hAnsi="Times New Roman"/>
                      <w:color w:val="000000" w:themeColor="text1"/>
                      <w:szCs w:val="20"/>
                      <w:vertAlign w:val="superscript"/>
                      <w14:textFill>
                        <w14:solidFill>
                          <w14:schemeClr w14:val="tx1"/>
                        </w14:solidFill>
                      </w14:textFill>
                    </w:rPr>
                    <w:t>3</w:t>
                  </w:r>
                  <w:r>
                    <w:rPr>
                      <w:rFonts w:ascii="Times New Roman" w:hAnsi="Times New Roman"/>
                      <w:color w:val="000000" w:themeColor="text1"/>
                      <w:szCs w:val="20"/>
                      <w14:textFill>
                        <w14:solidFill>
                          <w14:schemeClr w14:val="tx1"/>
                        </w14:solidFill>
                      </w14:textFill>
                    </w:rPr>
                    <w:t>/m</w:t>
                  </w:r>
                  <w:r>
                    <w:rPr>
                      <w:rFonts w:ascii="Times New Roman" w:hAnsi="Times New Roman"/>
                      <w:color w:val="000000" w:themeColor="text1"/>
                      <w:szCs w:val="20"/>
                      <w:vertAlign w:val="superscript"/>
                      <w14:textFill>
                        <w14:solidFill>
                          <w14:schemeClr w14:val="tx1"/>
                        </w14:solidFill>
                      </w14:textFill>
                    </w:rPr>
                    <w:t>2</w:t>
                  </w:r>
                  <w:r>
                    <w:rPr>
                      <w:rFonts w:ascii="Times New Roman" w:hAnsi="Times New Roman"/>
                      <w:color w:val="000000" w:themeColor="text1"/>
                      <w:szCs w:val="20"/>
                      <w14:textFill>
                        <w14:solidFill>
                          <w14:schemeClr w14:val="tx1"/>
                        </w14:solidFill>
                      </w14:textFill>
                    </w:rPr>
                    <w:t>（镀件镀层）</w:t>
                  </w:r>
                </w:p>
              </w:tc>
              <w:tc>
                <w:tcPr>
                  <w:tcW w:w="1286" w:type="pct"/>
                  <w:vAlign w:val="center"/>
                </w:tcPr>
                <w:p w14:paraId="497F112C">
                  <w:pPr>
                    <w:spacing w:line="360" w:lineRule="exact"/>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排气量计量位置</w:t>
                  </w:r>
                </w:p>
              </w:tc>
            </w:tr>
            <w:tr w14:paraId="77AA3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5" w:type="pct"/>
                  <w:vAlign w:val="center"/>
                </w:tcPr>
                <w:p w14:paraId="09D4D97D">
                  <w:pPr>
                    <w:spacing w:line="360" w:lineRule="exact"/>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1</w:t>
                  </w:r>
                </w:p>
              </w:tc>
              <w:tc>
                <w:tcPr>
                  <w:tcW w:w="805" w:type="pct"/>
                  <w:vAlign w:val="center"/>
                </w:tcPr>
                <w:p w14:paraId="45A84529">
                  <w:pPr>
                    <w:spacing w:line="360" w:lineRule="exact"/>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镀镍</w:t>
                  </w:r>
                </w:p>
              </w:tc>
              <w:tc>
                <w:tcPr>
                  <w:tcW w:w="2422" w:type="pct"/>
                  <w:vAlign w:val="center"/>
                </w:tcPr>
                <w:p w14:paraId="63720AF0">
                  <w:pPr>
                    <w:spacing w:line="360" w:lineRule="exact"/>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37.3</w:t>
                  </w:r>
                </w:p>
              </w:tc>
              <w:tc>
                <w:tcPr>
                  <w:tcW w:w="1286" w:type="pct"/>
                  <w:vAlign w:val="center"/>
                </w:tcPr>
                <w:p w14:paraId="291A793F">
                  <w:pPr>
                    <w:spacing w:line="360" w:lineRule="exact"/>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车间排气筒</w:t>
                  </w:r>
                </w:p>
              </w:tc>
            </w:tr>
          </w:tbl>
          <w:p w14:paraId="58925D4B">
            <w:pPr>
              <w:spacing w:line="500" w:lineRule="exact"/>
              <w:ind w:firstLine="482" w:firstLineChars="200"/>
              <w:jc w:val="left"/>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3.6废水</w:t>
            </w:r>
          </w:p>
          <w:p w14:paraId="0211F39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生产废水均在厂内进行处理，含镍废水经污水处理站处理后总镍满足《电镀污染物排放标准》（GB21900-2008）车间或生产设施废水排放口标准，其余指标满足《城市污水再生利用工业用水标准》（GBT19923-2005）中工艺与产品用水指标后全部回用，不外排。</w:t>
            </w:r>
          </w:p>
          <w:p w14:paraId="05B9DC0B">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本项目生活废水排放执行《污水排入城镇下水道水质标准》</w:t>
            </w:r>
            <w:r>
              <w:rPr>
                <w:rFonts w:ascii="Times New Roman" w:hAnsi="Times New Roman"/>
                <w:color w:val="000000" w:themeColor="text1"/>
                <w:sz w:val="24"/>
                <w14:textFill>
                  <w14:solidFill>
                    <w14:schemeClr w14:val="tx1"/>
                  </w14:solidFill>
                </w14:textFill>
              </w:rPr>
              <w:t>(GB/T31962-2015)</w:t>
            </w:r>
            <w:r>
              <w:rPr>
                <w:rFonts w:hint="eastAsia" w:ascii="Times New Roman" w:hAnsi="Times New Roman"/>
                <w:color w:val="000000" w:themeColor="text1"/>
                <w:sz w:val="24"/>
                <w14:textFill>
                  <w14:solidFill>
                    <w14:schemeClr w14:val="tx1"/>
                  </w14:solidFill>
                </w14:textFill>
              </w:rPr>
              <w:t>中</w:t>
            </w:r>
            <w:r>
              <w:rPr>
                <w:rFonts w:ascii="Times New Roman" w:hAnsi="Times New Roman"/>
                <w:color w:val="000000" w:themeColor="text1"/>
                <w:sz w:val="24"/>
                <w14:textFill>
                  <w14:solidFill>
                    <w14:schemeClr w14:val="tx1"/>
                  </w14:solidFill>
                </w14:textFill>
              </w:rPr>
              <w:t>B</w:t>
            </w:r>
            <w:r>
              <w:rPr>
                <w:rFonts w:hint="eastAsia" w:ascii="Times New Roman" w:hAnsi="Times New Roman"/>
                <w:color w:val="000000" w:themeColor="text1"/>
                <w:sz w:val="24"/>
                <w14:textFill>
                  <w14:solidFill>
                    <w14:schemeClr w14:val="tx1"/>
                  </w14:solidFill>
                </w14:textFill>
              </w:rPr>
              <w:t>级标准。生产废水和制纯水废水经处理后回用，回用水执行《城市污水再生利用工业用水标准》（GBT19923-2005）中工艺与产品用水指标，具体标准限值见下表。</w:t>
            </w:r>
          </w:p>
          <w:p w14:paraId="463B47B9">
            <w:pPr>
              <w:widowControl/>
              <w:spacing w:line="440" w:lineRule="exact"/>
              <w:jc w:val="center"/>
              <w:rPr>
                <w:rFonts w:ascii="Times New Roman" w:hAnsi="Times New Roman" w:eastAsia="黑体"/>
                <w:color w:val="000000" w:themeColor="text1"/>
                <w:kern w:val="0"/>
                <w:szCs w:val="20"/>
                <w14:textFill>
                  <w14:solidFill>
                    <w14:schemeClr w14:val="tx1"/>
                  </w14:solidFill>
                </w14:textFill>
              </w:rPr>
            </w:pPr>
            <w:r>
              <w:rPr>
                <w:rFonts w:ascii="Times New Roman" w:hAnsi="Times New Roman" w:eastAsia="黑体"/>
                <w:color w:val="000000" w:themeColor="text1"/>
                <w:kern w:val="0"/>
                <w:szCs w:val="20"/>
                <w14:textFill>
                  <w14:solidFill>
                    <w14:schemeClr w14:val="tx1"/>
                  </w14:solidFill>
                </w14:textFill>
              </w:rPr>
              <w:t>表</w:t>
            </w:r>
            <w:r>
              <w:rPr>
                <w:rFonts w:hint="eastAsia" w:ascii="Times New Roman" w:hAnsi="Times New Roman" w:eastAsia="黑体"/>
                <w:color w:val="000000" w:themeColor="text1"/>
                <w:kern w:val="0"/>
                <w:szCs w:val="20"/>
                <w14:textFill>
                  <w14:solidFill>
                    <w14:schemeClr w14:val="tx1"/>
                  </w14:solidFill>
                </w14:textFill>
              </w:rPr>
              <w:t>3-4  本项目废水执行标准一览表      单位：mg/L</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815"/>
              <w:gridCol w:w="2280"/>
              <w:gridCol w:w="2414"/>
              <w:gridCol w:w="3094"/>
            </w:tblGrid>
            <w:tr w14:paraId="53D8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27" w:hRule="atLeast"/>
                <w:jc w:val="center"/>
              </w:trPr>
              <w:tc>
                <w:tcPr>
                  <w:tcW w:w="474" w:type="pct"/>
                  <w:vAlign w:val="center"/>
                </w:tcPr>
                <w:p w14:paraId="6B3B57BE">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序号</w:t>
                  </w:r>
                </w:p>
              </w:tc>
              <w:tc>
                <w:tcPr>
                  <w:tcW w:w="1325" w:type="pct"/>
                  <w:vAlign w:val="center"/>
                </w:tcPr>
                <w:p w14:paraId="5EA1F2E2">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污染因子</w:t>
                  </w:r>
                </w:p>
              </w:tc>
              <w:tc>
                <w:tcPr>
                  <w:tcW w:w="1403" w:type="pct"/>
                  <w:vAlign w:val="center"/>
                </w:tcPr>
                <w:p w14:paraId="05EFA072">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标准值  mg/L</w:t>
                  </w:r>
                </w:p>
              </w:tc>
              <w:tc>
                <w:tcPr>
                  <w:tcW w:w="1798" w:type="pct"/>
                  <w:vAlign w:val="center"/>
                </w:tcPr>
                <w:p w14:paraId="54EAEECF">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标准依据</w:t>
                  </w:r>
                </w:p>
              </w:tc>
            </w:tr>
            <w:tr w14:paraId="7DD8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27" w:hRule="atLeast"/>
                <w:jc w:val="center"/>
              </w:trPr>
              <w:tc>
                <w:tcPr>
                  <w:tcW w:w="474" w:type="pct"/>
                  <w:vAlign w:val="center"/>
                </w:tcPr>
                <w:p w14:paraId="2E0C6941">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325" w:type="pct"/>
                  <w:vAlign w:val="center"/>
                </w:tcPr>
                <w:p w14:paraId="2D2EA813">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pH</w:t>
                  </w:r>
                </w:p>
              </w:tc>
              <w:tc>
                <w:tcPr>
                  <w:tcW w:w="1403" w:type="pct"/>
                  <w:vAlign w:val="center"/>
                </w:tcPr>
                <w:p w14:paraId="71F2A2FD">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6.5-8.5</w:t>
                  </w:r>
                </w:p>
              </w:tc>
              <w:tc>
                <w:tcPr>
                  <w:tcW w:w="1798" w:type="pct"/>
                  <w:vMerge w:val="restart"/>
                  <w:vAlign w:val="center"/>
                </w:tcPr>
                <w:p w14:paraId="0463A5B2">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《城市污水再生利用工业用水标准》（GB/T19923-2005）中</w:t>
                  </w:r>
                  <w:r>
                    <w:rPr>
                      <w:rFonts w:hint="eastAsia" w:ascii="Times New Roman" w:hAnsi="Times New Roman"/>
                      <w:color w:val="000000" w:themeColor="text1"/>
                      <w:kern w:val="0"/>
                      <w:szCs w:val="21"/>
                      <w14:textFill>
                        <w14:solidFill>
                          <w14:schemeClr w14:val="tx1"/>
                        </w14:solidFill>
                      </w14:textFill>
                    </w:rPr>
                    <w:t>工艺与产品用水指标</w:t>
                  </w:r>
                </w:p>
              </w:tc>
            </w:tr>
            <w:tr w14:paraId="2BBD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27" w:hRule="atLeast"/>
                <w:jc w:val="center"/>
              </w:trPr>
              <w:tc>
                <w:tcPr>
                  <w:tcW w:w="474" w:type="pct"/>
                  <w:vAlign w:val="center"/>
                </w:tcPr>
                <w:p w14:paraId="6EECE0E7">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1325" w:type="pct"/>
                  <w:vAlign w:val="center"/>
                </w:tcPr>
                <w:p w14:paraId="107CEFBD">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悬浮物</w:t>
                  </w:r>
                </w:p>
              </w:tc>
              <w:tc>
                <w:tcPr>
                  <w:tcW w:w="1403" w:type="pct"/>
                  <w:vAlign w:val="center"/>
                </w:tcPr>
                <w:p w14:paraId="2405D5D7">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798" w:type="pct"/>
                  <w:vMerge w:val="continue"/>
                  <w:vAlign w:val="center"/>
                </w:tcPr>
                <w:p w14:paraId="0EE96B15">
                  <w:pPr>
                    <w:widowControl/>
                    <w:adjustRightInd w:val="0"/>
                    <w:snapToGrid w:val="0"/>
                    <w:jc w:val="center"/>
                    <w:rPr>
                      <w:rFonts w:ascii="Times New Roman" w:hAnsi="Times New Roman"/>
                      <w:color w:val="000000" w:themeColor="text1"/>
                      <w:kern w:val="0"/>
                      <w:szCs w:val="21"/>
                      <w14:textFill>
                        <w14:solidFill>
                          <w14:schemeClr w14:val="tx1"/>
                        </w14:solidFill>
                      </w14:textFill>
                    </w:rPr>
                  </w:pPr>
                </w:p>
              </w:tc>
            </w:tr>
            <w:tr w14:paraId="623B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27" w:hRule="atLeast"/>
                <w:jc w:val="center"/>
              </w:trPr>
              <w:tc>
                <w:tcPr>
                  <w:tcW w:w="474" w:type="pct"/>
                  <w:vAlign w:val="center"/>
                </w:tcPr>
                <w:p w14:paraId="26A9085D">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1325" w:type="pct"/>
                  <w:vAlign w:val="center"/>
                </w:tcPr>
                <w:p w14:paraId="3DB2A509">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化学需氧量</w:t>
                  </w:r>
                </w:p>
              </w:tc>
              <w:tc>
                <w:tcPr>
                  <w:tcW w:w="1403" w:type="pct"/>
                  <w:vAlign w:val="center"/>
                </w:tcPr>
                <w:p w14:paraId="09722E87">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≤60</w:t>
                  </w:r>
                </w:p>
              </w:tc>
              <w:tc>
                <w:tcPr>
                  <w:tcW w:w="1798" w:type="pct"/>
                  <w:vMerge w:val="continue"/>
                  <w:vAlign w:val="center"/>
                </w:tcPr>
                <w:p w14:paraId="7C6FA5DD">
                  <w:pPr>
                    <w:widowControl/>
                    <w:adjustRightInd w:val="0"/>
                    <w:snapToGrid w:val="0"/>
                    <w:jc w:val="center"/>
                    <w:rPr>
                      <w:rFonts w:ascii="Times New Roman" w:hAnsi="Times New Roman"/>
                      <w:color w:val="000000" w:themeColor="text1"/>
                      <w:kern w:val="0"/>
                      <w:szCs w:val="21"/>
                      <w14:textFill>
                        <w14:solidFill>
                          <w14:schemeClr w14:val="tx1"/>
                        </w14:solidFill>
                      </w14:textFill>
                    </w:rPr>
                  </w:pPr>
                </w:p>
              </w:tc>
            </w:tr>
            <w:tr w14:paraId="24F4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27" w:hRule="atLeast"/>
                <w:jc w:val="center"/>
              </w:trPr>
              <w:tc>
                <w:tcPr>
                  <w:tcW w:w="474" w:type="pct"/>
                  <w:vAlign w:val="center"/>
                </w:tcPr>
                <w:p w14:paraId="0F215C56">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4</w:t>
                  </w:r>
                </w:p>
              </w:tc>
              <w:tc>
                <w:tcPr>
                  <w:tcW w:w="1325" w:type="pct"/>
                  <w:vAlign w:val="center"/>
                </w:tcPr>
                <w:p w14:paraId="0DDFFDDA">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生化需氧量</w:t>
                  </w:r>
                </w:p>
              </w:tc>
              <w:tc>
                <w:tcPr>
                  <w:tcW w:w="1403" w:type="pct"/>
                  <w:vAlign w:val="center"/>
                </w:tcPr>
                <w:p w14:paraId="651A46EB">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r>
                    <w:rPr>
                      <w:rFonts w:hint="eastAsia" w:ascii="Times New Roman" w:hAnsi="Times New Roman"/>
                      <w:color w:val="000000" w:themeColor="text1"/>
                      <w:kern w:val="0"/>
                      <w:szCs w:val="21"/>
                      <w14:textFill>
                        <w14:solidFill>
                          <w14:schemeClr w14:val="tx1"/>
                        </w14:solidFill>
                      </w14:textFill>
                    </w:rPr>
                    <w:t>1</w:t>
                  </w:r>
                  <w:r>
                    <w:rPr>
                      <w:rFonts w:ascii="Times New Roman" w:hAnsi="Times New Roman"/>
                      <w:color w:val="000000" w:themeColor="text1"/>
                      <w:kern w:val="0"/>
                      <w:szCs w:val="21"/>
                      <w14:textFill>
                        <w14:solidFill>
                          <w14:schemeClr w14:val="tx1"/>
                        </w14:solidFill>
                      </w14:textFill>
                    </w:rPr>
                    <w:t>0</w:t>
                  </w:r>
                </w:p>
              </w:tc>
              <w:tc>
                <w:tcPr>
                  <w:tcW w:w="1798" w:type="pct"/>
                  <w:vMerge w:val="continue"/>
                  <w:vAlign w:val="center"/>
                </w:tcPr>
                <w:p w14:paraId="3C1FA473">
                  <w:pPr>
                    <w:widowControl/>
                    <w:adjustRightInd w:val="0"/>
                    <w:snapToGrid w:val="0"/>
                    <w:jc w:val="center"/>
                    <w:rPr>
                      <w:rFonts w:ascii="Times New Roman" w:hAnsi="Times New Roman"/>
                      <w:color w:val="000000" w:themeColor="text1"/>
                      <w:kern w:val="0"/>
                      <w:szCs w:val="21"/>
                      <w14:textFill>
                        <w14:solidFill>
                          <w14:schemeClr w14:val="tx1"/>
                        </w14:solidFill>
                      </w14:textFill>
                    </w:rPr>
                  </w:pPr>
                </w:p>
              </w:tc>
            </w:tr>
            <w:tr w14:paraId="3499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27" w:hRule="atLeast"/>
                <w:jc w:val="center"/>
              </w:trPr>
              <w:tc>
                <w:tcPr>
                  <w:tcW w:w="474" w:type="pct"/>
                  <w:vAlign w:val="center"/>
                </w:tcPr>
                <w:p w14:paraId="5977DFEE">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5</w:t>
                  </w:r>
                </w:p>
              </w:tc>
              <w:tc>
                <w:tcPr>
                  <w:tcW w:w="1325" w:type="pct"/>
                  <w:vAlign w:val="center"/>
                </w:tcPr>
                <w:p w14:paraId="66D69C6D">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色度</w:t>
                  </w:r>
                </w:p>
              </w:tc>
              <w:tc>
                <w:tcPr>
                  <w:tcW w:w="1403" w:type="pct"/>
                  <w:vAlign w:val="center"/>
                </w:tcPr>
                <w:p w14:paraId="523C022C">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≤30 度</w:t>
                  </w:r>
                </w:p>
              </w:tc>
              <w:tc>
                <w:tcPr>
                  <w:tcW w:w="1798" w:type="pct"/>
                  <w:vMerge w:val="continue"/>
                  <w:vAlign w:val="center"/>
                </w:tcPr>
                <w:p w14:paraId="632C467F">
                  <w:pPr>
                    <w:widowControl/>
                    <w:adjustRightInd w:val="0"/>
                    <w:snapToGrid w:val="0"/>
                    <w:jc w:val="center"/>
                    <w:rPr>
                      <w:rFonts w:ascii="Times New Roman" w:hAnsi="Times New Roman"/>
                      <w:color w:val="000000" w:themeColor="text1"/>
                      <w:kern w:val="0"/>
                      <w:szCs w:val="21"/>
                      <w14:textFill>
                        <w14:solidFill>
                          <w14:schemeClr w14:val="tx1"/>
                        </w14:solidFill>
                      </w14:textFill>
                    </w:rPr>
                  </w:pPr>
                </w:p>
              </w:tc>
            </w:tr>
            <w:tr w14:paraId="5038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27" w:hRule="atLeast"/>
                <w:jc w:val="center"/>
              </w:trPr>
              <w:tc>
                <w:tcPr>
                  <w:tcW w:w="474" w:type="pct"/>
                  <w:vAlign w:val="center"/>
                </w:tcPr>
                <w:p w14:paraId="7B35FD9D">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6</w:t>
                  </w:r>
                </w:p>
              </w:tc>
              <w:tc>
                <w:tcPr>
                  <w:tcW w:w="1325" w:type="pct"/>
                  <w:vAlign w:val="center"/>
                </w:tcPr>
                <w:p w14:paraId="614F76E8">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浊度</w:t>
                  </w:r>
                </w:p>
              </w:tc>
              <w:tc>
                <w:tcPr>
                  <w:tcW w:w="1403" w:type="pct"/>
                  <w:vAlign w:val="center"/>
                </w:tcPr>
                <w:p w14:paraId="40917A53">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≤5 NTU</w:t>
                  </w:r>
                </w:p>
              </w:tc>
              <w:tc>
                <w:tcPr>
                  <w:tcW w:w="1798" w:type="pct"/>
                  <w:vMerge w:val="continue"/>
                  <w:vAlign w:val="center"/>
                </w:tcPr>
                <w:p w14:paraId="280E860A">
                  <w:pPr>
                    <w:widowControl/>
                    <w:adjustRightInd w:val="0"/>
                    <w:snapToGrid w:val="0"/>
                    <w:jc w:val="center"/>
                    <w:rPr>
                      <w:rFonts w:ascii="Times New Roman" w:hAnsi="Times New Roman"/>
                      <w:color w:val="000000" w:themeColor="text1"/>
                      <w:kern w:val="0"/>
                      <w:szCs w:val="21"/>
                      <w14:textFill>
                        <w14:solidFill>
                          <w14:schemeClr w14:val="tx1"/>
                        </w14:solidFill>
                      </w14:textFill>
                    </w:rPr>
                  </w:pPr>
                </w:p>
              </w:tc>
            </w:tr>
            <w:tr w14:paraId="0834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27" w:hRule="atLeast"/>
                <w:jc w:val="center"/>
              </w:trPr>
              <w:tc>
                <w:tcPr>
                  <w:tcW w:w="474" w:type="pct"/>
                  <w:vAlign w:val="center"/>
                </w:tcPr>
                <w:p w14:paraId="34625B57">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7</w:t>
                  </w:r>
                </w:p>
              </w:tc>
              <w:tc>
                <w:tcPr>
                  <w:tcW w:w="1325" w:type="pct"/>
                  <w:vAlign w:val="center"/>
                </w:tcPr>
                <w:p w14:paraId="3C56EC27">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氯离子</w:t>
                  </w:r>
                </w:p>
              </w:tc>
              <w:tc>
                <w:tcPr>
                  <w:tcW w:w="1403" w:type="pct"/>
                  <w:vAlign w:val="center"/>
                </w:tcPr>
                <w:p w14:paraId="6DAE5BF2">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≤250</w:t>
                  </w:r>
                </w:p>
              </w:tc>
              <w:tc>
                <w:tcPr>
                  <w:tcW w:w="1798" w:type="pct"/>
                  <w:vMerge w:val="continue"/>
                  <w:vAlign w:val="center"/>
                </w:tcPr>
                <w:p w14:paraId="550A5391">
                  <w:pPr>
                    <w:widowControl/>
                    <w:adjustRightInd w:val="0"/>
                    <w:snapToGrid w:val="0"/>
                    <w:jc w:val="center"/>
                    <w:rPr>
                      <w:rFonts w:ascii="Times New Roman" w:hAnsi="Times New Roman"/>
                      <w:color w:val="000000" w:themeColor="text1"/>
                      <w:kern w:val="0"/>
                      <w:szCs w:val="21"/>
                      <w14:textFill>
                        <w14:solidFill>
                          <w14:schemeClr w14:val="tx1"/>
                        </w14:solidFill>
                      </w14:textFill>
                    </w:rPr>
                  </w:pPr>
                </w:p>
              </w:tc>
            </w:tr>
            <w:tr w14:paraId="1EDC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27" w:hRule="atLeast"/>
                <w:jc w:val="center"/>
              </w:trPr>
              <w:tc>
                <w:tcPr>
                  <w:tcW w:w="474" w:type="pct"/>
                  <w:vAlign w:val="center"/>
                </w:tcPr>
                <w:p w14:paraId="695850A4">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w:t>
                  </w:r>
                </w:p>
              </w:tc>
              <w:tc>
                <w:tcPr>
                  <w:tcW w:w="1325" w:type="pct"/>
                  <w:vAlign w:val="center"/>
                </w:tcPr>
                <w:p w14:paraId="7C1A964A">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总硬度（以C</w:t>
                  </w:r>
                  <w:r>
                    <w:rPr>
                      <w:rFonts w:ascii="Times New Roman" w:hAnsi="Times New Roman"/>
                      <w:color w:val="000000" w:themeColor="text1"/>
                      <w:kern w:val="0"/>
                      <w:szCs w:val="21"/>
                      <w14:textFill>
                        <w14:solidFill>
                          <w14:schemeClr w14:val="tx1"/>
                        </w14:solidFill>
                      </w14:textFill>
                    </w:rPr>
                    <w:t>aCO</w:t>
                  </w:r>
                  <w:r>
                    <w:rPr>
                      <w:rFonts w:ascii="Times New Roman" w:hAnsi="Times New Roman"/>
                      <w:color w:val="000000" w:themeColor="text1"/>
                      <w:kern w:val="0"/>
                      <w:szCs w:val="21"/>
                      <w:vertAlign w:val="subscript"/>
                      <w14:textFill>
                        <w14:solidFill>
                          <w14:schemeClr w14:val="tx1"/>
                        </w14:solidFill>
                      </w14:textFill>
                    </w:rPr>
                    <w:t xml:space="preserve"> 3</w:t>
                  </w:r>
                  <w:r>
                    <w:rPr>
                      <w:rFonts w:hint="eastAsia" w:ascii="Times New Roman" w:hAnsi="Times New Roman"/>
                      <w:color w:val="000000" w:themeColor="text1"/>
                      <w:kern w:val="0"/>
                      <w:szCs w:val="21"/>
                      <w14:textFill>
                        <w14:solidFill>
                          <w14:schemeClr w14:val="tx1"/>
                        </w14:solidFill>
                      </w14:textFill>
                    </w:rPr>
                    <w:t>计）</w:t>
                  </w:r>
                </w:p>
              </w:tc>
              <w:tc>
                <w:tcPr>
                  <w:tcW w:w="1403" w:type="pct"/>
                  <w:vAlign w:val="center"/>
                </w:tcPr>
                <w:p w14:paraId="2304989C">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≤450</w:t>
                  </w:r>
                </w:p>
              </w:tc>
              <w:tc>
                <w:tcPr>
                  <w:tcW w:w="1798" w:type="pct"/>
                  <w:vMerge w:val="continue"/>
                  <w:vAlign w:val="center"/>
                </w:tcPr>
                <w:p w14:paraId="025F58BD">
                  <w:pPr>
                    <w:widowControl/>
                    <w:adjustRightInd w:val="0"/>
                    <w:snapToGrid w:val="0"/>
                    <w:jc w:val="center"/>
                    <w:rPr>
                      <w:rFonts w:ascii="Times New Roman" w:hAnsi="Times New Roman"/>
                      <w:color w:val="000000" w:themeColor="text1"/>
                      <w:kern w:val="0"/>
                      <w:szCs w:val="21"/>
                      <w14:textFill>
                        <w14:solidFill>
                          <w14:schemeClr w14:val="tx1"/>
                        </w14:solidFill>
                      </w14:textFill>
                    </w:rPr>
                  </w:pPr>
                </w:p>
              </w:tc>
            </w:tr>
            <w:tr w14:paraId="5527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27" w:hRule="atLeast"/>
                <w:jc w:val="center"/>
              </w:trPr>
              <w:tc>
                <w:tcPr>
                  <w:tcW w:w="474" w:type="pct"/>
                  <w:vAlign w:val="center"/>
                </w:tcPr>
                <w:p w14:paraId="7A6EE257">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9</w:t>
                  </w:r>
                </w:p>
              </w:tc>
              <w:tc>
                <w:tcPr>
                  <w:tcW w:w="1325" w:type="pct"/>
                  <w:vAlign w:val="center"/>
                </w:tcPr>
                <w:p w14:paraId="0AEE216A">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氨氮</w:t>
                  </w:r>
                </w:p>
              </w:tc>
              <w:tc>
                <w:tcPr>
                  <w:tcW w:w="1403" w:type="pct"/>
                  <w:vAlign w:val="center"/>
                </w:tcPr>
                <w:p w14:paraId="6C849215">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≤10</w:t>
                  </w:r>
                </w:p>
              </w:tc>
              <w:tc>
                <w:tcPr>
                  <w:tcW w:w="1798" w:type="pct"/>
                  <w:vMerge w:val="continue"/>
                  <w:vAlign w:val="center"/>
                </w:tcPr>
                <w:p w14:paraId="34E520C6">
                  <w:pPr>
                    <w:widowControl/>
                    <w:adjustRightInd w:val="0"/>
                    <w:snapToGrid w:val="0"/>
                    <w:jc w:val="center"/>
                    <w:rPr>
                      <w:rFonts w:ascii="Times New Roman" w:hAnsi="Times New Roman"/>
                      <w:color w:val="000000" w:themeColor="text1"/>
                      <w:kern w:val="0"/>
                      <w:szCs w:val="21"/>
                      <w14:textFill>
                        <w14:solidFill>
                          <w14:schemeClr w14:val="tx1"/>
                        </w14:solidFill>
                      </w14:textFill>
                    </w:rPr>
                  </w:pPr>
                </w:p>
              </w:tc>
            </w:tr>
            <w:tr w14:paraId="103C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27" w:hRule="atLeast"/>
                <w:jc w:val="center"/>
              </w:trPr>
              <w:tc>
                <w:tcPr>
                  <w:tcW w:w="474" w:type="pct"/>
                  <w:vAlign w:val="center"/>
                </w:tcPr>
                <w:p w14:paraId="55BEF7D4">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w:t>
                  </w:r>
                  <w:r>
                    <w:rPr>
                      <w:rFonts w:ascii="Times New Roman" w:hAnsi="Times New Roman"/>
                      <w:color w:val="000000" w:themeColor="text1"/>
                      <w:kern w:val="0"/>
                      <w:szCs w:val="21"/>
                      <w14:textFill>
                        <w14:solidFill>
                          <w14:schemeClr w14:val="tx1"/>
                        </w14:solidFill>
                      </w14:textFill>
                    </w:rPr>
                    <w:t>0</w:t>
                  </w:r>
                </w:p>
              </w:tc>
              <w:tc>
                <w:tcPr>
                  <w:tcW w:w="1325" w:type="pct"/>
                  <w:vAlign w:val="center"/>
                </w:tcPr>
                <w:p w14:paraId="1A366DCA">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溶解性总固体</w:t>
                  </w:r>
                </w:p>
              </w:tc>
              <w:tc>
                <w:tcPr>
                  <w:tcW w:w="1403" w:type="pct"/>
                  <w:vAlign w:val="center"/>
                </w:tcPr>
                <w:p w14:paraId="351E95D5">
                  <w:pPr>
                    <w:widowControl/>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r>
                    <w:rPr>
                      <w:rFonts w:hint="eastAsia" w:ascii="Times New Roman" w:hAnsi="Times New Roman"/>
                      <w:color w:val="000000" w:themeColor="text1"/>
                      <w:kern w:val="0"/>
                      <w:szCs w:val="21"/>
                      <w14:textFill>
                        <w14:solidFill>
                          <w14:schemeClr w14:val="tx1"/>
                        </w14:solidFill>
                      </w14:textFill>
                    </w:rPr>
                    <w:t>1</w:t>
                  </w:r>
                  <w:r>
                    <w:rPr>
                      <w:rFonts w:ascii="Times New Roman" w:hAnsi="Times New Roman"/>
                      <w:color w:val="000000" w:themeColor="text1"/>
                      <w:kern w:val="0"/>
                      <w:szCs w:val="21"/>
                      <w14:textFill>
                        <w14:solidFill>
                          <w14:schemeClr w14:val="tx1"/>
                        </w14:solidFill>
                      </w14:textFill>
                    </w:rPr>
                    <w:t>000</w:t>
                  </w:r>
                </w:p>
              </w:tc>
              <w:tc>
                <w:tcPr>
                  <w:tcW w:w="1798" w:type="pct"/>
                  <w:vMerge w:val="continue"/>
                  <w:vAlign w:val="center"/>
                </w:tcPr>
                <w:p w14:paraId="7166CFBD">
                  <w:pPr>
                    <w:widowControl/>
                    <w:adjustRightInd w:val="0"/>
                    <w:snapToGrid w:val="0"/>
                    <w:jc w:val="center"/>
                    <w:rPr>
                      <w:rFonts w:ascii="Times New Roman" w:hAnsi="Times New Roman"/>
                      <w:color w:val="000000" w:themeColor="text1"/>
                      <w:kern w:val="0"/>
                      <w:szCs w:val="21"/>
                      <w14:textFill>
                        <w14:solidFill>
                          <w14:schemeClr w14:val="tx1"/>
                        </w14:solidFill>
                      </w14:textFill>
                    </w:rPr>
                  </w:pPr>
                </w:p>
              </w:tc>
            </w:tr>
          </w:tbl>
          <w:p w14:paraId="78DA8FCA">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p>
          <w:p w14:paraId="73CB3D9A">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p>
          <w:p w14:paraId="57073BA6">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r>
              <w:rPr>
                <w:rFonts w:ascii="Times New Roman" w:hAnsi="Times New Roman" w:eastAsia="黑体"/>
                <w:color w:val="000000" w:themeColor="text1"/>
                <w:kern w:val="0"/>
                <w:szCs w:val="20"/>
                <w14:textFill>
                  <w14:solidFill>
                    <w14:schemeClr w14:val="tx1"/>
                  </w14:solidFill>
                </w14:textFill>
              </w:rPr>
              <w:t>表</w:t>
            </w:r>
            <w:r>
              <w:rPr>
                <w:rFonts w:hint="eastAsia" w:ascii="Times New Roman" w:hAnsi="Times New Roman" w:eastAsia="黑体"/>
                <w:color w:val="000000" w:themeColor="text1"/>
                <w:kern w:val="0"/>
                <w:szCs w:val="20"/>
                <w14:textFill>
                  <w14:solidFill>
                    <w14:schemeClr w14:val="tx1"/>
                  </w14:solidFill>
                </w14:textFill>
              </w:rPr>
              <w:t>3-5  本项目废水执行标准一览表      单位：mg/L</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451"/>
              <w:gridCol w:w="1572"/>
              <w:gridCol w:w="664"/>
              <w:gridCol w:w="3968"/>
              <w:gridCol w:w="1945"/>
            </w:tblGrid>
            <w:tr w14:paraId="44BC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262" w:type="pct"/>
                  <w:vAlign w:val="center"/>
                </w:tcPr>
                <w:p w14:paraId="4B882F23">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序号</w:t>
                  </w:r>
                </w:p>
              </w:tc>
              <w:tc>
                <w:tcPr>
                  <w:tcW w:w="914" w:type="pct"/>
                  <w:vAlign w:val="center"/>
                </w:tcPr>
                <w:p w14:paraId="428537C4">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污染物项目</w:t>
                  </w:r>
                </w:p>
              </w:tc>
              <w:tc>
                <w:tcPr>
                  <w:tcW w:w="386" w:type="pct"/>
                  <w:vAlign w:val="center"/>
                </w:tcPr>
                <w:p w14:paraId="0BB9432E">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限值</w:t>
                  </w:r>
                </w:p>
              </w:tc>
              <w:tc>
                <w:tcPr>
                  <w:tcW w:w="2307" w:type="pct"/>
                  <w:vAlign w:val="center"/>
                </w:tcPr>
                <w:p w14:paraId="5D53018B">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标准依据</w:t>
                  </w:r>
                </w:p>
              </w:tc>
              <w:tc>
                <w:tcPr>
                  <w:tcW w:w="1131" w:type="pct"/>
                  <w:vAlign w:val="center"/>
                </w:tcPr>
                <w:p w14:paraId="546F166C">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污染物排放监控位置</w:t>
                  </w:r>
                </w:p>
              </w:tc>
            </w:tr>
            <w:tr w14:paraId="01BF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262" w:type="pct"/>
                  <w:vAlign w:val="center"/>
                </w:tcPr>
                <w:p w14:paraId="00422938">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1</w:t>
                  </w:r>
                </w:p>
              </w:tc>
              <w:tc>
                <w:tcPr>
                  <w:tcW w:w="914" w:type="pct"/>
                  <w:vAlign w:val="center"/>
                </w:tcPr>
                <w:p w14:paraId="0534024B">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总镍</w:t>
                  </w:r>
                </w:p>
              </w:tc>
              <w:tc>
                <w:tcPr>
                  <w:tcW w:w="386" w:type="pct"/>
                  <w:vAlign w:val="center"/>
                </w:tcPr>
                <w:p w14:paraId="3748AC86">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0.</w:t>
                  </w:r>
                  <w:r>
                    <w:rPr>
                      <w:rFonts w:ascii="Times New Roman" w:hAnsi="Times New Roman" w:cs="宋体"/>
                      <w:color w:val="000000" w:themeColor="text1"/>
                      <w:kern w:val="0"/>
                      <w:szCs w:val="21"/>
                      <w14:textFill>
                        <w14:solidFill>
                          <w14:schemeClr w14:val="tx1"/>
                        </w14:solidFill>
                      </w14:textFill>
                    </w:rPr>
                    <w:t>5</w:t>
                  </w:r>
                </w:p>
              </w:tc>
              <w:tc>
                <w:tcPr>
                  <w:tcW w:w="2307" w:type="pct"/>
                  <w:vAlign w:val="center"/>
                </w:tcPr>
                <w:p w14:paraId="7A0F5825">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w:t>
                  </w:r>
                  <w:r>
                    <w:rPr>
                      <w:rFonts w:ascii="Times New Roman" w:hAnsi="Times New Roman" w:cs="宋体"/>
                      <w:color w:val="000000" w:themeColor="text1"/>
                      <w:kern w:val="0"/>
                      <w:szCs w:val="21"/>
                      <w14:textFill>
                        <w14:solidFill>
                          <w14:schemeClr w14:val="tx1"/>
                        </w14:solidFill>
                      </w14:textFill>
                    </w:rPr>
                    <w:t>电镀污染物排放标准</w:t>
                  </w:r>
                  <w:r>
                    <w:rPr>
                      <w:rFonts w:hint="eastAsia" w:ascii="Times New Roman" w:hAnsi="Times New Roman" w:cs="宋体"/>
                      <w:color w:val="000000" w:themeColor="text1"/>
                      <w:kern w:val="0"/>
                      <w:szCs w:val="21"/>
                      <w14:textFill>
                        <w14:solidFill>
                          <w14:schemeClr w14:val="tx1"/>
                        </w14:solidFill>
                      </w14:textFill>
                    </w:rPr>
                    <w:t>》（</w:t>
                  </w:r>
                  <w:r>
                    <w:rPr>
                      <w:rFonts w:ascii="Times New Roman" w:hAnsi="Times New Roman" w:cs="宋体"/>
                      <w:color w:val="000000" w:themeColor="text1"/>
                      <w:kern w:val="0"/>
                      <w:szCs w:val="21"/>
                      <w14:textFill>
                        <w14:solidFill>
                          <w14:schemeClr w14:val="tx1"/>
                        </w14:solidFill>
                      </w14:textFill>
                    </w:rPr>
                    <w:t>GB21900-2008</w:t>
                  </w:r>
                  <w:r>
                    <w:rPr>
                      <w:rFonts w:hint="eastAsia" w:ascii="Times New Roman" w:hAnsi="Times New Roman" w:cs="宋体"/>
                      <w:color w:val="000000" w:themeColor="text1"/>
                      <w:kern w:val="0"/>
                      <w:szCs w:val="21"/>
                      <w14:textFill>
                        <w14:solidFill>
                          <w14:schemeClr w14:val="tx1"/>
                        </w14:solidFill>
                      </w14:textFill>
                    </w:rPr>
                    <w:t>）</w:t>
                  </w:r>
                </w:p>
              </w:tc>
              <w:tc>
                <w:tcPr>
                  <w:tcW w:w="1131" w:type="pct"/>
                  <w:vAlign w:val="center"/>
                </w:tcPr>
                <w:p w14:paraId="39B577BB">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车间或生产设施废水排放口</w:t>
                  </w:r>
                </w:p>
              </w:tc>
            </w:tr>
            <w:tr w14:paraId="1D02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262" w:type="pct"/>
                  <w:vAlign w:val="center"/>
                </w:tcPr>
                <w:p w14:paraId="1AE8F5D0">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2</w:t>
                  </w:r>
                </w:p>
              </w:tc>
              <w:tc>
                <w:tcPr>
                  <w:tcW w:w="914" w:type="pct"/>
                  <w:vAlign w:val="center"/>
                </w:tcPr>
                <w:p w14:paraId="762AE595">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pH</w:t>
                  </w:r>
                </w:p>
              </w:tc>
              <w:tc>
                <w:tcPr>
                  <w:tcW w:w="386" w:type="pct"/>
                  <w:vAlign w:val="center"/>
                </w:tcPr>
                <w:p w14:paraId="66B67EBC">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6.5-9.5</w:t>
                  </w:r>
                </w:p>
              </w:tc>
              <w:tc>
                <w:tcPr>
                  <w:tcW w:w="2307" w:type="pct"/>
                  <w:vMerge w:val="restart"/>
                  <w:vAlign w:val="center"/>
                </w:tcPr>
                <w:p w14:paraId="0228EB03">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w:t>
                  </w:r>
                  <w:r>
                    <w:rPr>
                      <w:rFonts w:ascii="Times New Roman" w:hAnsi="Times New Roman" w:cs="宋体"/>
                      <w:color w:val="000000" w:themeColor="text1"/>
                      <w:kern w:val="0"/>
                      <w:szCs w:val="21"/>
                      <w14:textFill>
                        <w14:solidFill>
                          <w14:schemeClr w14:val="tx1"/>
                        </w14:solidFill>
                      </w14:textFill>
                    </w:rPr>
                    <w:t>污水排入城镇下水道水质标准</w:t>
                  </w:r>
                  <w:r>
                    <w:rPr>
                      <w:rFonts w:hint="eastAsia" w:ascii="Times New Roman" w:hAnsi="Times New Roman" w:cs="宋体"/>
                      <w:color w:val="000000" w:themeColor="text1"/>
                      <w:kern w:val="0"/>
                      <w:szCs w:val="21"/>
                      <w14:textFill>
                        <w14:solidFill>
                          <w14:schemeClr w14:val="tx1"/>
                        </w14:solidFill>
                      </w14:textFill>
                    </w:rPr>
                    <w:t>》（</w:t>
                  </w:r>
                  <w:r>
                    <w:rPr>
                      <w:rFonts w:ascii="Times New Roman" w:hAnsi="Times New Roman" w:cs="宋体"/>
                      <w:color w:val="000000" w:themeColor="text1"/>
                      <w:kern w:val="0"/>
                      <w:szCs w:val="21"/>
                      <w14:textFill>
                        <w14:solidFill>
                          <w14:schemeClr w14:val="tx1"/>
                        </w14:solidFill>
                      </w14:textFill>
                    </w:rPr>
                    <w:t>GB/T</w:t>
                  </w:r>
                  <w:r>
                    <w:rPr>
                      <w:rFonts w:hint="eastAsia" w:ascii="Times New Roman" w:hAnsi="Times New Roman" w:cs="宋体"/>
                      <w:color w:val="000000" w:themeColor="text1"/>
                      <w:kern w:val="0"/>
                      <w:szCs w:val="21"/>
                      <w14:textFill>
                        <w14:solidFill>
                          <w14:schemeClr w14:val="tx1"/>
                        </w14:solidFill>
                      </w14:textFill>
                    </w:rPr>
                    <w:t xml:space="preserve"> </w:t>
                  </w:r>
                  <w:r>
                    <w:rPr>
                      <w:rFonts w:ascii="Times New Roman" w:hAnsi="Times New Roman" w:cs="宋体"/>
                      <w:color w:val="000000" w:themeColor="text1"/>
                      <w:kern w:val="0"/>
                      <w:szCs w:val="21"/>
                      <w14:textFill>
                        <w14:solidFill>
                          <w14:schemeClr w14:val="tx1"/>
                        </w14:solidFill>
                      </w14:textFill>
                    </w:rPr>
                    <w:t>31962-2015</w:t>
                  </w:r>
                  <w:r>
                    <w:rPr>
                      <w:rFonts w:hint="eastAsia" w:ascii="Times New Roman" w:hAnsi="Times New Roman" w:cs="宋体"/>
                      <w:color w:val="000000" w:themeColor="text1"/>
                      <w:kern w:val="0"/>
                      <w:szCs w:val="21"/>
                      <w14:textFill>
                        <w14:solidFill>
                          <w14:schemeClr w14:val="tx1"/>
                        </w14:solidFill>
                      </w14:textFill>
                    </w:rPr>
                    <w:t>）</w:t>
                  </w:r>
                </w:p>
              </w:tc>
              <w:tc>
                <w:tcPr>
                  <w:tcW w:w="1131" w:type="pct"/>
                  <w:vMerge w:val="restart"/>
                  <w:vAlign w:val="center"/>
                </w:tcPr>
                <w:p w14:paraId="76CC771A">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生活污水单独外排</w:t>
                  </w:r>
                  <w:r>
                    <w:rPr>
                      <w:rFonts w:ascii="Times New Roman" w:hAnsi="Times New Roman" w:cs="宋体"/>
                      <w:color w:val="000000" w:themeColor="text1"/>
                      <w:kern w:val="0"/>
                      <w:szCs w:val="21"/>
                      <w14:textFill>
                        <w14:solidFill>
                          <w14:schemeClr w14:val="tx1"/>
                        </w14:solidFill>
                      </w14:textFill>
                    </w:rPr>
                    <w:t>口</w:t>
                  </w:r>
                </w:p>
              </w:tc>
            </w:tr>
            <w:tr w14:paraId="79D8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262" w:type="pct"/>
                  <w:vAlign w:val="center"/>
                </w:tcPr>
                <w:p w14:paraId="741EBAD3">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3</w:t>
                  </w:r>
                </w:p>
              </w:tc>
              <w:tc>
                <w:tcPr>
                  <w:tcW w:w="914" w:type="pct"/>
                  <w:vAlign w:val="center"/>
                </w:tcPr>
                <w:p w14:paraId="59F22098">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化学需氧量</w:t>
                  </w:r>
                </w:p>
              </w:tc>
              <w:tc>
                <w:tcPr>
                  <w:tcW w:w="386" w:type="pct"/>
                  <w:vAlign w:val="center"/>
                </w:tcPr>
                <w:p w14:paraId="38D94F72">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500</w:t>
                  </w:r>
                </w:p>
              </w:tc>
              <w:tc>
                <w:tcPr>
                  <w:tcW w:w="2307" w:type="pct"/>
                  <w:vMerge w:val="continue"/>
                  <w:vAlign w:val="center"/>
                </w:tcPr>
                <w:p w14:paraId="03C9954B">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c>
                <w:tcPr>
                  <w:tcW w:w="1131" w:type="pct"/>
                  <w:vMerge w:val="continue"/>
                  <w:vAlign w:val="center"/>
                </w:tcPr>
                <w:p w14:paraId="67711FA8">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r>
            <w:tr w14:paraId="4B7F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262" w:type="pct"/>
                  <w:vAlign w:val="center"/>
                </w:tcPr>
                <w:p w14:paraId="7CE0FBCA">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4</w:t>
                  </w:r>
                </w:p>
              </w:tc>
              <w:tc>
                <w:tcPr>
                  <w:tcW w:w="914" w:type="pct"/>
                  <w:vAlign w:val="center"/>
                </w:tcPr>
                <w:p w14:paraId="5E286200">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石油类</w:t>
                  </w:r>
                </w:p>
              </w:tc>
              <w:tc>
                <w:tcPr>
                  <w:tcW w:w="386" w:type="pct"/>
                  <w:vAlign w:val="center"/>
                </w:tcPr>
                <w:p w14:paraId="4E449050">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15</w:t>
                  </w:r>
                </w:p>
              </w:tc>
              <w:tc>
                <w:tcPr>
                  <w:tcW w:w="2307" w:type="pct"/>
                  <w:vMerge w:val="continue"/>
                  <w:vAlign w:val="center"/>
                </w:tcPr>
                <w:p w14:paraId="37611FA2">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c>
                <w:tcPr>
                  <w:tcW w:w="1131" w:type="pct"/>
                  <w:vMerge w:val="continue"/>
                  <w:vAlign w:val="center"/>
                </w:tcPr>
                <w:p w14:paraId="24076A23">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r>
            <w:tr w14:paraId="05AB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262" w:type="pct"/>
                  <w:vAlign w:val="center"/>
                </w:tcPr>
                <w:p w14:paraId="75F21271">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5</w:t>
                  </w:r>
                </w:p>
              </w:tc>
              <w:tc>
                <w:tcPr>
                  <w:tcW w:w="914" w:type="pct"/>
                  <w:vAlign w:val="center"/>
                </w:tcPr>
                <w:p w14:paraId="62BA677E">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总氮（以N计）</w:t>
                  </w:r>
                </w:p>
              </w:tc>
              <w:tc>
                <w:tcPr>
                  <w:tcW w:w="386" w:type="pct"/>
                  <w:vAlign w:val="center"/>
                </w:tcPr>
                <w:p w14:paraId="24214316">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70</w:t>
                  </w:r>
                </w:p>
              </w:tc>
              <w:tc>
                <w:tcPr>
                  <w:tcW w:w="2307" w:type="pct"/>
                  <w:vMerge w:val="continue"/>
                  <w:vAlign w:val="center"/>
                </w:tcPr>
                <w:p w14:paraId="2B177591">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c>
                <w:tcPr>
                  <w:tcW w:w="1131" w:type="pct"/>
                  <w:vMerge w:val="continue"/>
                  <w:vAlign w:val="center"/>
                </w:tcPr>
                <w:p w14:paraId="3E05F599">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r>
            <w:tr w14:paraId="4EFD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262" w:type="pct"/>
                  <w:vAlign w:val="center"/>
                </w:tcPr>
                <w:p w14:paraId="26CDB018">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6</w:t>
                  </w:r>
                </w:p>
              </w:tc>
              <w:tc>
                <w:tcPr>
                  <w:tcW w:w="914" w:type="pct"/>
                  <w:vAlign w:val="center"/>
                </w:tcPr>
                <w:p w14:paraId="3BE950CD">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氨氮（以N计）</w:t>
                  </w:r>
                </w:p>
              </w:tc>
              <w:tc>
                <w:tcPr>
                  <w:tcW w:w="386" w:type="pct"/>
                  <w:vAlign w:val="center"/>
                </w:tcPr>
                <w:p w14:paraId="00CD9847">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45</w:t>
                  </w:r>
                </w:p>
              </w:tc>
              <w:tc>
                <w:tcPr>
                  <w:tcW w:w="2307" w:type="pct"/>
                  <w:vMerge w:val="continue"/>
                  <w:vAlign w:val="center"/>
                </w:tcPr>
                <w:p w14:paraId="6A577A10">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c>
                <w:tcPr>
                  <w:tcW w:w="1131" w:type="pct"/>
                  <w:vMerge w:val="continue"/>
                  <w:vAlign w:val="center"/>
                </w:tcPr>
                <w:p w14:paraId="38F2A057">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r>
            <w:tr w14:paraId="43DC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5000" w:type="pct"/>
                  <w:gridSpan w:val="5"/>
                  <w:vAlign w:val="center"/>
                </w:tcPr>
                <w:p w14:paraId="000B12C8">
                  <w:pPr>
                    <w:widowControl/>
                    <w:adjustRightInd w:val="0"/>
                    <w:snapToGrid w:val="0"/>
                    <w:jc w:val="left"/>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注：根据《排放许可证申请与核发技术规范 电镀工业》（H</w:t>
                  </w:r>
                  <w:r>
                    <w:rPr>
                      <w:rFonts w:ascii="Times New Roman" w:hAnsi="Times New Roman" w:cs="宋体"/>
                      <w:color w:val="000000" w:themeColor="text1"/>
                      <w:kern w:val="0"/>
                      <w:szCs w:val="21"/>
                      <w14:textFill>
                        <w14:solidFill>
                          <w14:schemeClr w14:val="tx1"/>
                        </w14:solidFill>
                      </w14:textFill>
                    </w:rPr>
                    <w:t>J855-2017</w:t>
                  </w:r>
                  <w:r>
                    <w:rPr>
                      <w:rFonts w:hint="eastAsia" w:ascii="Times New Roman" w:hAnsi="Times New Roman" w:cs="宋体"/>
                      <w:color w:val="000000" w:themeColor="text1"/>
                      <w:kern w:val="0"/>
                      <w:szCs w:val="21"/>
                      <w14:textFill>
                        <w14:solidFill>
                          <w14:schemeClr w14:val="tx1"/>
                        </w14:solidFill>
                      </w14:textFill>
                    </w:rPr>
                    <w:t>）车间或生产设施废水排放口指：含第一类污染物废水分质处理的特定处理单元出水口（分质处理的含第一类污染物的废水与其他废水混合前）。本项目总镍监控位置为厂区污水处理站含镍废水单独处理后排口。</w:t>
                  </w:r>
                </w:p>
              </w:tc>
            </w:tr>
          </w:tbl>
          <w:p w14:paraId="73183C62">
            <w:pPr>
              <w:spacing w:line="500" w:lineRule="exact"/>
              <w:ind w:firstLine="482" w:firstLineChars="200"/>
              <w:jc w:val="left"/>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3.7噪声</w:t>
            </w:r>
          </w:p>
          <w:p w14:paraId="03D16F5F">
            <w:pPr>
              <w:adjustRightInd w:val="0"/>
              <w:snapToGrid w:val="0"/>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结合规划环评相关内容，本项目厂区东、西、北厂界执行《工业企业厂界环境噪声排放标准》（GB12348-2008）3类标准要求，南厂界执行《工业企业厂界环境噪声排放标准》（GB12348-2008）4类标准要求。</w:t>
            </w:r>
          </w:p>
          <w:p w14:paraId="14AA350E">
            <w:pPr>
              <w:spacing w:before="120" w:beforeLines="50"/>
              <w:ind w:firstLine="480"/>
              <w:jc w:val="center"/>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表</w:t>
            </w:r>
            <w:r>
              <w:rPr>
                <w:rFonts w:hint="eastAsia" w:ascii="黑体" w:hAnsi="黑体" w:eastAsia="黑体"/>
                <w:color w:val="000000" w:themeColor="text1"/>
                <w:szCs w:val="21"/>
                <w14:textFill>
                  <w14:solidFill>
                    <w14:schemeClr w14:val="tx1"/>
                  </w14:solidFill>
                </w14:textFill>
              </w:rPr>
              <w:t>3</w:t>
            </w:r>
            <w:r>
              <w:rPr>
                <w:rFonts w:ascii="黑体" w:hAnsi="黑体" w:eastAsia="黑体"/>
                <w:color w:val="000000" w:themeColor="text1"/>
                <w:szCs w:val="21"/>
                <w14:textFill>
                  <w14:solidFill>
                    <w14:schemeClr w14:val="tx1"/>
                  </w14:solidFill>
                </w14:textFill>
              </w:rPr>
              <w:t>-</w:t>
            </w:r>
            <w:r>
              <w:rPr>
                <w:rFonts w:hint="eastAsia" w:ascii="黑体" w:hAnsi="黑体" w:eastAsia="黑体"/>
                <w:color w:val="000000" w:themeColor="text1"/>
                <w:szCs w:val="21"/>
                <w14:textFill>
                  <w14:solidFill>
                    <w14:schemeClr w14:val="tx1"/>
                  </w14:solidFill>
                </w14:textFill>
              </w:rPr>
              <w:t>6</w:t>
            </w:r>
            <w:r>
              <w:rPr>
                <w:rFonts w:hint="eastAsia" w:ascii="Times New Roman" w:hAnsi="Times New Roman" w:eastAsia="黑体"/>
                <w:color w:val="000000" w:themeColor="text1"/>
                <w14:textFill>
                  <w14:solidFill>
                    <w14:schemeClr w14:val="tx1"/>
                  </w14:solidFill>
                </w14:textFill>
              </w:rPr>
              <w:t xml:space="preserve">  工业企业厂界环境噪声排放标准</w:t>
            </w:r>
          </w:p>
          <w:tbl>
            <w:tblPr>
              <w:tblStyle w:val="33"/>
              <w:tblW w:w="8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0"/>
              <w:gridCol w:w="2878"/>
              <w:gridCol w:w="2878"/>
            </w:tblGrid>
            <w:tr w14:paraId="6EEA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690" w:type="dxa"/>
                  <w:vMerge w:val="restart"/>
                  <w:vAlign w:val="center"/>
                </w:tcPr>
                <w:p w14:paraId="60C20DA3">
                  <w:pPr>
                    <w:widowControl/>
                    <w:spacing w:line="240" w:lineRule="exact"/>
                    <w:jc w:val="center"/>
                    <w:rPr>
                      <w:rFonts w:hint="eastAsia" w:ascii="宋体" w:hAnsi="宋体"/>
                      <w:bCs/>
                      <w:color w:val="000000" w:themeColor="text1"/>
                      <w:kern w:val="0"/>
                      <w:szCs w:val="20"/>
                      <w14:textFill>
                        <w14:solidFill>
                          <w14:schemeClr w14:val="tx1"/>
                        </w14:solidFill>
                      </w14:textFill>
                    </w:rPr>
                  </w:pPr>
                  <w:r>
                    <w:rPr>
                      <w:rFonts w:hint="eastAsia" w:ascii="宋体" w:hAnsi="宋体"/>
                      <w:bCs/>
                      <w:color w:val="000000" w:themeColor="text1"/>
                      <w:kern w:val="0"/>
                      <w:szCs w:val="20"/>
                      <w14:textFill>
                        <w14:solidFill>
                          <w14:schemeClr w14:val="tx1"/>
                        </w14:solidFill>
                      </w14:textFill>
                    </w:rPr>
                    <w:t>类   别</w:t>
                  </w:r>
                </w:p>
              </w:tc>
              <w:tc>
                <w:tcPr>
                  <w:tcW w:w="5756" w:type="dxa"/>
                  <w:gridSpan w:val="2"/>
                  <w:vAlign w:val="center"/>
                </w:tcPr>
                <w:p w14:paraId="0F91FEDC">
                  <w:pPr>
                    <w:widowControl/>
                    <w:spacing w:line="240" w:lineRule="exact"/>
                    <w:jc w:val="center"/>
                    <w:rPr>
                      <w:rFonts w:hint="eastAsia" w:ascii="宋体" w:hAnsi="宋体"/>
                      <w:bCs/>
                      <w:color w:val="000000" w:themeColor="text1"/>
                      <w:kern w:val="0"/>
                      <w:szCs w:val="20"/>
                      <w14:textFill>
                        <w14:solidFill>
                          <w14:schemeClr w14:val="tx1"/>
                        </w14:solidFill>
                      </w14:textFill>
                    </w:rPr>
                  </w:pPr>
                  <w:r>
                    <w:rPr>
                      <w:rFonts w:hint="eastAsia" w:ascii="宋体" w:hAnsi="宋体"/>
                      <w:bCs/>
                      <w:color w:val="000000" w:themeColor="text1"/>
                      <w:kern w:val="0"/>
                      <w:szCs w:val="20"/>
                      <w14:textFill>
                        <w14:solidFill>
                          <w14:schemeClr w14:val="tx1"/>
                        </w14:solidFill>
                      </w14:textFill>
                    </w:rPr>
                    <w:t>标准值(dB(A))</w:t>
                  </w:r>
                </w:p>
              </w:tc>
            </w:tr>
            <w:tr w14:paraId="7EF6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690" w:type="dxa"/>
                  <w:vMerge w:val="continue"/>
                  <w:vAlign w:val="center"/>
                </w:tcPr>
                <w:p w14:paraId="458C4F9E">
                  <w:pPr>
                    <w:widowControl/>
                    <w:spacing w:line="240" w:lineRule="exact"/>
                    <w:ind w:firstLine="480"/>
                    <w:jc w:val="center"/>
                    <w:rPr>
                      <w:rFonts w:hint="eastAsia" w:ascii="宋体" w:hAnsi="宋体"/>
                      <w:bCs/>
                      <w:color w:val="000000" w:themeColor="text1"/>
                      <w:kern w:val="0"/>
                      <w:szCs w:val="20"/>
                      <w14:textFill>
                        <w14:solidFill>
                          <w14:schemeClr w14:val="tx1"/>
                        </w14:solidFill>
                      </w14:textFill>
                    </w:rPr>
                  </w:pPr>
                </w:p>
              </w:tc>
              <w:tc>
                <w:tcPr>
                  <w:tcW w:w="2878" w:type="dxa"/>
                  <w:vAlign w:val="center"/>
                </w:tcPr>
                <w:p w14:paraId="32D728B5">
                  <w:pPr>
                    <w:widowControl/>
                    <w:spacing w:line="240" w:lineRule="exact"/>
                    <w:jc w:val="center"/>
                    <w:rPr>
                      <w:rFonts w:hint="eastAsia" w:ascii="宋体" w:hAnsi="宋体"/>
                      <w:bCs/>
                      <w:color w:val="000000" w:themeColor="text1"/>
                      <w:kern w:val="0"/>
                      <w:szCs w:val="20"/>
                      <w14:textFill>
                        <w14:solidFill>
                          <w14:schemeClr w14:val="tx1"/>
                        </w14:solidFill>
                      </w14:textFill>
                    </w:rPr>
                  </w:pPr>
                  <w:r>
                    <w:rPr>
                      <w:rFonts w:hint="eastAsia" w:ascii="宋体" w:hAnsi="宋体"/>
                      <w:bCs/>
                      <w:color w:val="000000" w:themeColor="text1"/>
                      <w:kern w:val="0"/>
                      <w:szCs w:val="20"/>
                      <w14:textFill>
                        <w14:solidFill>
                          <w14:schemeClr w14:val="tx1"/>
                        </w14:solidFill>
                      </w14:textFill>
                    </w:rPr>
                    <w:t>昼 间</w:t>
                  </w:r>
                </w:p>
              </w:tc>
              <w:tc>
                <w:tcPr>
                  <w:tcW w:w="2878" w:type="dxa"/>
                  <w:vAlign w:val="center"/>
                </w:tcPr>
                <w:p w14:paraId="03416619">
                  <w:pPr>
                    <w:widowControl/>
                    <w:spacing w:line="240" w:lineRule="exact"/>
                    <w:jc w:val="center"/>
                    <w:rPr>
                      <w:rFonts w:hint="eastAsia" w:ascii="宋体" w:hAnsi="宋体"/>
                      <w:bCs/>
                      <w:color w:val="000000" w:themeColor="text1"/>
                      <w:kern w:val="0"/>
                      <w:szCs w:val="20"/>
                      <w14:textFill>
                        <w14:solidFill>
                          <w14:schemeClr w14:val="tx1"/>
                        </w14:solidFill>
                      </w14:textFill>
                    </w:rPr>
                  </w:pPr>
                  <w:r>
                    <w:rPr>
                      <w:rFonts w:hint="eastAsia" w:ascii="宋体" w:hAnsi="宋体"/>
                      <w:bCs/>
                      <w:color w:val="000000" w:themeColor="text1"/>
                      <w:kern w:val="0"/>
                      <w:szCs w:val="20"/>
                      <w14:textFill>
                        <w14:solidFill>
                          <w14:schemeClr w14:val="tx1"/>
                        </w14:solidFill>
                      </w14:textFill>
                    </w:rPr>
                    <w:t>夜 间</w:t>
                  </w:r>
                </w:p>
              </w:tc>
            </w:tr>
            <w:tr w14:paraId="0B9A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690" w:type="dxa"/>
                  <w:vAlign w:val="center"/>
                </w:tcPr>
                <w:p w14:paraId="5266B759">
                  <w:pPr>
                    <w:widowControl/>
                    <w:spacing w:line="240" w:lineRule="exact"/>
                    <w:jc w:val="center"/>
                    <w:rPr>
                      <w:rFonts w:hint="eastAsia" w:ascii="宋体" w:hAnsi="宋体"/>
                      <w:bCs/>
                      <w:color w:val="000000" w:themeColor="text1"/>
                      <w:kern w:val="0"/>
                      <w:szCs w:val="20"/>
                      <w14:textFill>
                        <w14:solidFill>
                          <w14:schemeClr w14:val="tx1"/>
                        </w14:solidFill>
                      </w14:textFill>
                    </w:rPr>
                  </w:pPr>
                  <w:r>
                    <w:rPr>
                      <w:rFonts w:hint="eastAsia" w:ascii="宋体" w:hAnsi="宋体"/>
                      <w:bCs/>
                      <w:color w:val="000000" w:themeColor="text1"/>
                      <w:kern w:val="0"/>
                      <w:szCs w:val="20"/>
                      <w14:textFill>
                        <w14:solidFill>
                          <w14:schemeClr w14:val="tx1"/>
                        </w14:solidFill>
                      </w14:textFill>
                    </w:rPr>
                    <w:t>3类</w:t>
                  </w:r>
                </w:p>
              </w:tc>
              <w:tc>
                <w:tcPr>
                  <w:tcW w:w="2878" w:type="dxa"/>
                  <w:vAlign w:val="center"/>
                </w:tcPr>
                <w:p w14:paraId="4994A03B">
                  <w:pPr>
                    <w:widowControl/>
                    <w:spacing w:line="240" w:lineRule="exact"/>
                    <w:jc w:val="center"/>
                    <w:rPr>
                      <w:rFonts w:hint="eastAsia" w:ascii="宋体" w:hAnsi="宋体"/>
                      <w:bCs/>
                      <w:color w:val="000000" w:themeColor="text1"/>
                      <w:kern w:val="0"/>
                      <w:szCs w:val="20"/>
                      <w14:textFill>
                        <w14:solidFill>
                          <w14:schemeClr w14:val="tx1"/>
                        </w14:solidFill>
                      </w14:textFill>
                    </w:rPr>
                  </w:pPr>
                  <w:r>
                    <w:rPr>
                      <w:rFonts w:hint="eastAsia" w:ascii="宋体" w:hAnsi="宋体"/>
                      <w:bCs/>
                      <w:color w:val="000000" w:themeColor="text1"/>
                      <w:kern w:val="0"/>
                      <w:szCs w:val="20"/>
                      <w14:textFill>
                        <w14:solidFill>
                          <w14:schemeClr w14:val="tx1"/>
                        </w14:solidFill>
                      </w14:textFill>
                    </w:rPr>
                    <w:t>65</w:t>
                  </w:r>
                </w:p>
              </w:tc>
              <w:tc>
                <w:tcPr>
                  <w:tcW w:w="2878" w:type="dxa"/>
                  <w:vAlign w:val="center"/>
                </w:tcPr>
                <w:p w14:paraId="65D3DB89">
                  <w:pPr>
                    <w:widowControl/>
                    <w:spacing w:line="240" w:lineRule="exact"/>
                    <w:jc w:val="center"/>
                    <w:rPr>
                      <w:rFonts w:hint="eastAsia" w:ascii="宋体" w:hAnsi="宋体"/>
                      <w:bCs/>
                      <w:color w:val="000000" w:themeColor="text1"/>
                      <w:kern w:val="0"/>
                      <w:szCs w:val="20"/>
                      <w14:textFill>
                        <w14:solidFill>
                          <w14:schemeClr w14:val="tx1"/>
                        </w14:solidFill>
                      </w14:textFill>
                    </w:rPr>
                  </w:pPr>
                  <w:r>
                    <w:rPr>
                      <w:rFonts w:hint="eastAsia" w:ascii="宋体" w:hAnsi="宋体"/>
                      <w:bCs/>
                      <w:color w:val="000000" w:themeColor="text1"/>
                      <w:kern w:val="0"/>
                      <w:szCs w:val="20"/>
                      <w14:textFill>
                        <w14:solidFill>
                          <w14:schemeClr w14:val="tx1"/>
                        </w14:solidFill>
                      </w14:textFill>
                    </w:rPr>
                    <w:t>55</w:t>
                  </w:r>
                </w:p>
              </w:tc>
            </w:tr>
            <w:tr w14:paraId="7271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690" w:type="dxa"/>
                  <w:vAlign w:val="center"/>
                </w:tcPr>
                <w:p w14:paraId="2F8D35DB">
                  <w:pPr>
                    <w:widowControl/>
                    <w:spacing w:line="240" w:lineRule="exact"/>
                    <w:jc w:val="center"/>
                    <w:rPr>
                      <w:rFonts w:hint="eastAsia" w:ascii="宋体" w:hAnsi="宋体"/>
                      <w:bCs/>
                      <w:color w:val="000000" w:themeColor="text1"/>
                      <w:kern w:val="0"/>
                      <w:szCs w:val="20"/>
                      <w14:textFill>
                        <w14:solidFill>
                          <w14:schemeClr w14:val="tx1"/>
                        </w14:solidFill>
                      </w14:textFill>
                    </w:rPr>
                  </w:pPr>
                  <w:r>
                    <w:rPr>
                      <w:rFonts w:hint="eastAsia" w:ascii="宋体" w:hAnsi="宋体"/>
                      <w:bCs/>
                      <w:color w:val="000000" w:themeColor="text1"/>
                      <w:kern w:val="0"/>
                      <w:szCs w:val="20"/>
                      <w14:textFill>
                        <w14:solidFill>
                          <w14:schemeClr w14:val="tx1"/>
                        </w14:solidFill>
                      </w14:textFill>
                    </w:rPr>
                    <w:t>4类</w:t>
                  </w:r>
                </w:p>
              </w:tc>
              <w:tc>
                <w:tcPr>
                  <w:tcW w:w="2878" w:type="dxa"/>
                  <w:vAlign w:val="center"/>
                </w:tcPr>
                <w:p w14:paraId="5757EDBF">
                  <w:pPr>
                    <w:widowControl/>
                    <w:spacing w:line="240" w:lineRule="exact"/>
                    <w:jc w:val="center"/>
                    <w:rPr>
                      <w:rFonts w:hint="eastAsia" w:ascii="宋体" w:hAnsi="宋体"/>
                      <w:bCs/>
                      <w:color w:val="000000" w:themeColor="text1"/>
                      <w:kern w:val="0"/>
                      <w:szCs w:val="20"/>
                      <w14:textFill>
                        <w14:solidFill>
                          <w14:schemeClr w14:val="tx1"/>
                        </w14:solidFill>
                      </w14:textFill>
                    </w:rPr>
                  </w:pPr>
                  <w:r>
                    <w:rPr>
                      <w:rFonts w:hint="eastAsia" w:ascii="宋体" w:hAnsi="宋体"/>
                      <w:bCs/>
                      <w:color w:val="000000" w:themeColor="text1"/>
                      <w:kern w:val="0"/>
                      <w:szCs w:val="20"/>
                      <w14:textFill>
                        <w14:solidFill>
                          <w14:schemeClr w14:val="tx1"/>
                        </w14:solidFill>
                      </w14:textFill>
                    </w:rPr>
                    <w:t>70</w:t>
                  </w:r>
                </w:p>
              </w:tc>
              <w:tc>
                <w:tcPr>
                  <w:tcW w:w="2878" w:type="dxa"/>
                  <w:vAlign w:val="center"/>
                </w:tcPr>
                <w:p w14:paraId="63489466">
                  <w:pPr>
                    <w:widowControl/>
                    <w:spacing w:line="240" w:lineRule="exact"/>
                    <w:jc w:val="center"/>
                    <w:rPr>
                      <w:rFonts w:hint="eastAsia" w:ascii="宋体" w:hAnsi="宋体"/>
                      <w:bCs/>
                      <w:color w:val="000000" w:themeColor="text1"/>
                      <w:kern w:val="0"/>
                      <w:szCs w:val="20"/>
                      <w14:textFill>
                        <w14:solidFill>
                          <w14:schemeClr w14:val="tx1"/>
                        </w14:solidFill>
                      </w14:textFill>
                    </w:rPr>
                  </w:pPr>
                  <w:r>
                    <w:rPr>
                      <w:rFonts w:hint="eastAsia" w:ascii="宋体" w:hAnsi="宋体"/>
                      <w:bCs/>
                      <w:color w:val="000000" w:themeColor="text1"/>
                      <w:kern w:val="0"/>
                      <w:szCs w:val="20"/>
                      <w14:textFill>
                        <w14:solidFill>
                          <w14:schemeClr w14:val="tx1"/>
                        </w14:solidFill>
                      </w14:textFill>
                    </w:rPr>
                    <w:t>55</w:t>
                  </w:r>
                </w:p>
              </w:tc>
            </w:tr>
          </w:tbl>
          <w:p w14:paraId="17042D3F">
            <w:pPr>
              <w:spacing w:line="500" w:lineRule="exact"/>
              <w:ind w:firstLine="482" w:firstLineChars="200"/>
              <w:rPr>
                <w:rFonts w:hint="eastAsia"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3.</w:t>
            </w:r>
            <w:r>
              <w:rPr>
                <w:rFonts w:hint="eastAsia" w:ascii="宋体" w:hAnsi="宋体"/>
                <w:b/>
                <w:color w:val="000000" w:themeColor="text1"/>
                <w:sz w:val="24"/>
                <w14:textFill>
                  <w14:solidFill>
                    <w14:schemeClr w14:val="tx1"/>
                  </w14:solidFill>
                </w14:textFill>
              </w:rPr>
              <w:t>8固体废物</w:t>
            </w:r>
          </w:p>
          <w:p w14:paraId="16487CC4">
            <w:pPr>
              <w:adjustRightInd w:val="0"/>
              <w:snapToGrid w:val="0"/>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一般工业固体废物贮存过程满足《一般工业固体废物贮存和填埋污染控制标准》（GB 18599）中相应防渗漏、防雨淋、防扬尘等环境保护要求，危险废物临时贮存执行《危险废物贮存污染控制标准》（GB18597-20</w:t>
            </w:r>
            <w:r>
              <w:rPr>
                <w:rFonts w:ascii="宋体" w:hAnsi="宋体"/>
                <w:color w:val="000000" w:themeColor="text1"/>
                <w:sz w:val="24"/>
                <w14:textFill>
                  <w14:solidFill>
                    <w14:schemeClr w14:val="tx1"/>
                  </w14:solidFill>
                </w14:textFill>
              </w:rPr>
              <w:t>23</w:t>
            </w:r>
            <w:r>
              <w:rPr>
                <w:rFonts w:hint="eastAsia" w:ascii="宋体" w:hAnsi="宋体"/>
                <w:color w:val="000000" w:themeColor="text1"/>
                <w:sz w:val="24"/>
                <w14:textFill>
                  <w14:solidFill>
                    <w14:schemeClr w14:val="tx1"/>
                  </w14:solidFill>
                </w14:textFill>
              </w:rPr>
              <w:t>）要求。</w:t>
            </w:r>
          </w:p>
        </w:tc>
      </w:tr>
      <w:tr w14:paraId="26BA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407C54C5">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总量控制指标</w:t>
            </w:r>
          </w:p>
        </w:tc>
        <w:tc>
          <w:tcPr>
            <w:tcW w:w="8829" w:type="dxa"/>
            <w:vAlign w:val="center"/>
          </w:tcPr>
          <w:p w14:paraId="7CCCD4DE">
            <w:pPr>
              <w:adjustRightInd w:val="0"/>
              <w:snapToGrid w:val="0"/>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山西省生态环境厅晋环规[2023]1号文关于印发《建设项目主要污染物排放总量指标核定办法》的通知，纳入固定污染源排污许可分类管理名录行业范围的建设项目新增主要污染物排放总量指标，在环境影响评估阶段，建设单位需按本办法规定取得主要污染物排放总量指标。</w:t>
            </w:r>
          </w:p>
          <w:p w14:paraId="590F378B">
            <w:pPr>
              <w:adjustRightInd w:val="0"/>
              <w:snapToGrid w:val="0"/>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根据工程分析，本项目生产废水经处理后全部回用，不外排；生活污水经处理后排入市政污水管网，最终进入壶关经济开发区第二污水处理厂处理；根据工程分析，本项目无大气污染物总量控制指标。</w:t>
            </w:r>
          </w:p>
          <w:p w14:paraId="37D2A2BE">
            <w:pPr>
              <w:adjustRightInd w:val="0"/>
              <w:snapToGrid w:val="0"/>
              <w:spacing w:line="440" w:lineRule="exact"/>
              <w:ind w:firstLine="480" w:firstLineChars="200"/>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综上所述，本项目无需申请污染物总量控制指标。</w:t>
            </w:r>
          </w:p>
        </w:tc>
      </w:tr>
    </w:tbl>
    <w:p w14:paraId="4E359905">
      <w:pPr>
        <w:outlineLvl w:val="0"/>
        <w:rPr>
          <w:rFonts w:hint="eastAsia" w:ascii="宋体" w:hAnsi="宋体"/>
          <w:bCs/>
          <w:color w:val="000000" w:themeColor="text1"/>
          <w:sz w:val="28"/>
          <w:szCs w:val="30"/>
          <w14:textFill>
            <w14:solidFill>
              <w14:schemeClr w14:val="tx1"/>
            </w14:solidFill>
          </w14:textFill>
        </w:rPr>
        <w:sectPr>
          <w:footerReference r:id="rId4" w:type="default"/>
          <w:pgSz w:w="11906" w:h="16838"/>
          <w:pgMar w:top="1418" w:right="1418" w:bottom="1361" w:left="1418" w:header="851" w:footer="964" w:gutter="0"/>
          <w:cols w:space="720" w:num="1"/>
          <w:docGrid w:linePitch="312" w:charSpace="0"/>
        </w:sectPr>
      </w:pPr>
    </w:p>
    <w:p w14:paraId="793C286F">
      <w:pPr>
        <w:ind w:firstLine="280"/>
        <w:jc w:val="center"/>
        <w:outlineLvl w:val="0"/>
        <w:rPr>
          <w:rFonts w:hint="eastAsia" w:ascii="宋体" w:hAnsi="宋体"/>
          <w:bCs/>
          <w:color w:val="000000" w:themeColor="text1"/>
          <w:sz w:val="28"/>
          <w:szCs w:val="30"/>
          <w14:textFill>
            <w14:solidFill>
              <w14:schemeClr w14:val="tx1"/>
            </w14:solidFill>
          </w14:textFill>
        </w:rPr>
      </w:pPr>
      <w:bookmarkStart w:id="21" w:name="_Toc210037823"/>
      <w:r>
        <w:rPr>
          <w:rFonts w:hint="eastAsia" w:ascii="宋体" w:hAnsi="宋体"/>
          <w:bCs/>
          <w:color w:val="000000" w:themeColor="text1"/>
          <w:sz w:val="28"/>
          <w:szCs w:val="30"/>
          <w14:textFill>
            <w14:solidFill>
              <w14:schemeClr w14:val="tx1"/>
            </w14:solidFill>
          </w14:textFill>
        </w:rPr>
        <w:t>四、主要环境影响和保护措施</w:t>
      </w:r>
      <w:bookmarkEnd w:id="21"/>
    </w:p>
    <w:tbl>
      <w:tblPr>
        <w:tblStyle w:val="3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363"/>
      </w:tblGrid>
      <w:tr w14:paraId="734B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3E81F71">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施工期环境保护措施</w:t>
            </w:r>
          </w:p>
        </w:tc>
        <w:tc>
          <w:tcPr>
            <w:tcW w:w="8363" w:type="dxa"/>
          </w:tcPr>
          <w:p w14:paraId="4B0AE1EE">
            <w:pPr>
              <w:adjustRightInd w:val="0"/>
              <w:snapToGrid w:val="0"/>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本次技改工程施工期主要进行设备安装，施工期约3</w:t>
            </w:r>
            <w:r>
              <w:rPr>
                <w:rFonts w:ascii="宋体" w:hAnsi="宋体"/>
                <w:color w:val="000000" w:themeColor="text1"/>
                <w:sz w:val="24"/>
                <w14:textFill>
                  <w14:solidFill>
                    <w14:schemeClr w14:val="tx1"/>
                  </w14:solidFill>
                </w14:textFill>
              </w:rPr>
              <w:t>个月</w:t>
            </w:r>
            <w:r>
              <w:rPr>
                <w:rFonts w:hint="eastAsia" w:ascii="宋体" w:hAnsi="宋体"/>
                <w:color w:val="000000" w:themeColor="text1"/>
                <w:sz w:val="24"/>
                <w14:textFill>
                  <w14:solidFill>
                    <w14:schemeClr w14:val="tx1"/>
                  </w14:solidFill>
                </w14:textFill>
              </w:rPr>
              <w:t>，项目施工期产生的环境问题主要是施工噪声等影响。</w:t>
            </w:r>
          </w:p>
          <w:p w14:paraId="7B8A43EB">
            <w:pPr>
              <w:spacing w:line="440" w:lineRule="exact"/>
              <w:ind w:firstLine="482" w:firstLineChars="200"/>
              <w:rPr>
                <w:rFonts w:ascii="Times New Roman" w:hAnsi="Times New Roman"/>
                <w:b/>
                <w:bCs/>
                <w:color w:val="000000" w:themeColor="text1"/>
                <w:sz w:val="24"/>
                <w14:textFill>
                  <w14:solidFill>
                    <w14:schemeClr w14:val="tx1"/>
                  </w14:solidFill>
                </w14:textFill>
              </w:rPr>
            </w:pPr>
            <w:r>
              <w:rPr>
                <w:rFonts w:hint="eastAsia" w:ascii="Times New Roman" w:hAnsi="Times New Roman"/>
                <w:b/>
                <w:bCs/>
                <w:color w:val="000000" w:themeColor="text1"/>
                <w:sz w:val="24"/>
                <w14:textFill>
                  <w14:solidFill>
                    <w14:schemeClr w14:val="tx1"/>
                  </w14:solidFill>
                </w14:textFill>
              </w:rPr>
              <w:t>1、施工期声环境保护措施</w:t>
            </w:r>
          </w:p>
          <w:p w14:paraId="025C941F">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①施工期噪声主要来自不同施工阶段所使用的不同施工机械的非连续性噪声，施工噪声具有阶段性、临时性和不固定性，所以施工场地应严格遵守《建筑施工场界环境噪声排放标准》（GB12523-2025）的规定，加强管理，文明施工。</w:t>
            </w:r>
          </w:p>
          <w:p w14:paraId="34AB2594">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②从声源上控制，采用低噪声机械设备，注意施工机械的保养，避免因设备故障产生高噪声。</w:t>
            </w:r>
          </w:p>
          <w:p w14:paraId="24CD8113">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③施工场地的施工车辆出入场区时应低速、禁鸣。</w:t>
            </w:r>
          </w:p>
          <w:p w14:paraId="7ADD8C5E">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④合理安排施工作业时间，减轻夜间对周边声环境的影响。</w:t>
            </w:r>
          </w:p>
          <w:p w14:paraId="205EE384">
            <w:pPr>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施工期的环境影响是暂时的，它与管理等各种因素有关，随着施工完毕，其影响也随之结束。</w:t>
            </w:r>
          </w:p>
        </w:tc>
      </w:tr>
      <w:tr w14:paraId="0A52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200410F">
            <w:pPr>
              <w:jc w:val="center"/>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运营期环境影响和保护措施</w:t>
            </w:r>
          </w:p>
        </w:tc>
        <w:tc>
          <w:tcPr>
            <w:tcW w:w="8363" w:type="dxa"/>
          </w:tcPr>
          <w:p w14:paraId="7ECCA919">
            <w:pPr>
              <w:spacing w:line="440" w:lineRule="exact"/>
              <w:ind w:firstLine="482"/>
              <w:rPr>
                <w:rFonts w:hint="eastAsia" w:ascii="宋体" w:hAnsi="宋体"/>
                <w:b/>
                <w:color w:val="000000" w:themeColor="text1"/>
                <w:sz w:val="24"/>
                <w:lang w:val="en-GB"/>
                <w14:textFill>
                  <w14:solidFill>
                    <w14:schemeClr w14:val="tx1"/>
                  </w14:solidFill>
                </w14:textFill>
              </w:rPr>
            </w:pPr>
            <w:r>
              <w:rPr>
                <w:rFonts w:hint="eastAsia" w:ascii="宋体" w:hAnsi="宋体"/>
                <w:b/>
                <w:color w:val="000000" w:themeColor="text1"/>
                <w:sz w:val="24"/>
                <w:lang w:val="en-GB"/>
                <w14:textFill>
                  <w14:solidFill>
                    <w14:schemeClr w14:val="tx1"/>
                  </w14:solidFill>
                </w14:textFill>
              </w:rPr>
              <w:t>4.1废气</w:t>
            </w:r>
          </w:p>
          <w:p w14:paraId="0C801D52">
            <w:pPr>
              <w:spacing w:line="440" w:lineRule="exact"/>
              <w:ind w:firstLine="480" w:firstLineChars="200"/>
              <w:rPr>
                <w:rFonts w:ascii="宋体" w:hAnsi="Times New Roman"/>
                <w:bCs/>
                <w:color w:val="000000" w:themeColor="text1"/>
                <w:sz w:val="24"/>
                <w:szCs w:val="28"/>
                <w14:textFill>
                  <w14:solidFill>
                    <w14:schemeClr w14:val="tx1"/>
                  </w14:solidFill>
                </w14:textFill>
              </w:rPr>
            </w:pPr>
            <w:bookmarkStart w:id="22" w:name="OLE_LINK67"/>
            <w:r>
              <w:rPr>
                <w:rFonts w:hint="eastAsia" w:ascii="宋体" w:hAnsi="Times New Roman"/>
                <w:bCs/>
                <w:color w:val="000000" w:themeColor="text1"/>
                <w:sz w:val="24"/>
                <w:szCs w:val="28"/>
                <w14:textFill>
                  <w14:solidFill>
                    <w14:schemeClr w14:val="tx1"/>
                  </w14:solidFill>
                </w14:textFill>
              </w:rPr>
              <w:t>4.1.1废气污染源产生排放情况</w:t>
            </w:r>
          </w:p>
          <w:p w14:paraId="29F1825F">
            <w:pPr>
              <w:spacing w:line="440" w:lineRule="exact"/>
              <w:ind w:firstLine="480" w:firstLineChars="200"/>
              <w:rPr>
                <w:rFonts w:ascii="Times New Roman" w:hAnsi="Times New Roman"/>
                <w:color w:val="000000" w:themeColor="text1"/>
                <w:kern w:val="0"/>
                <w:sz w:val="24"/>
                <w:szCs w:val="28"/>
                <w14:textFill>
                  <w14:solidFill>
                    <w14:schemeClr w14:val="tx1"/>
                  </w14:solidFill>
                </w14:textFill>
              </w:rPr>
            </w:pPr>
            <w:r>
              <w:rPr>
                <w:rFonts w:ascii="宋体" w:hAnsi="Times New Roman"/>
                <w:bCs/>
                <w:color w:val="000000" w:themeColor="text1"/>
                <w:sz w:val="24"/>
                <w:szCs w:val="28"/>
                <w14:textFill>
                  <w14:solidFill>
                    <w14:schemeClr w14:val="tx1"/>
                  </w14:solidFill>
                </w14:textFill>
              </w:rPr>
              <w:t>（</w:t>
            </w:r>
            <w:r>
              <w:rPr>
                <w:rFonts w:hint="eastAsia" w:ascii="宋体" w:hAnsi="Times New Roman"/>
                <w:bCs/>
                <w:color w:val="000000" w:themeColor="text1"/>
                <w:sz w:val="24"/>
                <w:szCs w:val="28"/>
                <w14:textFill>
                  <w14:solidFill>
                    <w14:schemeClr w14:val="tx1"/>
                  </w14:solidFill>
                </w14:textFill>
              </w:rPr>
              <w:t>1）</w:t>
            </w:r>
            <w:r>
              <w:rPr>
                <w:rFonts w:hint="eastAsia" w:ascii="宋体" w:hAnsi="宋体"/>
                <w:color w:val="000000" w:themeColor="text1"/>
                <w:sz w:val="24"/>
                <w:szCs w:val="28"/>
                <w14:textFill>
                  <w14:solidFill>
                    <w14:schemeClr w14:val="tx1"/>
                  </w14:solidFill>
                </w14:textFill>
              </w:rPr>
              <w:t>废气污染源</w:t>
            </w:r>
          </w:p>
          <w:p w14:paraId="3123371A">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①金刚线前处理（退镀）工序产生的酸性气体</w:t>
            </w:r>
          </w:p>
          <w:p w14:paraId="2F05A9F4">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本项目技改工程涉及废气环节为电镀前处理退镀工序，退镀主要原料为氨基磺酸及氯化钠，氨基磺酸不挥发，但是在工作温度下，水蒸气的挥发形成含酸湿排气</w:t>
            </w:r>
            <w:r>
              <w:rPr>
                <w:rFonts w:hint="eastAsia" w:ascii="宋体" w:hAnsi="宋体" w:cs="宋体"/>
                <w:color w:val="000000" w:themeColor="text1"/>
                <w:sz w:val="24"/>
                <w14:textFill>
                  <w14:solidFill>
                    <w14:schemeClr w14:val="tx1"/>
                  </w14:solidFill>
                </w14:textFill>
              </w:rPr>
              <w:t>‬，与退镀过程中产生的少量氢气一并收集，依托现有喷淋塔处理后排入外环境。</w:t>
            </w:r>
          </w:p>
          <w:p w14:paraId="0755B063">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（2）依托现有喷淋塔措施</w:t>
            </w:r>
          </w:p>
          <w:p w14:paraId="7D5C8906">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本项目现有工程电镀工序（预镀、上砂、加厚）电镀液中添加硼酸，硼酸不易挥发，但是在工作温度下（55摄氏度左右），水蒸气的挥发会带出一些弱酸性气体，并形成硼酸雾。</w:t>
            </w:r>
            <w:r>
              <w:rPr>
                <w:rFonts w:ascii="Times New Roman" w:hAnsi="Times New Roman"/>
                <w:color w:val="000000" w:themeColor="text1"/>
                <w:sz w:val="24"/>
                <w14:textFill>
                  <w14:solidFill>
                    <w14:schemeClr w14:val="tx1"/>
                  </w14:solidFill>
                </w14:textFill>
              </w:rPr>
              <w:t>由于氨基磺酸、硼酸废气无质量标准和排放标准，本评价对电镀工序产生的氨基磺酸、硼酸雾废气产生的源强和排放情况不做具体估算，但氨基磺酸、硼酸雾废气均通过</w:t>
            </w:r>
            <w:r>
              <w:rPr>
                <w:rFonts w:hint="eastAsia" w:ascii="Times New Roman" w:hAnsi="Times New Roman"/>
                <w:color w:val="000000" w:themeColor="text1"/>
                <w:sz w:val="24"/>
                <w14:textFill>
                  <w14:solidFill>
                    <w14:schemeClr w14:val="tx1"/>
                  </w14:solidFill>
                </w14:textFill>
              </w:rPr>
              <w:t>封闭</w:t>
            </w:r>
            <w:r>
              <w:rPr>
                <w:rFonts w:ascii="Times New Roman" w:hAnsi="Times New Roman"/>
                <w:color w:val="000000" w:themeColor="text1"/>
                <w:sz w:val="24"/>
                <w14:textFill>
                  <w14:solidFill>
                    <w14:schemeClr w14:val="tx1"/>
                  </w14:solidFill>
                </w14:textFill>
              </w:rPr>
              <w:t>集气罩收集后进入吸收塔进行处理。</w:t>
            </w:r>
          </w:p>
          <w:p w14:paraId="62019AD2">
            <w:pPr>
              <w:adjustRightInd w:val="0"/>
              <w:snapToGrid w:val="0"/>
              <w:spacing w:line="440" w:lineRule="exact"/>
              <w:ind w:firstLine="480" w:firstLineChars="200"/>
              <w:rPr>
                <w:rFonts w:ascii="Times New Roman" w:hAnsi="Times New Roman"/>
                <w:color w:val="000000" w:themeColor="text1"/>
                <w:sz w:val="24"/>
                <w14:textFill>
                  <w14:solidFill>
                    <w14:schemeClr w14:val="tx1"/>
                  </w14:solidFill>
                </w14:textFill>
              </w:rPr>
            </w:pPr>
            <w:bookmarkStart w:id="23" w:name="_Hlk13334783"/>
            <w:r>
              <w:rPr>
                <w:rFonts w:hint="eastAsia" w:ascii="Times New Roman" w:hAnsi="Times New Roman"/>
                <w:bCs/>
                <w:snapToGrid w:val="0"/>
                <w:color w:val="000000" w:themeColor="text1"/>
                <w:sz w:val="24"/>
                <w:szCs w:val="21"/>
                <w14:textFill>
                  <w14:solidFill>
                    <w14:schemeClr w14:val="tx1"/>
                  </w14:solidFill>
                </w14:textFill>
              </w:rPr>
              <w:t>现有金刚石线生产车间每</w:t>
            </w:r>
            <w:r>
              <w:rPr>
                <w:rFonts w:ascii="Times New Roman" w:hAnsi="Times New Roman"/>
                <w:bCs/>
                <w:snapToGrid w:val="0"/>
                <w:color w:val="000000" w:themeColor="text1"/>
                <w:sz w:val="24"/>
                <w:szCs w:val="21"/>
                <w14:textFill>
                  <w14:solidFill>
                    <w14:schemeClr w14:val="tx1"/>
                  </w14:solidFill>
                </w14:textFill>
              </w:rPr>
              <w:t>15</w:t>
            </w:r>
            <w:r>
              <w:rPr>
                <w:rFonts w:hint="eastAsia" w:ascii="Times New Roman" w:hAnsi="Times New Roman"/>
                <w:bCs/>
                <w:snapToGrid w:val="0"/>
                <w:color w:val="000000" w:themeColor="text1"/>
                <w:sz w:val="24"/>
                <w:szCs w:val="21"/>
                <w14:textFill>
                  <w14:solidFill>
                    <w14:schemeClr w14:val="tx1"/>
                  </w14:solidFill>
                </w14:textFill>
              </w:rPr>
              <w:t>条生产线共用一套喷淋设施，每条产线配套</w:t>
            </w:r>
            <w:r>
              <w:rPr>
                <w:rFonts w:ascii="Times New Roman" w:hAnsi="Times New Roman"/>
                <w:bCs/>
                <w:snapToGrid w:val="0"/>
                <w:color w:val="000000" w:themeColor="text1"/>
                <w:sz w:val="24"/>
                <w:szCs w:val="21"/>
                <w14:textFill>
                  <w14:solidFill>
                    <w14:schemeClr w14:val="tx1"/>
                  </w14:solidFill>
                </w14:textFill>
              </w:rPr>
              <w:t>8</w:t>
            </w:r>
            <w:r>
              <w:rPr>
                <w:rFonts w:hint="eastAsia" w:ascii="Times New Roman" w:hAnsi="Times New Roman"/>
                <w:bCs/>
                <w:snapToGrid w:val="0"/>
                <w:color w:val="000000" w:themeColor="text1"/>
                <w:sz w:val="24"/>
                <w:szCs w:val="21"/>
                <w14:textFill>
                  <w14:solidFill>
                    <w14:schemeClr w14:val="tx1"/>
                  </w14:solidFill>
                </w14:textFill>
              </w:rPr>
              <w:t>个密闭集气罩。每个密闭罩吸风口面积</w:t>
            </w:r>
            <w:r>
              <w:rPr>
                <w:rFonts w:ascii="Times New Roman" w:hAnsi="Times New Roman"/>
                <w:bCs/>
                <w:snapToGrid w:val="0"/>
                <w:color w:val="000000" w:themeColor="text1"/>
                <w:sz w:val="24"/>
                <w:szCs w:val="21"/>
                <w14:textFill>
                  <w14:solidFill>
                    <w14:schemeClr w14:val="tx1"/>
                  </w14:solidFill>
                </w14:textFill>
              </w:rPr>
              <w:t>0.25m</w:t>
            </w:r>
            <w:r>
              <w:rPr>
                <w:rFonts w:ascii="Times New Roman" w:hAnsi="Times New Roman"/>
                <w:bCs/>
                <w:snapToGrid w:val="0"/>
                <w:color w:val="000000" w:themeColor="text1"/>
                <w:sz w:val="24"/>
                <w:szCs w:val="21"/>
                <w:vertAlign w:val="superscript"/>
                <w14:textFill>
                  <w14:solidFill>
                    <w14:schemeClr w14:val="tx1"/>
                  </w14:solidFill>
                </w14:textFill>
              </w:rPr>
              <w:t>2</w:t>
            </w:r>
            <w:r>
              <w:rPr>
                <w:rFonts w:hint="eastAsia" w:ascii="Times New Roman" w:hAnsi="Times New Roman"/>
                <w:bCs/>
                <w:snapToGrid w:val="0"/>
                <w:color w:val="000000" w:themeColor="text1"/>
                <w:sz w:val="24"/>
                <w:szCs w:val="21"/>
                <w14:textFill>
                  <w14:solidFill>
                    <w14:schemeClr w14:val="tx1"/>
                  </w14:solidFill>
                </w14:textFill>
              </w:rPr>
              <w:t>，经核算，所需风量</w:t>
            </w:r>
            <w:r>
              <w:rPr>
                <w:rFonts w:ascii="Times New Roman" w:hAnsi="Times New Roman"/>
                <w:bCs/>
                <w:snapToGrid w:val="0"/>
                <w:color w:val="000000" w:themeColor="text1"/>
                <w:sz w:val="24"/>
                <w:szCs w:val="21"/>
                <w14:textFill>
                  <w14:solidFill>
                    <w14:schemeClr w14:val="tx1"/>
                  </w14:solidFill>
                </w14:textFill>
              </w:rPr>
              <w:t>51840m</w:t>
            </w:r>
            <w:r>
              <w:rPr>
                <w:rFonts w:ascii="Times New Roman" w:hAnsi="Times New Roman"/>
                <w:bCs/>
                <w:snapToGrid w:val="0"/>
                <w:color w:val="000000" w:themeColor="text1"/>
                <w:sz w:val="24"/>
                <w:szCs w:val="21"/>
                <w:vertAlign w:val="superscript"/>
                <w14:textFill>
                  <w14:solidFill>
                    <w14:schemeClr w14:val="tx1"/>
                  </w14:solidFill>
                </w14:textFill>
              </w:rPr>
              <w:t>3</w:t>
            </w:r>
            <w:r>
              <w:rPr>
                <w:rFonts w:ascii="Times New Roman" w:hAnsi="Times New Roman"/>
                <w:bCs/>
                <w:snapToGrid w:val="0"/>
                <w:color w:val="000000" w:themeColor="text1"/>
                <w:sz w:val="24"/>
                <w:szCs w:val="21"/>
                <w14:textFill>
                  <w14:solidFill>
                    <w14:schemeClr w14:val="tx1"/>
                  </w14:solidFill>
                </w14:textFill>
              </w:rPr>
              <w:t>/h</w:t>
            </w:r>
            <w:r>
              <w:rPr>
                <w:rFonts w:hint="eastAsia" w:ascii="Times New Roman" w:hAnsi="Times New Roman"/>
                <w:bCs/>
                <w:snapToGrid w:val="0"/>
                <w:color w:val="000000" w:themeColor="text1"/>
                <w:sz w:val="24"/>
                <w:szCs w:val="21"/>
                <w14:textFill>
                  <w14:solidFill>
                    <w14:schemeClr w14:val="tx1"/>
                  </w14:solidFill>
                </w14:textFill>
              </w:rPr>
              <w:t>，考虑到风力损失，取</w:t>
            </w:r>
            <w:r>
              <w:rPr>
                <w:rFonts w:ascii="Times New Roman" w:hAnsi="Times New Roman"/>
                <w:bCs/>
                <w:snapToGrid w:val="0"/>
                <w:color w:val="000000" w:themeColor="text1"/>
                <w:sz w:val="24"/>
                <w:szCs w:val="21"/>
                <w14:textFill>
                  <w14:solidFill>
                    <w14:schemeClr w14:val="tx1"/>
                  </w14:solidFill>
                </w14:textFill>
              </w:rPr>
              <w:t>10%</w:t>
            </w:r>
            <w:r>
              <w:rPr>
                <w:rFonts w:hint="eastAsia" w:ascii="Times New Roman" w:hAnsi="Times New Roman"/>
                <w:bCs/>
                <w:snapToGrid w:val="0"/>
                <w:color w:val="000000" w:themeColor="text1"/>
                <w:sz w:val="24"/>
                <w:szCs w:val="21"/>
                <w14:textFill>
                  <w14:solidFill>
                    <w14:schemeClr w14:val="tx1"/>
                  </w14:solidFill>
                </w14:textFill>
              </w:rPr>
              <w:t>的裕量，风机60000m</w:t>
            </w:r>
            <w:r>
              <w:rPr>
                <w:rFonts w:hint="eastAsia" w:ascii="Times New Roman" w:hAnsi="Times New Roman"/>
                <w:bCs/>
                <w:snapToGrid w:val="0"/>
                <w:color w:val="000000" w:themeColor="text1"/>
                <w:sz w:val="24"/>
                <w:szCs w:val="21"/>
                <w:vertAlign w:val="superscript"/>
                <w14:textFill>
                  <w14:solidFill>
                    <w14:schemeClr w14:val="tx1"/>
                  </w14:solidFill>
                </w14:textFill>
              </w:rPr>
              <w:t>3</w:t>
            </w:r>
            <w:r>
              <w:rPr>
                <w:rFonts w:hint="eastAsia" w:ascii="Times New Roman" w:hAnsi="Times New Roman"/>
                <w:bCs/>
                <w:snapToGrid w:val="0"/>
                <w:color w:val="000000" w:themeColor="text1"/>
                <w:sz w:val="24"/>
                <w:szCs w:val="21"/>
                <w14:textFill>
                  <w14:solidFill>
                    <w14:schemeClr w14:val="tx1"/>
                  </w14:solidFill>
                </w14:textFill>
              </w:rPr>
              <w:t>/h风量能够满足处理需求。</w:t>
            </w:r>
            <w:r>
              <w:rPr>
                <w:rFonts w:hint="eastAsia" w:ascii="Times New Roman" w:hAnsi="Times New Roman"/>
                <w:color w:val="000000" w:themeColor="text1"/>
                <w:sz w:val="24"/>
                <w14:textFill>
                  <w14:solidFill>
                    <w14:schemeClr w14:val="tx1"/>
                  </w14:solidFill>
                </w14:textFill>
              </w:rPr>
              <w:t>本项目退镀工序集气罩利用现有工程碱洗工序上方的集气罩，退镀槽尺寸与碱洗槽尺寸保持一致，原位安装，上方集气罩罩口面积保持不变，废气量不增加，且不新增废气污染物种类，因此退镀废气可依托现有喷淋塔处理。</w:t>
            </w:r>
          </w:p>
          <w:bookmarkEnd w:id="23"/>
          <w:p w14:paraId="729D5D00">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喷淋塔规格：φ3700*6000*15，喷淋泵流量590L/min，扬程16m，加药泵流量20L/h，扬程5m，加药箱规格：φ710*920。</w:t>
            </w:r>
          </w:p>
          <w:p w14:paraId="1A05CCBA">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加药方式：酸雾净化塔设置喷淋水箱、液位计、PH计、加药泵、配药槽一套，加药桶设置pH计，水体pH值控制在11左右，采用自动补水、自动加药、连续喷淋方式。</w:t>
            </w:r>
          </w:p>
          <w:p w14:paraId="6B8BBBA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w:t>
            </w:r>
            <w:r>
              <w:rPr>
                <w:rFonts w:hint="eastAsia" w:ascii="Times New Roman" w:hAnsi="Times New Roman"/>
                <w:color w:val="000000" w:themeColor="text1"/>
                <w:sz w:val="24"/>
                <w14:textFill>
                  <w14:solidFill>
                    <w14:schemeClr w14:val="tx1"/>
                  </w14:solidFill>
                </w14:textFill>
              </w:rPr>
              <w:t>次技改工程</w:t>
            </w:r>
            <w:r>
              <w:rPr>
                <w:rFonts w:ascii="Times New Roman" w:hAnsi="Times New Roman"/>
                <w:color w:val="000000" w:themeColor="text1"/>
                <w:sz w:val="24"/>
                <w14:textFill>
                  <w14:solidFill>
                    <w14:schemeClr w14:val="tx1"/>
                  </w14:solidFill>
                </w14:textFill>
              </w:rPr>
              <w:t>大气污染物产生及排放情况</w:t>
            </w:r>
            <w:r>
              <w:rPr>
                <w:rFonts w:hint="eastAsia" w:ascii="Times New Roman" w:hAnsi="Times New Roman"/>
                <w:color w:val="000000" w:themeColor="text1"/>
                <w:sz w:val="24"/>
                <w14:textFill>
                  <w14:solidFill>
                    <w14:schemeClr w14:val="tx1"/>
                  </w14:solidFill>
                </w14:textFill>
              </w:rPr>
              <w:t>见下表</w:t>
            </w:r>
            <w:r>
              <w:rPr>
                <w:rFonts w:ascii="Times New Roman" w:hAnsi="Times New Roman"/>
                <w:color w:val="000000" w:themeColor="text1"/>
                <w:sz w:val="24"/>
                <w14:textFill>
                  <w14:solidFill>
                    <w14:schemeClr w14:val="tx1"/>
                  </w14:solidFill>
                </w14:textFill>
              </w:rPr>
              <w:t>。</w:t>
            </w:r>
          </w:p>
          <w:p w14:paraId="6AAA1B4D">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r>
              <w:rPr>
                <w:rFonts w:ascii="Times New Roman" w:hAnsi="Times New Roman" w:eastAsia="黑体"/>
                <w:color w:val="000000" w:themeColor="text1"/>
                <w:kern w:val="0"/>
                <w:szCs w:val="20"/>
                <w14:textFill>
                  <w14:solidFill>
                    <w14:schemeClr w14:val="tx1"/>
                  </w14:solidFill>
                </w14:textFill>
              </w:rPr>
              <w:t>表4</w:t>
            </w:r>
            <w:r>
              <w:rPr>
                <w:rFonts w:hint="eastAsia" w:ascii="Times New Roman" w:hAnsi="Times New Roman" w:eastAsia="黑体"/>
                <w:color w:val="000000" w:themeColor="text1"/>
                <w:kern w:val="0"/>
                <w:szCs w:val="20"/>
                <w14:textFill>
                  <w14:solidFill>
                    <w14:schemeClr w14:val="tx1"/>
                  </w14:solidFill>
                </w14:textFill>
              </w:rPr>
              <w:t>-1</w:t>
            </w:r>
            <w:r>
              <w:rPr>
                <w:rFonts w:ascii="Times New Roman" w:hAnsi="Times New Roman" w:eastAsia="黑体"/>
                <w:color w:val="000000" w:themeColor="text1"/>
                <w:kern w:val="0"/>
                <w:szCs w:val="20"/>
                <w14:textFill>
                  <w14:solidFill>
                    <w14:schemeClr w14:val="tx1"/>
                  </w14:solidFill>
                </w14:textFill>
              </w:rPr>
              <w:t xml:space="preserve">  大气污染物产生及排放情况汇总表</w:t>
            </w:r>
          </w:p>
          <w:tbl>
            <w:tblPr>
              <w:tblStyle w:val="33"/>
              <w:tblpPr w:leftFromText="180" w:rightFromText="180"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56"/>
              <w:gridCol w:w="503"/>
              <w:gridCol w:w="395"/>
              <w:gridCol w:w="735"/>
              <w:gridCol w:w="418"/>
              <w:gridCol w:w="1827"/>
              <w:gridCol w:w="863"/>
              <w:gridCol w:w="735"/>
              <w:gridCol w:w="464"/>
              <w:gridCol w:w="812"/>
              <w:gridCol w:w="324"/>
            </w:tblGrid>
            <w:tr w14:paraId="5A2F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9" w:type="pct"/>
                  <w:vMerge w:val="restart"/>
                  <w:vAlign w:val="center"/>
                </w:tcPr>
                <w:p w14:paraId="1AE65714">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污染源</w:t>
                  </w:r>
                </w:p>
              </w:tc>
              <w:tc>
                <w:tcPr>
                  <w:tcW w:w="339" w:type="pct"/>
                  <w:vMerge w:val="restart"/>
                  <w:vAlign w:val="center"/>
                </w:tcPr>
                <w:p w14:paraId="11A768A5">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污染物</w:t>
                  </w:r>
                </w:p>
              </w:tc>
              <w:tc>
                <w:tcPr>
                  <w:tcW w:w="955" w:type="pct"/>
                  <w:gridSpan w:val="3"/>
                  <w:vAlign w:val="center"/>
                </w:tcPr>
                <w:p w14:paraId="5E663544">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产生情况</w:t>
                  </w:r>
                </w:p>
              </w:tc>
              <w:tc>
                <w:tcPr>
                  <w:tcW w:w="1152" w:type="pct"/>
                  <w:vMerge w:val="restart"/>
                  <w:vAlign w:val="center"/>
                </w:tcPr>
                <w:p w14:paraId="12165BCE">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治理方式</w:t>
                  </w:r>
                </w:p>
              </w:tc>
              <w:tc>
                <w:tcPr>
                  <w:tcW w:w="1189" w:type="pct"/>
                  <w:gridSpan w:val="3"/>
                  <w:vAlign w:val="center"/>
                </w:tcPr>
                <w:p w14:paraId="7ECCA91A">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排放情况</w:t>
                  </w:r>
                </w:p>
              </w:tc>
              <w:tc>
                <w:tcPr>
                  <w:tcW w:w="444" w:type="pct"/>
                  <w:vMerge w:val="restart"/>
                  <w:vAlign w:val="center"/>
                </w:tcPr>
                <w:p w14:paraId="0C803E4A">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排放</w:t>
                  </w:r>
                </w:p>
                <w:p w14:paraId="2EE24977">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标准</w:t>
                  </w:r>
                  <w:r>
                    <w:rPr>
                      <w:rFonts w:hint="eastAsia" w:ascii="Times New Roman" w:hAnsi="Times New Roman"/>
                      <w:color w:val="000000" w:themeColor="text1"/>
                      <w:szCs w:val="21"/>
                      <w:lang w:val="de-DE"/>
                      <w14:textFill>
                        <w14:solidFill>
                          <w14:schemeClr w14:val="tx1"/>
                        </w14:solidFill>
                      </w14:textFill>
                    </w:rPr>
                    <w:t>(</w:t>
                  </w:r>
                  <w:r>
                    <w:rPr>
                      <w:rFonts w:ascii="Times New Roman" w:hAnsi="Times New Roman"/>
                      <w:color w:val="000000" w:themeColor="text1"/>
                      <w:szCs w:val="21"/>
                      <w:lang w:val="de-DE"/>
                      <w14:textFill>
                        <w14:solidFill>
                          <w14:schemeClr w14:val="tx1"/>
                        </w14:solidFill>
                      </w14:textFill>
                    </w:rPr>
                    <w:t>mg/m</w:t>
                  </w:r>
                  <w:r>
                    <w:rPr>
                      <w:rFonts w:ascii="Times New Roman" w:hAnsi="Times New Roman"/>
                      <w:color w:val="000000" w:themeColor="text1"/>
                      <w:szCs w:val="21"/>
                      <w:vertAlign w:val="superscript"/>
                      <w:lang w:val="de-DE"/>
                      <w14:textFill>
                        <w14:solidFill>
                          <w14:schemeClr w14:val="tx1"/>
                        </w14:solidFill>
                      </w14:textFill>
                    </w:rPr>
                    <w:t>3</w:t>
                  </w:r>
                  <w:r>
                    <w:rPr>
                      <w:rFonts w:hint="eastAsia" w:ascii="Times New Roman" w:hAnsi="Times New Roman"/>
                      <w:color w:val="000000" w:themeColor="text1"/>
                      <w:szCs w:val="21"/>
                      <w:lang w:val="de-DE"/>
                      <w14:textFill>
                        <w14:solidFill>
                          <w14:schemeClr w14:val="tx1"/>
                        </w14:solidFill>
                      </w14:textFill>
                    </w:rPr>
                    <w:t>)</w:t>
                  </w:r>
                </w:p>
              </w:tc>
              <w:tc>
                <w:tcPr>
                  <w:tcW w:w="242" w:type="pct"/>
                  <w:vMerge w:val="restart"/>
                  <w:vAlign w:val="center"/>
                </w:tcPr>
                <w:p w14:paraId="3A2936FE">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是否达标</w:t>
                  </w:r>
                </w:p>
              </w:tc>
            </w:tr>
            <w:tr w14:paraId="4461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9" w:type="pct"/>
                  <w:vMerge w:val="continue"/>
                  <w:vAlign w:val="center"/>
                </w:tcPr>
                <w:p w14:paraId="6BC7DABD">
                  <w:pPr>
                    <w:snapToGrid w:val="0"/>
                    <w:jc w:val="center"/>
                    <w:rPr>
                      <w:rFonts w:ascii="Times New Roman" w:hAnsi="Times New Roman"/>
                      <w:color w:val="000000" w:themeColor="text1"/>
                      <w:szCs w:val="21"/>
                      <w:lang w:val="de-DE"/>
                      <w14:textFill>
                        <w14:solidFill>
                          <w14:schemeClr w14:val="tx1"/>
                        </w14:solidFill>
                      </w14:textFill>
                    </w:rPr>
                  </w:pPr>
                </w:p>
              </w:tc>
              <w:tc>
                <w:tcPr>
                  <w:tcW w:w="339" w:type="pct"/>
                  <w:vMerge w:val="continue"/>
                  <w:vAlign w:val="center"/>
                </w:tcPr>
                <w:p w14:paraId="6D1F87DB">
                  <w:pPr>
                    <w:snapToGrid w:val="0"/>
                    <w:jc w:val="center"/>
                    <w:rPr>
                      <w:rFonts w:ascii="Times New Roman" w:hAnsi="Times New Roman"/>
                      <w:color w:val="000000" w:themeColor="text1"/>
                      <w:szCs w:val="21"/>
                      <w:lang w:val="de-DE"/>
                      <w14:textFill>
                        <w14:solidFill>
                          <w14:schemeClr w14:val="tx1"/>
                        </w14:solidFill>
                      </w14:textFill>
                    </w:rPr>
                  </w:pPr>
                </w:p>
              </w:tc>
              <w:tc>
                <w:tcPr>
                  <w:tcW w:w="272" w:type="pct"/>
                  <w:vAlign w:val="center"/>
                </w:tcPr>
                <w:p w14:paraId="6DABDEDB">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污染类型</w:t>
                  </w:r>
                </w:p>
              </w:tc>
              <w:tc>
                <w:tcPr>
                  <w:tcW w:w="397" w:type="pct"/>
                  <w:vAlign w:val="center"/>
                </w:tcPr>
                <w:p w14:paraId="759172F6">
                  <w:pPr>
                    <w:snapToGrid w:val="0"/>
                    <w:jc w:val="center"/>
                    <w:rPr>
                      <w:rFonts w:ascii="Times New Roman" w:hAnsi="Times New Roman"/>
                      <w:color w:val="000000" w:themeColor="text1"/>
                      <w:spacing w:val="-1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产生浓度</w:t>
                  </w:r>
                  <w:r>
                    <w:rPr>
                      <w:rFonts w:hint="eastAsia" w:ascii="Times New Roman" w:hAnsi="Times New Roman"/>
                      <w:color w:val="000000" w:themeColor="text1"/>
                      <w:spacing w:val="-11"/>
                      <w:szCs w:val="21"/>
                      <w:lang w:val="de-DE"/>
                      <w14:textFill>
                        <w14:solidFill>
                          <w14:schemeClr w14:val="tx1"/>
                        </w14:solidFill>
                      </w14:textFill>
                    </w:rPr>
                    <w:t>(</w:t>
                  </w:r>
                  <w:r>
                    <w:rPr>
                      <w:rFonts w:ascii="Times New Roman" w:hAnsi="Times New Roman"/>
                      <w:color w:val="000000" w:themeColor="text1"/>
                      <w:spacing w:val="-11"/>
                      <w:szCs w:val="21"/>
                      <w:lang w:val="de-DE"/>
                      <w14:textFill>
                        <w14:solidFill>
                          <w14:schemeClr w14:val="tx1"/>
                        </w14:solidFill>
                      </w14:textFill>
                    </w:rPr>
                    <w:t>mg/m</w:t>
                  </w:r>
                  <w:r>
                    <w:rPr>
                      <w:rFonts w:ascii="Times New Roman" w:hAnsi="Times New Roman"/>
                      <w:color w:val="000000" w:themeColor="text1"/>
                      <w:spacing w:val="-11"/>
                      <w:szCs w:val="21"/>
                      <w:vertAlign w:val="superscript"/>
                      <w:lang w:val="de-DE"/>
                      <w14:textFill>
                        <w14:solidFill>
                          <w14:schemeClr w14:val="tx1"/>
                        </w14:solidFill>
                      </w14:textFill>
                    </w:rPr>
                    <w:t>3</w:t>
                  </w:r>
                  <w:r>
                    <w:rPr>
                      <w:rFonts w:hint="eastAsia" w:ascii="Times New Roman" w:hAnsi="Times New Roman"/>
                      <w:color w:val="000000" w:themeColor="text1"/>
                      <w:spacing w:val="-11"/>
                      <w:szCs w:val="21"/>
                      <w:lang w:val="de-DE"/>
                      <w14:textFill>
                        <w14:solidFill>
                          <w14:schemeClr w14:val="tx1"/>
                        </w14:solidFill>
                      </w14:textFill>
                    </w:rPr>
                    <w:t>)</w:t>
                  </w:r>
                </w:p>
              </w:tc>
              <w:tc>
                <w:tcPr>
                  <w:tcW w:w="286" w:type="pct"/>
                  <w:vAlign w:val="center"/>
                </w:tcPr>
                <w:p w14:paraId="67F44DDD">
                  <w:pPr>
                    <w:snapToGrid w:val="0"/>
                    <w:jc w:val="center"/>
                    <w:rPr>
                      <w:rFonts w:ascii="Times New Roman" w:hAnsi="Times New Roman"/>
                      <w:color w:val="000000" w:themeColor="text1"/>
                      <w:spacing w:val="-1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产生量</w:t>
                  </w:r>
                  <w:r>
                    <w:rPr>
                      <w:rFonts w:hint="eastAsia" w:ascii="Times New Roman" w:hAnsi="Times New Roman"/>
                      <w:color w:val="000000" w:themeColor="text1"/>
                      <w:spacing w:val="-11"/>
                      <w:szCs w:val="21"/>
                      <w:lang w:val="de-DE"/>
                      <w14:textFill>
                        <w14:solidFill>
                          <w14:schemeClr w14:val="tx1"/>
                        </w14:solidFill>
                      </w14:textFill>
                    </w:rPr>
                    <w:t>(</w:t>
                  </w:r>
                  <w:r>
                    <w:rPr>
                      <w:rFonts w:hint="eastAsia" w:ascii="Times New Roman" w:hAnsi="Times New Roman"/>
                      <w:color w:val="000000" w:themeColor="text1"/>
                      <w:spacing w:val="-11"/>
                      <w:szCs w:val="21"/>
                      <w14:textFill>
                        <w14:solidFill>
                          <w14:schemeClr w14:val="tx1"/>
                        </w14:solidFill>
                      </w14:textFill>
                    </w:rPr>
                    <w:t>t</w:t>
                  </w:r>
                  <w:r>
                    <w:rPr>
                      <w:rFonts w:ascii="Times New Roman" w:hAnsi="Times New Roman"/>
                      <w:color w:val="000000" w:themeColor="text1"/>
                      <w:spacing w:val="-11"/>
                      <w:szCs w:val="21"/>
                      <w:lang w:val="de-DE"/>
                      <w14:textFill>
                        <w14:solidFill>
                          <w14:schemeClr w14:val="tx1"/>
                        </w14:solidFill>
                      </w14:textFill>
                    </w:rPr>
                    <w:t>/a</w:t>
                  </w:r>
                  <w:r>
                    <w:rPr>
                      <w:rFonts w:hint="eastAsia" w:ascii="Times New Roman" w:hAnsi="Times New Roman"/>
                      <w:color w:val="000000" w:themeColor="text1"/>
                      <w:spacing w:val="-11"/>
                      <w:szCs w:val="21"/>
                      <w:lang w:val="de-DE"/>
                      <w14:textFill>
                        <w14:solidFill>
                          <w14:schemeClr w14:val="tx1"/>
                        </w14:solidFill>
                      </w14:textFill>
                    </w:rPr>
                    <w:t>)</w:t>
                  </w:r>
                </w:p>
              </w:tc>
              <w:tc>
                <w:tcPr>
                  <w:tcW w:w="1152" w:type="pct"/>
                  <w:vMerge w:val="continue"/>
                  <w:vAlign w:val="center"/>
                </w:tcPr>
                <w:p w14:paraId="225BF2ED">
                  <w:pPr>
                    <w:snapToGrid w:val="0"/>
                    <w:jc w:val="center"/>
                    <w:rPr>
                      <w:rFonts w:ascii="Times New Roman" w:hAnsi="Times New Roman"/>
                      <w:color w:val="000000" w:themeColor="text1"/>
                      <w:szCs w:val="21"/>
                      <w:lang w:val="de-DE"/>
                      <w14:textFill>
                        <w14:solidFill>
                          <w14:schemeClr w14:val="tx1"/>
                        </w14:solidFill>
                      </w14:textFill>
                    </w:rPr>
                  </w:pPr>
                </w:p>
              </w:tc>
              <w:tc>
                <w:tcPr>
                  <w:tcW w:w="474" w:type="pct"/>
                  <w:vAlign w:val="center"/>
                </w:tcPr>
                <w:p w14:paraId="3C832732">
                  <w:pPr>
                    <w:snapToGrid w:val="0"/>
                    <w:jc w:val="center"/>
                    <w:rPr>
                      <w:rFonts w:ascii="Times New Roman" w:hAnsi="Times New Roman"/>
                      <w:color w:val="000000" w:themeColor="text1"/>
                      <w:spacing w:val="-1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废气量</w:t>
                  </w:r>
                </w:p>
                <w:p w14:paraId="0E836C61">
                  <w:pPr>
                    <w:snapToGrid w:val="0"/>
                    <w:jc w:val="center"/>
                    <w:rPr>
                      <w:rFonts w:ascii="Times New Roman" w:hAnsi="Times New Roman"/>
                      <w:color w:val="000000" w:themeColor="text1"/>
                      <w:spacing w:val="-11"/>
                      <w:szCs w:val="21"/>
                      <w:lang w:val="de-DE"/>
                      <w14:textFill>
                        <w14:solidFill>
                          <w14:schemeClr w14:val="tx1"/>
                        </w14:solidFill>
                      </w14:textFill>
                    </w:rPr>
                  </w:pPr>
                  <w:r>
                    <w:rPr>
                      <w:rFonts w:hint="eastAsia" w:ascii="Times New Roman" w:hAnsi="Times New Roman"/>
                      <w:color w:val="000000" w:themeColor="text1"/>
                      <w:spacing w:val="-11"/>
                      <w:szCs w:val="21"/>
                      <w:lang w:val="de-DE"/>
                      <w14:textFill>
                        <w14:solidFill>
                          <w14:schemeClr w14:val="tx1"/>
                        </w14:solidFill>
                      </w14:textFill>
                    </w:rPr>
                    <w:t>(</w:t>
                  </w:r>
                  <w:r>
                    <w:rPr>
                      <w:rFonts w:ascii="Times New Roman" w:hAnsi="Times New Roman"/>
                      <w:color w:val="000000" w:themeColor="text1"/>
                      <w:spacing w:val="-11"/>
                      <w:szCs w:val="21"/>
                      <w:lang w:val="de-DE"/>
                      <w14:textFill>
                        <w14:solidFill>
                          <w14:schemeClr w14:val="tx1"/>
                        </w14:solidFill>
                      </w14:textFill>
                    </w:rPr>
                    <w:t>m</w:t>
                  </w:r>
                  <w:r>
                    <w:rPr>
                      <w:rFonts w:ascii="Times New Roman" w:hAnsi="Times New Roman"/>
                      <w:color w:val="000000" w:themeColor="text1"/>
                      <w:spacing w:val="-11"/>
                      <w:szCs w:val="21"/>
                      <w:vertAlign w:val="superscript"/>
                      <w:lang w:val="de-DE"/>
                      <w14:textFill>
                        <w14:solidFill>
                          <w14:schemeClr w14:val="tx1"/>
                        </w14:solidFill>
                      </w14:textFill>
                    </w:rPr>
                    <w:t>3</w:t>
                  </w:r>
                  <w:r>
                    <w:rPr>
                      <w:rFonts w:ascii="Times New Roman" w:hAnsi="Times New Roman"/>
                      <w:color w:val="000000" w:themeColor="text1"/>
                      <w:spacing w:val="-11"/>
                      <w:szCs w:val="21"/>
                      <w:lang w:val="de-DE"/>
                      <w14:textFill>
                        <w14:solidFill>
                          <w14:schemeClr w14:val="tx1"/>
                        </w14:solidFill>
                      </w14:textFill>
                    </w:rPr>
                    <w:t>/h</w:t>
                  </w:r>
                  <w:r>
                    <w:rPr>
                      <w:rFonts w:hint="eastAsia" w:ascii="Times New Roman" w:hAnsi="Times New Roman"/>
                      <w:color w:val="000000" w:themeColor="text1"/>
                      <w:spacing w:val="-11"/>
                      <w:szCs w:val="21"/>
                      <w:lang w:val="de-DE"/>
                      <w14:textFill>
                        <w14:solidFill>
                          <w14:schemeClr w14:val="tx1"/>
                        </w14:solidFill>
                      </w14:textFill>
                    </w:rPr>
                    <w:t>)</w:t>
                  </w:r>
                </w:p>
              </w:tc>
              <w:tc>
                <w:tcPr>
                  <w:tcW w:w="416" w:type="pct"/>
                  <w:vAlign w:val="center"/>
                </w:tcPr>
                <w:p w14:paraId="62E17617">
                  <w:pPr>
                    <w:snapToGrid w:val="0"/>
                    <w:jc w:val="center"/>
                    <w:rPr>
                      <w:rFonts w:ascii="Times New Roman" w:hAnsi="Times New Roman"/>
                      <w:color w:val="000000" w:themeColor="text1"/>
                      <w:spacing w:val="-11"/>
                      <w:szCs w:val="21"/>
                      <w:lang w:val="de-DE"/>
                      <w14:textFill>
                        <w14:solidFill>
                          <w14:schemeClr w14:val="tx1"/>
                        </w14:solidFill>
                      </w14:textFill>
                    </w:rPr>
                  </w:pPr>
                  <w:r>
                    <w:rPr>
                      <w:rFonts w:ascii="Times New Roman" w:hAnsi="Times New Roman"/>
                      <w:color w:val="000000" w:themeColor="text1"/>
                      <w:spacing w:val="-11"/>
                      <w:szCs w:val="21"/>
                      <w:lang w:val="de-DE"/>
                      <w14:textFill>
                        <w14:solidFill>
                          <w14:schemeClr w14:val="tx1"/>
                        </w14:solidFill>
                      </w14:textFill>
                    </w:rPr>
                    <w:t>排放浓度</w:t>
                  </w:r>
                  <w:r>
                    <w:rPr>
                      <w:rFonts w:hint="eastAsia" w:ascii="Times New Roman" w:hAnsi="Times New Roman"/>
                      <w:color w:val="000000" w:themeColor="text1"/>
                      <w:spacing w:val="-11"/>
                      <w:szCs w:val="21"/>
                      <w:lang w:val="de-DE"/>
                      <w14:textFill>
                        <w14:solidFill>
                          <w14:schemeClr w14:val="tx1"/>
                        </w14:solidFill>
                      </w14:textFill>
                    </w:rPr>
                    <w:t>(</w:t>
                  </w:r>
                  <w:r>
                    <w:rPr>
                      <w:rFonts w:ascii="Times New Roman" w:hAnsi="Times New Roman"/>
                      <w:color w:val="000000" w:themeColor="text1"/>
                      <w:spacing w:val="-11"/>
                      <w:szCs w:val="21"/>
                      <w:lang w:val="de-DE"/>
                      <w14:textFill>
                        <w14:solidFill>
                          <w14:schemeClr w14:val="tx1"/>
                        </w14:solidFill>
                      </w14:textFill>
                    </w:rPr>
                    <w:t>mg/m</w:t>
                  </w:r>
                  <w:r>
                    <w:rPr>
                      <w:rFonts w:ascii="Times New Roman" w:hAnsi="Times New Roman"/>
                      <w:color w:val="000000" w:themeColor="text1"/>
                      <w:spacing w:val="-11"/>
                      <w:szCs w:val="21"/>
                      <w:vertAlign w:val="superscript"/>
                      <w:lang w:val="de-DE"/>
                      <w14:textFill>
                        <w14:solidFill>
                          <w14:schemeClr w14:val="tx1"/>
                        </w14:solidFill>
                      </w14:textFill>
                    </w:rPr>
                    <w:t>3</w:t>
                  </w:r>
                  <w:r>
                    <w:rPr>
                      <w:rFonts w:hint="eastAsia" w:ascii="Times New Roman" w:hAnsi="Times New Roman"/>
                      <w:color w:val="000000" w:themeColor="text1"/>
                      <w:spacing w:val="-11"/>
                      <w:szCs w:val="21"/>
                      <w:lang w:val="de-DE"/>
                      <w14:textFill>
                        <w14:solidFill>
                          <w14:schemeClr w14:val="tx1"/>
                        </w14:solidFill>
                      </w14:textFill>
                    </w:rPr>
                    <w:t>)</w:t>
                  </w:r>
                </w:p>
              </w:tc>
              <w:tc>
                <w:tcPr>
                  <w:tcW w:w="299" w:type="pct"/>
                  <w:vAlign w:val="center"/>
                </w:tcPr>
                <w:p w14:paraId="7E7C3AAD">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排放量</w:t>
                  </w:r>
                  <w:r>
                    <w:rPr>
                      <w:rFonts w:hint="eastAsia" w:ascii="Times New Roman" w:hAnsi="Times New Roman"/>
                      <w:color w:val="000000" w:themeColor="text1"/>
                      <w:szCs w:val="21"/>
                      <w:lang w:val="de-DE"/>
                      <w14:textFill>
                        <w14:solidFill>
                          <w14:schemeClr w14:val="tx1"/>
                        </w14:solidFill>
                      </w14:textFill>
                    </w:rPr>
                    <w:t>(t</w:t>
                  </w:r>
                  <w:r>
                    <w:rPr>
                      <w:rFonts w:ascii="Times New Roman" w:hAnsi="Times New Roman"/>
                      <w:color w:val="000000" w:themeColor="text1"/>
                      <w:szCs w:val="21"/>
                      <w:lang w:val="de-DE"/>
                      <w14:textFill>
                        <w14:solidFill>
                          <w14:schemeClr w14:val="tx1"/>
                        </w14:solidFill>
                      </w14:textFill>
                    </w:rPr>
                    <w:t>/a</w:t>
                  </w:r>
                  <w:r>
                    <w:rPr>
                      <w:rFonts w:hint="eastAsia" w:ascii="Times New Roman" w:hAnsi="Times New Roman"/>
                      <w:color w:val="000000" w:themeColor="text1"/>
                      <w:szCs w:val="21"/>
                      <w:lang w:val="de-DE"/>
                      <w14:textFill>
                        <w14:solidFill>
                          <w14:schemeClr w14:val="tx1"/>
                        </w14:solidFill>
                      </w14:textFill>
                    </w:rPr>
                    <w:t>)</w:t>
                  </w:r>
                </w:p>
              </w:tc>
              <w:tc>
                <w:tcPr>
                  <w:tcW w:w="444" w:type="pct"/>
                  <w:vMerge w:val="continue"/>
                  <w:vAlign w:val="center"/>
                </w:tcPr>
                <w:p w14:paraId="7EE3F561">
                  <w:pPr>
                    <w:snapToGrid w:val="0"/>
                    <w:jc w:val="center"/>
                    <w:rPr>
                      <w:rFonts w:ascii="Times New Roman" w:hAnsi="Times New Roman"/>
                      <w:color w:val="000000" w:themeColor="text1"/>
                      <w:szCs w:val="21"/>
                      <w:lang w:val="de-DE"/>
                      <w14:textFill>
                        <w14:solidFill>
                          <w14:schemeClr w14:val="tx1"/>
                        </w14:solidFill>
                      </w14:textFill>
                    </w:rPr>
                  </w:pPr>
                </w:p>
              </w:tc>
              <w:tc>
                <w:tcPr>
                  <w:tcW w:w="242" w:type="pct"/>
                  <w:vMerge w:val="continue"/>
                  <w:vAlign w:val="center"/>
                </w:tcPr>
                <w:p w14:paraId="0A49983B">
                  <w:pPr>
                    <w:snapToGrid w:val="0"/>
                    <w:jc w:val="center"/>
                    <w:rPr>
                      <w:rFonts w:ascii="Times New Roman" w:hAnsi="Times New Roman"/>
                      <w:color w:val="000000" w:themeColor="text1"/>
                      <w:szCs w:val="21"/>
                      <w:lang w:val="de-DE"/>
                      <w14:textFill>
                        <w14:solidFill>
                          <w14:schemeClr w14:val="tx1"/>
                        </w14:solidFill>
                      </w14:textFill>
                    </w:rPr>
                  </w:pPr>
                </w:p>
              </w:tc>
            </w:tr>
            <w:tr w14:paraId="0CE9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9" w:type="pct"/>
                  <w:vAlign w:val="center"/>
                </w:tcPr>
                <w:p w14:paraId="76B5A859">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金刚石线生产车间退镀</w:t>
                  </w:r>
                </w:p>
              </w:tc>
              <w:tc>
                <w:tcPr>
                  <w:tcW w:w="339" w:type="pct"/>
                  <w:vAlign w:val="center"/>
                </w:tcPr>
                <w:p w14:paraId="32084702">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酸雾</w:t>
                  </w:r>
                </w:p>
              </w:tc>
              <w:tc>
                <w:tcPr>
                  <w:tcW w:w="272" w:type="pct"/>
                  <w:vAlign w:val="center"/>
                </w:tcPr>
                <w:p w14:paraId="0298E821">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点源</w:t>
                  </w:r>
                </w:p>
              </w:tc>
              <w:tc>
                <w:tcPr>
                  <w:tcW w:w="397" w:type="pct"/>
                  <w:vAlign w:val="center"/>
                </w:tcPr>
                <w:p w14:paraId="3F0DE9A5">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286" w:type="pct"/>
                  <w:vAlign w:val="center"/>
                </w:tcPr>
                <w:p w14:paraId="13C92681">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1152" w:type="pct"/>
                  <w:vMerge w:val="restart"/>
                  <w:vAlign w:val="center"/>
                </w:tcPr>
                <w:p w14:paraId="26D6D8E3">
                  <w:pPr>
                    <w:widowControl/>
                    <w:adjustRightInd w:val="0"/>
                    <w:snapToGrid w:val="0"/>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每个退镀槽、电镀槽进行加盖封闭，镀液处理设施封闭设置，将生产过程挥发废气收集至喷淋塔（8套）进行处理。废气经处理后，通过2</w:t>
                  </w:r>
                  <w:r>
                    <w:rPr>
                      <w:rFonts w:ascii="Times New Roman" w:hAnsi="Times New Roman" w:cs="宋体"/>
                      <w:color w:val="000000" w:themeColor="text1"/>
                      <w:kern w:val="0"/>
                      <w:szCs w:val="21"/>
                      <w14:textFill>
                        <w14:solidFill>
                          <w14:schemeClr w14:val="tx1"/>
                        </w14:solidFill>
                      </w14:textFill>
                    </w:rPr>
                    <w:t>5</w:t>
                  </w:r>
                  <w:r>
                    <w:rPr>
                      <w:rFonts w:hint="eastAsia" w:ascii="Times New Roman" w:hAnsi="Times New Roman" w:cs="宋体"/>
                      <w:color w:val="000000" w:themeColor="text1"/>
                      <w:kern w:val="0"/>
                      <w:szCs w:val="21"/>
                      <w14:textFill>
                        <w14:solidFill>
                          <w14:schemeClr w14:val="tx1"/>
                        </w14:solidFill>
                      </w14:textFill>
                    </w:rPr>
                    <w:t>米高排气筒(DA001~DA0</w:t>
                  </w:r>
                  <w:r>
                    <w:rPr>
                      <w:rFonts w:ascii="Times New Roman" w:hAnsi="Times New Roman" w:cs="宋体"/>
                      <w:color w:val="000000" w:themeColor="text1"/>
                      <w:kern w:val="0"/>
                      <w:szCs w:val="21"/>
                      <w14:textFill>
                        <w14:solidFill>
                          <w14:schemeClr w14:val="tx1"/>
                        </w14:solidFill>
                      </w14:textFill>
                    </w:rPr>
                    <w:t>0</w:t>
                  </w:r>
                  <w:r>
                    <w:rPr>
                      <w:rFonts w:hint="eastAsia" w:ascii="Times New Roman" w:hAnsi="Times New Roman" w:cs="宋体"/>
                      <w:color w:val="000000" w:themeColor="text1"/>
                      <w:kern w:val="0"/>
                      <w:szCs w:val="21"/>
                      <w14:textFill>
                        <w14:solidFill>
                          <w14:schemeClr w14:val="tx1"/>
                        </w14:solidFill>
                      </w14:textFill>
                    </w:rPr>
                    <w:t>8)排放。</w:t>
                  </w:r>
                </w:p>
              </w:tc>
              <w:tc>
                <w:tcPr>
                  <w:tcW w:w="474" w:type="pct"/>
                  <w:vMerge w:val="restart"/>
                  <w:vAlign w:val="center"/>
                </w:tcPr>
                <w:p w14:paraId="1B4B54E2">
                  <w:pPr>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8</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60000</w:t>
                  </w:r>
                </w:p>
              </w:tc>
              <w:tc>
                <w:tcPr>
                  <w:tcW w:w="416" w:type="pct"/>
                  <w:vAlign w:val="center"/>
                </w:tcPr>
                <w:p w14:paraId="34042277">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299" w:type="pct"/>
                  <w:vAlign w:val="center"/>
                </w:tcPr>
                <w:p w14:paraId="1DAB0A32">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444" w:type="pct"/>
                  <w:vAlign w:val="center"/>
                </w:tcPr>
                <w:p w14:paraId="45B2E745">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242" w:type="pct"/>
                  <w:vAlign w:val="center"/>
                </w:tcPr>
                <w:p w14:paraId="7B5F2A5D">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r>
            <w:tr w14:paraId="36D7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9" w:type="pct"/>
                  <w:vAlign w:val="center"/>
                </w:tcPr>
                <w:p w14:paraId="68499300">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金刚石线生产车间</w:t>
                  </w:r>
                  <w:r>
                    <w:rPr>
                      <w:rFonts w:ascii="Times New Roman" w:hAnsi="Times New Roman"/>
                      <w:color w:val="000000" w:themeColor="text1"/>
                      <w:szCs w:val="21"/>
                      <w:lang w:val="de-DE"/>
                      <w14:textFill>
                        <w14:solidFill>
                          <w14:schemeClr w14:val="tx1"/>
                        </w14:solidFill>
                      </w14:textFill>
                    </w:rPr>
                    <w:t>电镀工序</w:t>
                  </w:r>
                </w:p>
              </w:tc>
              <w:tc>
                <w:tcPr>
                  <w:tcW w:w="339" w:type="pct"/>
                  <w:vAlign w:val="center"/>
                </w:tcPr>
                <w:p w14:paraId="69995E22">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硼酸雾</w:t>
                  </w:r>
                </w:p>
              </w:tc>
              <w:tc>
                <w:tcPr>
                  <w:tcW w:w="272" w:type="pct"/>
                  <w:vAlign w:val="center"/>
                </w:tcPr>
                <w:p w14:paraId="3BBD3736">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点源</w:t>
                  </w:r>
                </w:p>
              </w:tc>
              <w:tc>
                <w:tcPr>
                  <w:tcW w:w="397" w:type="pct"/>
                  <w:vAlign w:val="center"/>
                </w:tcPr>
                <w:p w14:paraId="64FBEBEE">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286" w:type="pct"/>
                  <w:vAlign w:val="center"/>
                </w:tcPr>
                <w:p w14:paraId="2F96F715">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1152" w:type="pct"/>
                  <w:vMerge w:val="continue"/>
                  <w:vAlign w:val="center"/>
                </w:tcPr>
                <w:p w14:paraId="4D91B081">
                  <w:pPr>
                    <w:snapToGrid w:val="0"/>
                    <w:rPr>
                      <w:rFonts w:ascii="Times New Roman" w:hAnsi="Times New Roman"/>
                      <w:color w:val="000000" w:themeColor="text1"/>
                      <w:szCs w:val="21"/>
                      <w:lang w:val="de-DE"/>
                      <w14:textFill>
                        <w14:solidFill>
                          <w14:schemeClr w14:val="tx1"/>
                        </w14:solidFill>
                      </w14:textFill>
                    </w:rPr>
                  </w:pPr>
                </w:p>
              </w:tc>
              <w:tc>
                <w:tcPr>
                  <w:tcW w:w="474" w:type="pct"/>
                  <w:vMerge w:val="continue"/>
                  <w:vAlign w:val="center"/>
                </w:tcPr>
                <w:p w14:paraId="692D1077">
                  <w:pPr>
                    <w:snapToGrid w:val="0"/>
                    <w:jc w:val="center"/>
                    <w:rPr>
                      <w:rFonts w:ascii="Times New Roman" w:hAnsi="Times New Roman"/>
                      <w:color w:val="000000" w:themeColor="text1"/>
                      <w:szCs w:val="21"/>
                      <w:lang w:val="de-DE"/>
                      <w14:textFill>
                        <w14:solidFill>
                          <w14:schemeClr w14:val="tx1"/>
                        </w14:solidFill>
                      </w14:textFill>
                    </w:rPr>
                  </w:pPr>
                </w:p>
              </w:tc>
              <w:tc>
                <w:tcPr>
                  <w:tcW w:w="416" w:type="pct"/>
                  <w:vAlign w:val="center"/>
                </w:tcPr>
                <w:p w14:paraId="00DD89A3">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299" w:type="pct"/>
                  <w:vAlign w:val="center"/>
                </w:tcPr>
                <w:p w14:paraId="4DF5F4FA">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444" w:type="pct"/>
                  <w:vAlign w:val="center"/>
                </w:tcPr>
                <w:p w14:paraId="6FC3EE97">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242" w:type="pct"/>
                  <w:vAlign w:val="center"/>
                </w:tcPr>
                <w:p w14:paraId="4AA4FF01">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r>
            <w:tr w14:paraId="7EEC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9" w:type="pct"/>
                  <w:vAlign w:val="center"/>
                </w:tcPr>
                <w:p w14:paraId="0C65B37E">
                  <w:pPr>
                    <w:snapToGrid w:val="0"/>
                    <w:jc w:val="center"/>
                    <w:rPr>
                      <w:rFonts w:ascii="Times New Roman" w:hAnsi="Times New Roman"/>
                      <w:color w:val="000000" w:themeColor="text1"/>
                      <w:szCs w:val="21"/>
                      <w:lang w:val="de-DE"/>
                      <w14:textFill>
                        <w14:solidFill>
                          <w14:schemeClr w14:val="tx1"/>
                        </w14:solidFill>
                      </w14:textFill>
                    </w:rPr>
                  </w:pPr>
                  <w:r>
                    <w:rPr>
                      <w:rFonts w:hint="eastAsia" w:ascii="Times New Roman" w:hAnsi="Times New Roman"/>
                      <w:color w:val="000000" w:themeColor="text1"/>
                      <w:szCs w:val="21"/>
                      <w:lang w:val="de-DE"/>
                      <w14:textFill>
                        <w14:solidFill>
                          <w14:schemeClr w14:val="tx1"/>
                        </w14:solidFill>
                      </w14:textFill>
                    </w:rPr>
                    <w:t>金刚石线生产车间镀液处理</w:t>
                  </w:r>
                  <w:r>
                    <w:rPr>
                      <w:rFonts w:ascii="Times New Roman" w:hAnsi="Times New Roman"/>
                      <w:color w:val="000000" w:themeColor="text1"/>
                      <w:szCs w:val="21"/>
                      <w:lang w:val="de-DE"/>
                      <w14:textFill>
                        <w14:solidFill>
                          <w14:schemeClr w14:val="tx1"/>
                        </w14:solidFill>
                      </w14:textFill>
                    </w:rPr>
                    <w:t>工序</w:t>
                  </w:r>
                </w:p>
              </w:tc>
              <w:tc>
                <w:tcPr>
                  <w:tcW w:w="339" w:type="pct"/>
                  <w:vAlign w:val="center"/>
                </w:tcPr>
                <w:p w14:paraId="34A3A996">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硼酸雾</w:t>
                  </w:r>
                </w:p>
              </w:tc>
              <w:tc>
                <w:tcPr>
                  <w:tcW w:w="272" w:type="pct"/>
                  <w:vAlign w:val="center"/>
                </w:tcPr>
                <w:p w14:paraId="05ADBDE8">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点源</w:t>
                  </w:r>
                </w:p>
              </w:tc>
              <w:tc>
                <w:tcPr>
                  <w:tcW w:w="397" w:type="pct"/>
                  <w:vAlign w:val="center"/>
                </w:tcPr>
                <w:p w14:paraId="755B1BA9">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286" w:type="pct"/>
                  <w:vAlign w:val="center"/>
                </w:tcPr>
                <w:p w14:paraId="43410CF1">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1152" w:type="pct"/>
                  <w:vMerge w:val="continue"/>
                  <w:vAlign w:val="center"/>
                </w:tcPr>
                <w:p w14:paraId="319A5EC8">
                  <w:pPr>
                    <w:snapToGrid w:val="0"/>
                    <w:rPr>
                      <w:rFonts w:ascii="Times New Roman" w:hAnsi="Times New Roman"/>
                      <w:color w:val="000000" w:themeColor="text1"/>
                      <w:szCs w:val="21"/>
                      <w:lang w:val="de-DE"/>
                      <w14:textFill>
                        <w14:solidFill>
                          <w14:schemeClr w14:val="tx1"/>
                        </w14:solidFill>
                      </w14:textFill>
                    </w:rPr>
                  </w:pPr>
                </w:p>
              </w:tc>
              <w:tc>
                <w:tcPr>
                  <w:tcW w:w="474" w:type="pct"/>
                  <w:vMerge w:val="continue"/>
                  <w:vAlign w:val="center"/>
                </w:tcPr>
                <w:p w14:paraId="0A32E159">
                  <w:pPr>
                    <w:snapToGrid w:val="0"/>
                    <w:jc w:val="center"/>
                    <w:rPr>
                      <w:rFonts w:ascii="Times New Roman" w:hAnsi="Times New Roman"/>
                      <w:color w:val="000000" w:themeColor="text1"/>
                      <w:szCs w:val="21"/>
                      <w:lang w:val="de-DE"/>
                      <w14:textFill>
                        <w14:solidFill>
                          <w14:schemeClr w14:val="tx1"/>
                        </w14:solidFill>
                      </w14:textFill>
                    </w:rPr>
                  </w:pPr>
                </w:p>
              </w:tc>
              <w:tc>
                <w:tcPr>
                  <w:tcW w:w="416" w:type="pct"/>
                  <w:vAlign w:val="center"/>
                </w:tcPr>
                <w:p w14:paraId="5CFBB9C5">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299" w:type="pct"/>
                  <w:vAlign w:val="center"/>
                </w:tcPr>
                <w:p w14:paraId="40129B60">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444" w:type="pct"/>
                  <w:vAlign w:val="center"/>
                </w:tcPr>
                <w:p w14:paraId="24DF7F6E">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c>
                <w:tcPr>
                  <w:tcW w:w="242" w:type="pct"/>
                  <w:vAlign w:val="center"/>
                </w:tcPr>
                <w:p w14:paraId="2D28525D">
                  <w:pPr>
                    <w:snapToGrid w:val="0"/>
                    <w:jc w:val="center"/>
                    <w:rPr>
                      <w:rFonts w:ascii="Times New Roman" w:hAnsi="Times New Roman"/>
                      <w:color w:val="000000" w:themeColor="text1"/>
                      <w:szCs w:val="21"/>
                      <w:lang w:val="de-DE"/>
                      <w14:textFill>
                        <w14:solidFill>
                          <w14:schemeClr w14:val="tx1"/>
                        </w14:solidFill>
                      </w14:textFill>
                    </w:rPr>
                  </w:pPr>
                  <w:r>
                    <w:rPr>
                      <w:rFonts w:ascii="Times New Roman" w:hAnsi="Times New Roman"/>
                      <w:color w:val="000000" w:themeColor="text1"/>
                      <w:szCs w:val="21"/>
                      <w:lang w:val="de-DE"/>
                      <w14:textFill>
                        <w14:solidFill>
                          <w14:schemeClr w14:val="tx1"/>
                        </w14:solidFill>
                      </w14:textFill>
                    </w:rPr>
                    <w:t>//</w:t>
                  </w:r>
                </w:p>
              </w:tc>
            </w:tr>
            <w:bookmarkEnd w:id="22"/>
          </w:tbl>
          <w:p w14:paraId="52A38CEB">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在企业采取环评提出的环境保护措施的前提下，从环境空气角度分析本</w:t>
            </w:r>
            <w:r>
              <w:rPr>
                <w:rFonts w:hint="eastAsia" w:ascii="Times New Roman" w:hAnsi="Times New Roman"/>
                <w:color w:val="000000" w:themeColor="text1"/>
                <w:sz w:val="24"/>
                <w14:textFill>
                  <w14:solidFill>
                    <w14:schemeClr w14:val="tx1"/>
                  </w14:solidFill>
                </w14:textFill>
              </w:rPr>
              <w:t>工程</w:t>
            </w:r>
            <w:r>
              <w:rPr>
                <w:rFonts w:ascii="Times New Roman" w:hAnsi="Times New Roman"/>
                <w:color w:val="000000" w:themeColor="text1"/>
                <w:sz w:val="24"/>
                <w14:textFill>
                  <w14:solidFill>
                    <w14:schemeClr w14:val="tx1"/>
                  </w14:solidFill>
                </w14:textFill>
              </w:rPr>
              <w:t>是可行的。</w:t>
            </w:r>
          </w:p>
          <w:p w14:paraId="67620795">
            <w:pPr>
              <w:spacing w:line="440" w:lineRule="exact"/>
              <w:ind w:firstLine="482"/>
              <w:rPr>
                <w:rFonts w:hint="eastAsia" w:ascii="宋体" w:hAnsi="宋体"/>
                <w:b/>
                <w:bCs/>
                <w:color w:val="000000" w:themeColor="text1"/>
                <w:sz w:val="24"/>
                <w:lang w:val="en-GB"/>
                <w14:textFill>
                  <w14:solidFill>
                    <w14:schemeClr w14:val="tx1"/>
                  </w14:solidFill>
                </w14:textFill>
              </w:rPr>
            </w:pPr>
            <w:r>
              <w:rPr>
                <w:rFonts w:hint="eastAsia" w:ascii="宋体" w:hAnsi="宋体"/>
                <w:b/>
                <w:bCs/>
                <w:color w:val="000000" w:themeColor="text1"/>
                <w:sz w:val="24"/>
                <w:lang w:val="en-GB"/>
                <w14:textFill>
                  <w14:solidFill>
                    <w14:schemeClr w14:val="tx1"/>
                  </w14:solidFill>
                </w14:textFill>
              </w:rPr>
              <w:t>4.2废水</w:t>
            </w:r>
          </w:p>
          <w:p w14:paraId="36C9D4C4">
            <w:pPr>
              <w:spacing w:line="500" w:lineRule="exact"/>
              <w:ind w:firstLine="480" w:firstLineChars="200"/>
              <w:outlineLvl w:val="0"/>
              <w:rPr>
                <w:rFonts w:hint="eastAsia" w:ascii="宋体" w:hAnsi="宋体"/>
                <w:color w:val="000000" w:themeColor="text1"/>
                <w:sz w:val="24"/>
                <w14:textFill>
                  <w14:solidFill>
                    <w14:schemeClr w14:val="tx1"/>
                  </w14:solidFill>
                </w14:textFill>
              </w:rPr>
            </w:pPr>
            <w:bookmarkStart w:id="24" w:name="_Toc210037824"/>
            <w:r>
              <w:rPr>
                <w:rFonts w:hint="eastAsia" w:ascii="宋体" w:hAnsi="宋体"/>
                <w:color w:val="000000" w:themeColor="text1"/>
                <w:sz w:val="24"/>
                <w14:textFill>
                  <w14:solidFill>
                    <w14:schemeClr w14:val="tx1"/>
                  </w14:solidFill>
                </w14:textFill>
              </w:rPr>
              <w:t>4.2.1废水污染源</w:t>
            </w:r>
            <w:bookmarkEnd w:id="24"/>
          </w:p>
          <w:p w14:paraId="77F443C8">
            <w:pPr>
              <w:pStyle w:val="5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本项目废水产生排放情况见表4.2-1。</w:t>
            </w:r>
          </w:p>
          <w:p w14:paraId="70D95507">
            <w:pPr>
              <w:pStyle w:val="53"/>
              <w:ind w:firstLine="480"/>
              <w:rPr>
                <w:color w:val="000000" w:themeColor="text1"/>
                <w14:textFill>
                  <w14:solidFill>
                    <w14:schemeClr w14:val="tx1"/>
                  </w14:solidFill>
                </w14:textFill>
              </w:rPr>
            </w:pPr>
          </w:p>
          <w:p w14:paraId="5C9FD3AB">
            <w:pPr>
              <w:pStyle w:val="53"/>
              <w:ind w:firstLine="480"/>
              <w:rPr>
                <w:color w:val="000000" w:themeColor="text1"/>
                <w14:textFill>
                  <w14:solidFill>
                    <w14:schemeClr w14:val="tx1"/>
                  </w14:solidFill>
                </w14:textFill>
              </w:rPr>
            </w:pPr>
          </w:p>
          <w:p w14:paraId="7A883723">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r>
              <w:rPr>
                <w:rFonts w:hint="eastAsia" w:ascii="Times New Roman" w:hAnsi="Times New Roman" w:eastAsia="黑体"/>
                <w:color w:val="000000" w:themeColor="text1"/>
                <w:kern w:val="0"/>
                <w:szCs w:val="20"/>
                <w14:textFill>
                  <w14:solidFill>
                    <w14:schemeClr w14:val="tx1"/>
                  </w14:solidFill>
                </w14:textFill>
              </w:rPr>
              <w:t>表4.2-1废水污染源基本情况表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45"/>
              <w:gridCol w:w="1538"/>
              <w:gridCol w:w="938"/>
              <w:gridCol w:w="3238"/>
              <w:gridCol w:w="1252"/>
            </w:tblGrid>
            <w:tr w14:paraId="2BCB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56B828C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472" w:type="pct"/>
                  <w:vAlign w:val="center"/>
                </w:tcPr>
                <w:p w14:paraId="72007BC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废水类别</w:t>
                  </w:r>
                </w:p>
              </w:tc>
              <w:tc>
                <w:tcPr>
                  <w:tcW w:w="959" w:type="pct"/>
                  <w:vAlign w:val="center"/>
                </w:tcPr>
                <w:p w14:paraId="179A8C2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废水来源</w:t>
                  </w:r>
                </w:p>
              </w:tc>
              <w:tc>
                <w:tcPr>
                  <w:tcW w:w="520" w:type="pct"/>
                  <w:vAlign w:val="center"/>
                </w:tcPr>
                <w:p w14:paraId="1F000AB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污染物种类</w:t>
                  </w:r>
                </w:p>
              </w:tc>
              <w:tc>
                <w:tcPr>
                  <w:tcW w:w="2004" w:type="pct"/>
                  <w:vAlign w:val="center"/>
                </w:tcPr>
                <w:p w14:paraId="5FA6DD3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污染治理设施</w:t>
                  </w:r>
                </w:p>
              </w:tc>
              <w:tc>
                <w:tcPr>
                  <w:tcW w:w="783" w:type="pct"/>
                  <w:vAlign w:val="center"/>
                </w:tcPr>
                <w:p w14:paraId="1F80D08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去向</w:t>
                  </w:r>
                </w:p>
              </w:tc>
            </w:tr>
            <w:tr w14:paraId="4948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47D1F25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72" w:type="pct"/>
                  <w:vMerge w:val="restart"/>
                  <w:vAlign w:val="center"/>
                </w:tcPr>
                <w:p w14:paraId="5C4AC92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w:t>
                  </w:r>
                </w:p>
              </w:tc>
              <w:tc>
                <w:tcPr>
                  <w:tcW w:w="959" w:type="pct"/>
                  <w:vAlign w:val="center"/>
                </w:tcPr>
                <w:p w14:paraId="3C14877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预处理退镀废水</w:t>
                  </w:r>
                </w:p>
                <w:p w14:paraId="7A9D719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(技改工程新增)</w:t>
                  </w:r>
                </w:p>
              </w:tc>
              <w:tc>
                <w:tcPr>
                  <w:tcW w:w="520" w:type="pct"/>
                  <w:vAlign w:val="center"/>
                </w:tcPr>
                <w:p w14:paraId="051C734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pH、COD、铜、锌</w:t>
                  </w:r>
                </w:p>
              </w:tc>
              <w:tc>
                <w:tcPr>
                  <w:tcW w:w="2004" w:type="pct"/>
                  <w:vMerge w:val="restart"/>
                  <w:vAlign w:val="center"/>
                </w:tcPr>
                <w:p w14:paraId="2F7EF2D0">
                  <w:pPr>
                    <w:pStyle w:val="54"/>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采用加药+混凝沉淀+pH回调</w:t>
                  </w:r>
                </w:p>
                <w:p w14:paraId="3435D9C0">
                  <w:pPr>
                    <w:pStyle w:val="54"/>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+水解酸化+接触氧化+MBR+反渗透→蒸发（MVR）处理后全部回用。处理能力为500t/d。</w:t>
                  </w:r>
                </w:p>
              </w:tc>
              <w:tc>
                <w:tcPr>
                  <w:tcW w:w="783" w:type="pct"/>
                  <w:vMerge w:val="restart"/>
                  <w:vAlign w:val="center"/>
                </w:tcPr>
                <w:p w14:paraId="10EF5978">
                  <w:pPr>
                    <w:pStyle w:val="54"/>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经厂区现有污水处理站处理后，全部回用。</w:t>
                  </w:r>
                </w:p>
              </w:tc>
            </w:tr>
            <w:tr w14:paraId="1596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6B01D60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72" w:type="pct"/>
                  <w:vMerge w:val="continue"/>
                  <w:vAlign w:val="center"/>
                </w:tcPr>
                <w:p w14:paraId="407C1126">
                  <w:pPr>
                    <w:pStyle w:val="54"/>
                    <w:rPr>
                      <w:color w:val="000000" w:themeColor="text1"/>
                      <w14:textFill>
                        <w14:solidFill>
                          <w14:schemeClr w14:val="tx1"/>
                        </w14:solidFill>
                      </w14:textFill>
                    </w:rPr>
                  </w:pPr>
                </w:p>
              </w:tc>
              <w:tc>
                <w:tcPr>
                  <w:tcW w:w="959" w:type="pct"/>
                  <w:vAlign w:val="center"/>
                </w:tcPr>
                <w:p w14:paraId="72AAB38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电镀含镍废水</w:t>
                  </w:r>
                </w:p>
                <w:p w14:paraId="19B6EC6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w:t>
                  </w:r>
                </w:p>
              </w:tc>
              <w:tc>
                <w:tcPr>
                  <w:tcW w:w="520" w:type="pct"/>
                  <w:vAlign w:val="center"/>
                </w:tcPr>
                <w:p w14:paraId="1998370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pH、COD、镍</w:t>
                  </w:r>
                </w:p>
              </w:tc>
              <w:tc>
                <w:tcPr>
                  <w:tcW w:w="2004" w:type="pct"/>
                  <w:vMerge w:val="continue"/>
                  <w:vAlign w:val="center"/>
                </w:tcPr>
                <w:p w14:paraId="7F8330C6">
                  <w:pPr>
                    <w:pStyle w:val="54"/>
                    <w:rPr>
                      <w:color w:val="000000" w:themeColor="text1"/>
                      <w14:textFill>
                        <w14:solidFill>
                          <w14:schemeClr w14:val="tx1"/>
                        </w14:solidFill>
                      </w14:textFill>
                    </w:rPr>
                  </w:pPr>
                </w:p>
              </w:tc>
              <w:tc>
                <w:tcPr>
                  <w:tcW w:w="783" w:type="pct"/>
                  <w:vMerge w:val="continue"/>
                  <w:vAlign w:val="center"/>
                </w:tcPr>
                <w:p w14:paraId="66F30F18">
                  <w:pPr>
                    <w:pStyle w:val="54"/>
                    <w:rPr>
                      <w:color w:val="000000" w:themeColor="text1"/>
                      <w14:textFill>
                        <w14:solidFill>
                          <w14:schemeClr w14:val="tx1"/>
                        </w14:solidFill>
                      </w14:textFill>
                    </w:rPr>
                  </w:pPr>
                </w:p>
              </w:tc>
            </w:tr>
            <w:tr w14:paraId="6575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59FFA47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72" w:type="pct"/>
                  <w:vMerge w:val="continue"/>
                  <w:vAlign w:val="center"/>
                </w:tcPr>
                <w:p w14:paraId="3F553EE0">
                  <w:pPr>
                    <w:pStyle w:val="54"/>
                    <w:rPr>
                      <w:color w:val="000000" w:themeColor="text1"/>
                      <w14:textFill>
                        <w14:solidFill>
                          <w14:schemeClr w14:val="tx1"/>
                        </w14:solidFill>
                      </w14:textFill>
                    </w:rPr>
                  </w:pPr>
                </w:p>
              </w:tc>
              <w:tc>
                <w:tcPr>
                  <w:tcW w:w="959" w:type="pct"/>
                  <w:vAlign w:val="center"/>
                </w:tcPr>
                <w:p w14:paraId="4459E27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制纯水废水</w:t>
                  </w:r>
                </w:p>
                <w:p w14:paraId="4751562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w:t>
                  </w:r>
                </w:p>
              </w:tc>
              <w:tc>
                <w:tcPr>
                  <w:tcW w:w="520" w:type="pct"/>
                  <w:vAlign w:val="center"/>
                </w:tcPr>
                <w:p w14:paraId="16620F9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COD、盐类</w:t>
                  </w:r>
                </w:p>
              </w:tc>
              <w:tc>
                <w:tcPr>
                  <w:tcW w:w="2004" w:type="pct"/>
                  <w:vAlign w:val="center"/>
                </w:tcPr>
                <w:p w14:paraId="4AFD31BB">
                  <w:pPr>
                    <w:pStyle w:val="54"/>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部分回用于喷淋塔、地面冲洗，剩余通过蒸发结晶处理后回用于生产工序</w:t>
                  </w:r>
                </w:p>
              </w:tc>
              <w:tc>
                <w:tcPr>
                  <w:tcW w:w="783" w:type="pct"/>
                  <w:vMerge w:val="continue"/>
                  <w:vAlign w:val="center"/>
                </w:tcPr>
                <w:p w14:paraId="6E69A1E8">
                  <w:pPr>
                    <w:pStyle w:val="54"/>
                    <w:rPr>
                      <w:color w:val="000000" w:themeColor="text1"/>
                      <w14:textFill>
                        <w14:solidFill>
                          <w14:schemeClr w14:val="tx1"/>
                        </w14:solidFill>
                      </w14:textFill>
                    </w:rPr>
                  </w:pPr>
                </w:p>
              </w:tc>
            </w:tr>
            <w:tr w14:paraId="2751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5B33684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72" w:type="pct"/>
                  <w:vAlign w:val="center"/>
                </w:tcPr>
                <w:p w14:paraId="5E33BDE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959" w:type="pct"/>
                  <w:vAlign w:val="center"/>
                </w:tcPr>
                <w:p w14:paraId="020A73B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员工生活</w:t>
                  </w:r>
                </w:p>
                <w:p w14:paraId="6606BB1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w:t>
                  </w:r>
                </w:p>
              </w:tc>
              <w:tc>
                <w:tcPr>
                  <w:tcW w:w="520" w:type="pct"/>
                  <w:vAlign w:val="center"/>
                </w:tcPr>
                <w:p w14:paraId="2B43C88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COD、BOD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、SS、氨氮</w:t>
                  </w:r>
                </w:p>
              </w:tc>
              <w:tc>
                <w:tcPr>
                  <w:tcW w:w="2004" w:type="pct"/>
                  <w:vAlign w:val="center"/>
                </w:tcPr>
                <w:p w14:paraId="6271DBB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食堂废水经隔油池处理后与其它生活污水进入化粪池处理后排入市政污水管网，送壶关经济开发区第二污水处理厂</w:t>
                  </w:r>
                </w:p>
              </w:tc>
              <w:tc>
                <w:tcPr>
                  <w:tcW w:w="783" w:type="pct"/>
                  <w:vAlign w:val="center"/>
                </w:tcPr>
                <w:p w14:paraId="45068CB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排入市政污水管网，送壶关经济开发区第二污水处理厂</w:t>
                  </w:r>
                </w:p>
              </w:tc>
            </w:tr>
          </w:tbl>
          <w:p w14:paraId="6D56C434">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4.2.2废水污染物防治可行技术</w:t>
            </w:r>
          </w:p>
          <w:p w14:paraId="34B1E1B9">
            <w:pPr>
              <w:spacing w:line="500" w:lineRule="exact"/>
              <w:ind w:firstLine="480" w:firstLineChars="200"/>
              <w:outlineLvl w:val="0"/>
              <w:rPr>
                <w:rFonts w:hint="eastAsia" w:ascii="宋体" w:hAnsi="宋体"/>
                <w:color w:val="000000" w:themeColor="text1"/>
                <w:sz w:val="24"/>
                <w14:textFill>
                  <w14:solidFill>
                    <w14:schemeClr w14:val="tx1"/>
                  </w14:solidFill>
                </w14:textFill>
              </w:rPr>
            </w:pPr>
            <w:bookmarkStart w:id="25" w:name="_Toc210037825"/>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生产废水</w:t>
            </w:r>
            <w:bookmarkEnd w:id="25"/>
          </w:p>
          <w:p w14:paraId="272D402A">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①金刚石线生产</w:t>
            </w:r>
            <w:r>
              <w:rPr>
                <w:rFonts w:ascii="Times New Roman" w:hAnsi="Times New Roman"/>
                <w:color w:val="000000" w:themeColor="text1"/>
                <w:sz w:val="24"/>
                <w14:textFill>
                  <w14:solidFill>
                    <w14:schemeClr w14:val="tx1"/>
                  </w14:solidFill>
                </w14:textFill>
              </w:rPr>
              <w:t>废水</w:t>
            </w:r>
          </w:p>
          <w:p w14:paraId="0E034974">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次技改工程新增生产废水为退镀工序水洗后产生的含铜、锌退镀废水，现有工程生产废水包括电镀工序产生的含镍废水、喷淋塔废水、车间地面、设备冲洗水。技改后新增退镀废水与现有生产废水一并进入厂区现有污水处理系统处理后，全部回用不外排。现有厂区生产废水零排放处理工艺采用“加药+混凝沉淀+pH回调+水解酸化+接触氧化+MBR+反渗透→蒸发（MVR）”处理后全部回用。产生的回用水输送至纯水制备车间制备纯水，根据企业现有工程竣工环保验收监测数据，现有污水处理站措施能够有效去除重金属，本次技改工程新增退镀废水依托现有污水处理站措施处理可行。</w:t>
            </w:r>
          </w:p>
          <w:p w14:paraId="2F25917A">
            <w:pPr>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生活污水</w:t>
            </w:r>
          </w:p>
          <w:p w14:paraId="4F4AC0D9">
            <w:pPr>
              <w:pStyle w:val="53"/>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不新增劳动定员，全部由</w:t>
            </w:r>
            <w:r>
              <w:rPr>
                <w:color w:val="000000" w:themeColor="text1"/>
                <w14:textFill>
                  <w14:solidFill>
                    <w14:schemeClr w14:val="tx1"/>
                  </w14:solidFill>
                </w14:textFill>
              </w:rPr>
              <w:t>壶关高测新材料科技有限公司（二分厂）</w:t>
            </w:r>
            <w:r>
              <w:rPr>
                <w:rFonts w:hint="eastAsia"/>
                <w:color w:val="000000" w:themeColor="text1"/>
                <w14:textFill>
                  <w14:solidFill>
                    <w14:schemeClr w14:val="tx1"/>
                  </w14:solidFill>
                </w14:textFill>
              </w:rPr>
              <w:t>内部调配，不增加生活污水产生量，厂区现有生活污水排入市政污水管网，送壶关经济开发区第二污水处理厂处理。</w:t>
            </w:r>
          </w:p>
          <w:p w14:paraId="01D52246">
            <w:pPr>
              <w:spacing w:line="440" w:lineRule="exact"/>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壶关县经济开发区生活污水处理厂建设地点位于壶关县经济开发区天禹新举厂区内，采用预处理</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二级处理（缺氧</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好氧</w:t>
            </w:r>
            <w:r>
              <w:rPr>
                <w:rFonts w:ascii="Times New Roman" w:hAnsi="Times New Roman"/>
                <w:color w:val="000000" w:themeColor="text1"/>
                <w:sz w:val="24"/>
                <w14:textFill>
                  <w14:solidFill>
                    <w14:schemeClr w14:val="tx1"/>
                  </w14:solidFill>
                </w14:textFill>
              </w:rPr>
              <w:t>+MBR</w:t>
            </w:r>
            <w:r>
              <w:rPr>
                <w:rFonts w:hint="eastAsia" w:ascii="Times New Roman" w:hAnsi="Times New Roman"/>
                <w:color w:val="000000" w:themeColor="text1"/>
                <w:sz w:val="24"/>
                <w14:textFill>
                  <w14:solidFill>
                    <w14:schemeClr w14:val="tx1"/>
                  </w14:solidFill>
                </w14:textFill>
              </w:rPr>
              <w:t>工艺），设计总规模</w:t>
            </w:r>
            <w:r>
              <w:rPr>
                <w:rFonts w:ascii="Times New Roman" w:hAnsi="Times New Roman"/>
                <w:color w:val="000000" w:themeColor="text1"/>
                <w:sz w:val="24"/>
                <w14:textFill>
                  <w14:solidFill>
                    <w14:schemeClr w14:val="tx1"/>
                  </w14:solidFill>
                </w14:textFill>
              </w:rPr>
              <w:t>1000m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/d</w:t>
            </w:r>
            <w:r>
              <w:rPr>
                <w:rFonts w:hint="eastAsia" w:ascii="Times New Roman" w:hAnsi="Times New Roman"/>
                <w:color w:val="000000" w:themeColor="text1"/>
                <w:sz w:val="24"/>
                <w14:textFill>
                  <w14:solidFill>
                    <w14:schemeClr w14:val="tx1"/>
                  </w14:solidFill>
                </w14:textFill>
              </w:rPr>
              <w:t>，目前污水处理量约30</w:t>
            </w:r>
            <w:r>
              <w:rPr>
                <w:rFonts w:ascii="Times New Roman" w:hAnsi="Times New Roman"/>
                <w:color w:val="000000" w:themeColor="text1"/>
                <w:sz w:val="24"/>
                <w14:textFill>
                  <w14:solidFill>
                    <w14:schemeClr w14:val="tx1"/>
                  </w14:solidFill>
                </w14:textFill>
              </w:rPr>
              <w:t>0m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/d</w:t>
            </w:r>
            <w:r>
              <w:rPr>
                <w:rFonts w:hint="eastAsia" w:ascii="Times New Roman" w:hAnsi="Times New Roman"/>
                <w:bCs/>
                <w:color w:val="000000" w:themeColor="text1"/>
                <w:sz w:val="24"/>
                <w14:textFill>
                  <w14:solidFill>
                    <w14:schemeClr w14:val="tx1"/>
                  </w14:solidFill>
                </w14:textFill>
              </w:rPr>
              <w:t>。</w:t>
            </w:r>
          </w:p>
          <w:p w14:paraId="689077F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本次技改项目建成后，生产废水不外排，现有工程生活污水日均排水量86.4t/d，全部排入壶关经济开发区第二污水处理厂处理，能够满足本项目需求。</w:t>
            </w:r>
          </w:p>
          <w:p w14:paraId="095678AE">
            <w:pPr>
              <w:spacing w:line="440" w:lineRule="exact"/>
              <w:ind w:firstLine="480" w:firstLineChars="200"/>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综上</w:t>
            </w:r>
            <w:r>
              <w:rPr>
                <w:rFonts w:hint="eastAsia" w:ascii="宋体" w:hAnsi="宋体"/>
                <w:color w:val="000000" w:themeColor="text1"/>
                <w:sz w:val="24"/>
                <w14:textFill>
                  <w14:solidFill>
                    <w14:schemeClr w14:val="tx1"/>
                  </w14:solidFill>
                </w14:textFill>
              </w:rPr>
              <w:t>所述</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本项目生产废水经厂内现有污水站处理后，水质能够满足企业回用标准，回用水量小于用水量，能够全部消纳，同时减少新鲜水用量，达到节约资源的目的，能够保证回用水不外排；生活污水进入</w:t>
            </w:r>
            <w:r>
              <w:rPr>
                <w:rFonts w:hint="eastAsia" w:ascii="Times New Roman" w:hAnsi="Times New Roman"/>
                <w:color w:val="000000" w:themeColor="text1"/>
                <w:sz w:val="24"/>
                <w14:textFill>
                  <w14:solidFill>
                    <w14:schemeClr w14:val="tx1"/>
                  </w14:solidFill>
                </w14:textFill>
              </w:rPr>
              <w:t>壶关经济开发区第二污水处理厂处理，</w:t>
            </w:r>
            <w:r>
              <w:rPr>
                <w:rFonts w:hint="eastAsia" w:ascii="宋体" w:hAnsi="宋体"/>
                <w:color w:val="000000" w:themeColor="text1"/>
                <w:sz w:val="24"/>
                <w14:textFill>
                  <w14:solidFill>
                    <w14:schemeClr w14:val="tx1"/>
                  </w14:solidFill>
                </w14:textFill>
              </w:rPr>
              <w:t>不会对水环境造成不利影响。</w:t>
            </w:r>
          </w:p>
          <w:p w14:paraId="556055B2">
            <w:pPr>
              <w:spacing w:line="420" w:lineRule="exact"/>
              <w:ind w:firstLine="480" w:firstLineChars="20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4.3噪声</w:t>
            </w:r>
          </w:p>
          <w:p w14:paraId="6BC46720">
            <w:pPr>
              <w:spacing w:line="440" w:lineRule="exact"/>
              <w:ind w:firstLine="480" w:firstLineChars="200"/>
              <w:rPr>
                <w:rFonts w:hint="eastAsia"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（1）</w:t>
            </w:r>
            <w:r>
              <w:rPr>
                <w:rFonts w:ascii="宋体" w:hAnsi="宋体"/>
                <w:color w:val="000000" w:themeColor="text1"/>
                <w:sz w:val="24"/>
                <w:szCs w:val="20"/>
                <w14:textFill>
                  <w14:solidFill>
                    <w14:schemeClr w14:val="tx1"/>
                  </w14:solidFill>
                </w14:textFill>
              </w:rPr>
              <w:t>主要噪声源声学参数</w:t>
            </w:r>
          </w:p>
          <w:p w14:paraId="68B5322E">
            <w:pPr>
              <w:spacing w:line="440" w:lineRule="exact"/>
              <w:ind w:firstLine="480" w:firstLineChars="200"/>
              <w:rPr>
                <w:rFonts w:hint="eastAsia" w:ascii="宋体" w:hAnsi="宋体"/>
                <w:bCs/>
                <w:color w:val="000000" w:themeColor="text1"/>
                <w:szCs w:val="21"/>
                <w:lang w:val="en-GB"/>
                <w14:textFill>
                  <w14:solidFill>
                    <w14:schemeClr w14:val="tx1"/>
                  </w14:solidFill>
                </w14:textFill>
              </w:rPr>
            </w:pPr>
            <w:r>
              <w:rPr>
                <w:rFonts w:hint="eastAsia" w:ascii="宋体" w:hAnsi="宋体"/>
                <w:color w:val="000000" w:themeColor="text1"/>
                <w:sz w:val="24"/>
                <w:szCs w:val="20"/>
                <w14:textFill>
                  <w14:solidFill>
                    <w14:schemeClr w14:val="tx1"/>
                  </w14:solidFill>
                </w14:textFill>
              </w:rPr>
              <w:t>本次技改工程</w:t>
            </w:r>
            <w:r>
              <w:rPr>
                <w:rFonts w:ascii="宋体" w:hAnsi="宋体"/>
                <w:color w:val="000000" w:themeColor="text1"/>
                <w:sz w:val="24"/>
                <w:szCs w:val="20"/>
                <w14:textFill>
                  <w14:solidFill>
                    <w14:schemeClr w14:val="tx1"/>
                  </w14:solidFill>
                </w14:textFill>
              </w:rPr>
              <w:t>投产后，</w:t>
            </w:r>
            <w:r>
              <w:rPr>
                <w:rFonts w:hint="eastAsia" w:ascii="宋体" w:hAnsi="宋体"/>
                <w:color w:val="000000" w:themeColor="text1"/>
                <w:sz w:val="24"/>
                <w:szCs w:val="20"/>
                <w14:textFill>
                  <w14:solidFill>
                    <w14:schemeClr w14:val="tx1"/>
                  </w14:solidFill>
                </w14:textFill>
              </w:rPr>
              <w:t>未新增噪声源，厂内现有</w:t>
            </w:r>
            <w:r>
              <w:rPr>
                <w:rFonts w:ascii="宋体" w:hAnsi="宋体"/>
                <w:color w:val="000000" w:themeColor="text1"/>
                <w:sz w:val="24"/>
                <w:szCs w:val="20"/>
                <w14:textFill>
                  <w14:solidFill>
                    <w14:schemeClr w14:val="tx1"/>
                  </w14:solidFill>
                </w14:textFill>
              </w:rPr>
              <w:t>主要噪声源为</w:t>
            </w:r>
            <w:r>
              <w:rPr>
                <w:rFonts w:hint="eastAsia" w:ascii="宋体" w:hAnsi="宋体"/>
                <w:color w:val="000000" w:themeColor="text1"/>
                <w:sz w:val="24"/>
                <w:szCs w:val="20"/>
                <w14:textFill>
                  <w14:solidFill>
                    <w14:schemeClr w14:val="tx1"/>
                  </w14:solidFill>
                </w14:textFill>
              </w:rPr>
              <w:t>破碎机、球磨机、</w:t>
            </w:r>
            <w:r>
              <w:rPr>
                <w:rFonts w:hint="eastAsia" w:ascii="宋体" w:hAnsi="宋体"/>
                <w:color w:val="000000" w:themeColor="text1"/>
                <w:sz w:val="24"/>
                <w14:textFill>
                  <w14:solidFill>
                    <w14:schemeClr w14:val="tx1"/>
                  </w14:solidFill>
                </w14:textFill>
              </w:rPr>
              <w:t>水泵、风机等设备产生的振动噪声和空气动力噪声</w:t>
            </w:r>
            <w:r>
              <w:rPr>
                <w:rFonts w:ascii="宋体" w:hAnsi="宋体"/>
                <w:color w:val="000000" w:themeColor="text1"/>
                <w:sz w:val="24"/>
                <w:szCs w:val="20"/>
                <w14:textFill>
                  <w14:solidFill>
                    <w14:schemeClr w14:val="tx1"/>
                  </w14:solidFill>
                </w14:textFill>
              </w:rPr>
              <w:t>，水泵等设在独立的泵房内，产生噪声的泵及机械设备加设减振装置、消声和隔音材料等措施，使</w:t>
            </w:r>
            <w:r>
              <w:rPr>
                <w:rFonts w:hint="eastAsia" w:ascii="宋体" w:hAnsi="宋体"/>
                <w:color w:val="000000" w:themeColor="text1"/>
                <w:sz w:val="24"/>
                <w:szCs w:val="20"/>
                <w14:textFill>
                  <w14:solidFill>
                    <w14:schemeClr w14:val="tx1"/>
                  </w14:solidFill>
                </w14:textFill>
              </w:rPr>
              <w:t>噪声</w:t>
            </w:r>
            <w:r>
              <w:rPr>
                <w:rFonts w:ascii="宋体" w:hAnsi="宋体"/>
                <w:color w:val="000000" w:themeColor="text1"/>
                <w:sz w:val="24"/>
                <w:szCs w:val="20"/>
                <w14:textFill>
                  <w14:solidFill>
                    <w14:schemeClr w14:val="tx1"/>
                  </w14:solidFill>
                </w14:textFill>
              </w:rPr>
              <w:t>值可控制在允许噪声标准内</w:t>
            </w:r>
            <w:r>
              <w:rPr>
                <w:rFonts w:hint="eastAsia" w:ascii="宋体" w:hAnsi="宋体"/>
                <w:color w:val="000000" w:themeColor="text1"/>
                <w:sz w:val="24"/>
                <w:szCs w:val="20"/>
                <w14:textFill>
                  <w14:solidFill>
                    <w14:schemeClr w14:val="tx1"/>
                  </w14:solidFill>
                </w14:textFill>
              </w:rPr>
              <w:t>，</w:t>
            </w:r>
            <w:r>
              <w:rPr>
                <w:rFonts w:ascii="宋体" w:hAnsi="宋体"/>
                <w:color w:val="000000" w:themeColor="text1"/>
                <w:sz w:val="24"/>
                <w:szCs w:val="20"/>
                <w14:textFill>
                  <w14:solidFill>
                    <w14:schemeClr w14:val="tx1"/>
                  </w14:solidFill>
                </w14:textFill>
              </w:rPr>
              <w:t>项目主要设备噪声值及相关情况统计见表4-3及表</w:t>
            </w:r>
            <w:r>
              <w:rPr>
                <w:rFonts w:hint="eastAsia" w:ascii="宋体" w:hAnsi="宋体"/>
                <w:color w:val="000000" w:themeColor="text1"/>
                <w:sz w:val="24"/>
                <w:szCs w:val="20"/>
                <w14:textFill>
                  <w14:solidFill>
                    <w14:schemeClr w14:val="tx1"/>
                  </w14:solidFill>
                </w14:textFill>
              </w:rPr>
              <w:t>4</w:t>
            </w:r>
            <w:r>
              <w:rPr>
                <w:rFonts w:ascii="宋体" w:hAnsi="宋体"/>
                <w:color w:val="000000" w:themeColor="text1"/>
                <w:sz w:val="24"/>
                <w:szCs w:val="20"/>
                <w14:textFill>
                  <w14:solidFill>
                    <w14:schemeClr w14:val="tx1"/>
                  </w14:solidFill>
                </w14:textFill>
              </w:rPr>
              <w:t>-4。</w:t>
            </w:r>
          </w:p>
        </w:tc>
      </w:tr>
    </w:tbl>
    <w:p w14:paraId="2CB857FA">
      <w:pPr>
        <w:rPr>
          <w:color w:val="000000" w:themeColor="text1"/>
          <w14:textFill>
            <w14:solidFill>
              <w14:schemeClr w14:val="tx1"/>
            </w14:solidFill>
          </w14:textFill>
        </w:rPr>
        <w:sectPr>
          <w:pgSz w:w="11907" w:h="16840"/>
          <w:pgMar w:top="1701" w:right="1531" w:bottom="2127" w:left="1531" w:header="851" w:footer="851" w:gutter="0"/>
          <w:cols w:space="720" w:num="1"/>
          <w:docGrid w:linePitch="312" w:charSpace="0"/>
        </w:sectPr>
      </w:pPr>
    </w:p>
    <w:p w14:paraId="3713EB10">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bookmarkStart w:id="26" w:name="_Ref32356"/>
      <w:r>
        <w:rPr>
          <w:rFonts w:ascii="Times New Roman" w:hAnsi="Times New Roman" w:eastAsia="黑体"/>
          <w:color w:val="000000" w:themeColor="text1"/>
          <w:kern w:val="0"/>
          <w:szCs w:val="20"/>
          <w14:textFill>
            <w14:solidFill>
              <w14:schemeClr w14:val="tx1"/>
            </w14:solidFill>
          </w14:textFill>
        </w:rPr>
        <w:t>表</w:t>
      </w:r>
      <w:bookmarkEnd w:id="26"/>
      <w:r>
        <w:rPr>
          <w:rFonts w:hint="eastAsia" w:ascii="Times New Roman" w:hAnsi="Times New Roman" w:eastAsia="黑体"/>
          <w:color w:val="000000" w:themeColor="text1"/>
          <w:kern w:val="0"/>
          <w:szCs w:val="20"/>
          <w14:textFill>
            <w14:solidFill>
              <w14:schemeClr w14:val="tx1"/>
            </w14:solidFill>
          </w14:textFill>
        </w:rPr>
        <w:t>4</w:t>
      </w:r>
      <w:r>
        <w:rPr>
          <w:rFonts w:ascii="Times New Roman" w:hAnsi="Times New Roman" w:eastAsia="黑体"/>
          <w:color w:val="000000" w:themeColor="text1"/>
          <w:kern w:val="0"/>
          <w:szCs w:val="20"/>
          <w14:textFill>
            <w14:solidFill>
              <w14:schemeClr w14:val="tx1"/>
            </w14:solidFill>
          </w14:textFill>
        </w:rPr>
        <w:t xml:space="preserve">-2  </w:t>
      </w:r>
      <w:r>
        <w:rPr>
          <w:rFonts w:hint="eastAsia" w:ascii="Times New Roman" w:hAnsi="Times New Roman" w:eastAsia="黑体"/>
          <w:color w:val="000000" w:themeColor="text1"/>
          <w:kern w:val="0"/>
          <w:szCs w:val="20"/>
          <w14:textFill>
            <w14:solidFill>
              <w14:schemeClr w14:val="tx1"/>
            </w14:solidFill>
          </w14:textFill>
        </w:rPr>
        <w:t>工业企业噪声源强调查清单</w:t>
      </w:r>
      <w:r>
        <w:rPr>
          <w:rFonts w:ascii="Times New Roman" w:hAnsi="Times New Roman" w:eastAsia="黑体"/>
          <w:color w:val="000000" w:themeColor="text1"/>
          <w:kern w:val="0"/>
          <w:szCs w:val="20"/>
          <w14:textFill>
            <w14:solidFill>
              <w14:schemeClr w14:val="tx1"/>
            </w14:solidFill>
          </w14:textFill>
        </w:rPr>
        <w:t>(</w:t>
      </w:r>
      <w:r>
        <w:rPr>
          <w:rFonts w:hint="eastAsia" w:ascii="Times New Roman" w:hAnsi="Times New Roman" w:eastAsia="黑体"/>
          <w:color w:val="000000" w:themeColor="text1"/>
          <w:kern w:val="0"/>
          <w:szCs w:val="20"/>
          <w14:textFill>
            <w14:solidFill>
              <w14:schemeClr w14:val="tx1"/>
            </w14:solidFill>
          </w14:textFill>
        </w:rPr>
        <w:t>室内声源</w:t>
      </w:r>
      <w:r>
        <w:rPr>
          <w:rFonts w:ascii="Times New Roman" w:hAnsi="Times New Roman" w:eastAsia="黑体"/>
          <w:color w:val="000000" w:themeColor="text1"/>
          <w:kern w:val="0"/>
          <w:szCs w:val="20"/>
          <w14:textFill>
            <w14:solidFill>
              <w14:schemeClr w14:val="tx1"/>
            </w14:solidFill>
          </w14:textFill>
        </w:rPr>
        <w:t>)</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494"/>
        <w:gridCol w:w="721"/>
        <w:gridCol w:w="1230"/>
        <w:gridCol w:w="1039"/>
        <w:gridCol w:w="914"/>
        <w:gridCol w:w="1945"/>
        <w:gridCol w:w="792"/>
        <w:gridCol w:w="646"/>
        <w:gridCol w:w="652"/>
        <w:gridCol w:w="783"/>
        <w:gridCol w:w="814"/>
        <w:gridCol w:w="655"/>
        <w:gridCol w:w="877"/>
        <w:gridCol w:w="855"/>
        <w:gridCol w:w="650"/>
      </w:tblGrid>
      <w:tr w14:paraId="2316B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vMerge w:val="restart"/>
            <w:tcBorders>
              <w:top w:val="single" w:color="000000" w:sz="4" w:space="0"/>
              <w:left w:val="single" w:color="000000" w:sz="4" w:space="0"/>
              <w:bottom w:val="single" w:color="000000" w:sz="4" w:space="0"/>
              <w:right w:val="single" w:color="000000" w:sz="4" w:space="0"/>
            </w:tcBorders>
            <w:vAlign w:val="center"/>
          </w:tcPr>
          <w:p w14:paraId="122D851B">
            <w:pPr>
              <w:pStyle w:val="54"/>
              <w:rPr>
                <w:color w:val="000000" w:themeColor="text1"/>
                <w14:textFill>
                  <w14:solidFill>
                    <w14:schemeClr w14:val="tx1"/>
                  </w14:solidFill>
                </w14:textFill>
              </w:rPr>
            </w:pPr>
            <w:bookmarkStart w:id="27" w:name="_Ref32372"/>
            <w:r>
              <w:rPr>
                <w:rFonts w:hint="eastAsia"/>
                <w:color w:val="000000" w:themeColor="text1"/>
                <w14:textFill>
                  <w14:solidFill>
                    <w14:schemeClr w14:val="tx1"/>
                  </w14:solidFill>
                </w14:textFill>
              </w:rPr>
              <w:t>序号</w:t>
            </w:r>
          </w:p>
        </w:tc>
        <w:tc>
          <w:tcPr>
            <w:tcW w:w="774" w:type="dxa"/>
            <w:vMerge w:val="restart"/>
            <w:tcBorders>
              <w:top w:val="single" w:color="000000" w:sz="4" w:space="0"/>
              <w:left w:val="single" w:color="000000" w:sz="4" w:space="0"/>
              <w:bottom w:val="single" w:color="000000" w:sz="4" w:space="0"/>
              <w:right w:val="single" w:color="000000" w:sz="4" w:space="0"/>
            </w:tcBorders>
            <w:vAlign w:val="center"/>
          </w:tcPr>
          <w:p w14:paraId="77580A7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建筑物名称</w:t>
            </w:r>
          </w:p>
        </w:tc>
        <w:tc>
          <w:tcPr>
            <w:tcW w:w="1326" w:type="dxa"/>
            <w:vMerge w:val="restart"/>
            <w:tcBorders>
              <w:top w:val="single" w:color="000000" w:sz="4" w:space="0"/>
              <w:left w:val="single" w:color="000000" w:sz="4" w:space="0"/>
              <w:bottom w:val="single" w:color="000000" w:sz="4" w:space="0"/>
              <w:right w:val="single" w:color="000000" w:sz="4" w:space="0"/>
            </w:tcBorders>
            <w:vAlign w:val="center"/>
          </w:tcPr>
          <w:p w14:paraId="07955C4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声源名称</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0801F7B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型号</w:t>
            </w:r>
          </w:p>
        </w:tc>
        <w:tc>
          <w:tcPr>
            <w:tcW w:w="983" w:type="dxa"/>
            <w:vMerge w:val="restart"/>
            <w:tcBorders>
              <w:top w:val="single" w:color="000000" w:sz="4" w:space="0"/>
              <w:left w:val="single" w:color="000000" w:sz="4" w:space="0"/>
              <w:bottom w:val="single" w:color="000000" w:sz="4" w:space="0"/>
              <w:right w:val="single" w:color="000000" w:sz="4" w:space="0"/>
            </w:tcBorders>
            <w:vAlign w:val="center"/>
          </w:tcPr>
          <w:p w14:paraId="4E89253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声源源强</w:t>
            </w:r>
          </w:p>
        </w:tc>
        <w:tc>
          <w:tcPr>
            <w:tcW w:w="2100" w:type="dxa"/>
            <w:vMerge w:val="restart"/>
            <w:tcBorders>
              <w:top w:val="single" w:color="000000" w:sz="4" w:space="0"/>
              <w:left w:val="single" w:color="000000" w:sz="4" w:space="0"/>
              <w:bottom w:val="single" w:color="000000" w:sz="4" w:space="0"/>
              <w:right w:val="single" w:color="000000" w:sz="4" w:space="0"/>
            </w:tcBorders>
            <w:vAlign w:val="center"/>
          </w:tcPr>
          <w:p w14:paraId="7E655A8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声源控制措施</w:t>
            </w:r>
          </w:p>
        </w:tc>
        <w:tc>
          <w:tcPr>
            <w:tcW w:w="2244" w:type="dxa"/>
            <w:gridSpan w:val="3"/>
            <w:vMerge w:val="restart"/>
            <w:tcBorders>
              <w:top w:val="single" w:color="000000" w:sz="4" w:space="0"/>
              <w:left w:val="single" w:color="000000" w:sz="4" w:space="0"/>
              <w:bottom w:val="single" w:color="000000" w:sz="4" w:space="0"/>
              <w:right w:val="single" w:color="000000" w:sz="4" w:space="0"/>
            </w:tcBorders>
            <w:vAlign w:val="center"/>
          </w:tcPr>
          <w:p w14:paraId="114E41E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空间相对位置/m(以厂区西南角作为0，0，0点)</w:t>
            </w:r>
          </w:p>
        </w:tc>
        <w:tc>
          <w:tcPr>
            <w:tcW w:w="842" w:type="dxa"/>
            <w:vMerge w:val="restart"/>
            <w:tcBorders>
              <w:top w:val="single" w:color="000000" w:sz="4" w:space="0"/>
              <w:left w:val="single" w:color="000000" w:sz="4" w:space="0"/>
              <w:bottom w:val="single" w:color="000000" w:sz="4" w:space="0"/>
              <w:right w:val="single" w:color="000000" w:sz="4" w:space="0"/>
            </w:tcBorders>
            <w:vAlign w:val="center"/>
          </w:tcPr>
          <w:p w14:paraId="0242635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距室内边界距离/m</w:t>
            </w:r>
          </w:p>
        </w:tc>
        <w:tc>
          <w:tcPr>
            <w:tcW w:w="875" w:type="dxa"/>
            <w:vMerge w:val="restart"/>
            <w:tcBorders>
              <w:top w:val="single" w:color="000000" w:sz="4" w:space="0"/>
              <w:left w:val="single" w:color="000000" w:sz="4" w:space="0"/>
              <w:bottom w:val="single" w:color="000000" w:sz="4" w:space="0"/>
              <w:right w:val="single" w:color="000000" w:sz="4" w:space="0"/>
            </w:tcBorders>
            <w:vAlign w:val="center"/>
          </w:tcPr>
          <w:p w14:paraId="47E95A6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室内边界声级/dB(A)</w:t>
            </w:r>
          </w:p>
        </w:tc>
        <w:tc>
          <w:tcPr>
            <w:tcW w:w="703" w:type="dxa"/>
            <w:vMerge w:val="restart"/>
            <w:tcBorders>
              <w:top w:val="single" w:color="000000" w:sz="4" w:space="0"/>
              <w:left w:val="single" w:color="000000" w:sz="4" w:space="0"/>
              <w:bottom w:val="single" w:color="000000" w:sz="4" w:space="0"/>
              <w:right w:val="single" w:color="000000" w:sz="4" w:space="0"/>
            </w:tcBorders>
            <w:vAlign w:val="center"/>
          </w:tcPr>
          <w:p w14:paraId="5E3D961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运行时段</w:t>
            </w:r>
          </w:p>
        </w:tc>
        <w:tc>
          <w:tcPr>
            <w:tcW w:w="944" w:type="dxa"/>
            <w:vMerge w:val="restart"/>
            <w:tcBorders>
              <w:top w:val="single" w:color="000000" w:sz="4" w:space="0"/>
              <w:left w:val="single" w:color="000000" w:sz="4" w:space="0"/>
              <w:bottom w:val="single" w:color="000000" w:sz="4" w:space="0"/>
              <w:right w:val="single" w:color="000000" w:sz="4" w:space="0"/>
            </w:tcBorders>
            <w:vAlign w:val="center"/>
          </w:tcPr>
          <w:p w14:paraId="7BB46A3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建筑物插入损失/dB(A)</w:t>
            </w:r>
          </w:p>
        </w:tc>
        <w:tc>
          <w:tcPr>
            <w:tcW w:w="1618" w:type="dxa"/>
            <w:gridSpan w:val="2"/>
            <w:tcBorders>
              <w:top w:val="single" w:color="000000" w:sz="4" w:space="0"/>
              <w:left w:val="single" w:color="000000" w:sz="4" w:space="0"/>
              <w:bottom w:val="single" w:color="000000" w:sz="4" w:space="0"/>
              <w:right w:val="single" w:color="000000" w:sz="4" w:space="0"/>
            </w:tcBorders>
            <w:vAlign w:val="center"/>
          </w:tcPr>
          <w:p w14:paraId="535C9D9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建筑物外噪声</w:t>
            </w:r>
          </w:p>
        </w:tc>
      </w:tr>
      <w:tr w14:paraId="06B04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56" w:hRule="atLeast"/>
          <w:jc w:val="center"/>
        </w:trPr>
        <w:tc>
          <w:tcPr>
            <w:tcW w:w="530" w:type="dxa"/>
            <w:vMerge w:val="continue"/>
            <w:tcBorders>
              <w:top w:val="single" w:color="000000" w:sz="4" w:space="0"/>
              <w:left w:val="single" w:color="000000" w:sz="4" w:space="0"/>
              <w:bottom w:val="single" w:color="000000" w:sz="4" w:space="0"/>
              <w:right w:val="single" w:color="000000" w:sz="4" w:space="0"/>
            </w:tcBorders>
            <w:vAlign w:val="center"/>
          </w:tcPr>
          <w:p w14:paraId="3AA02F6E">
            <w:pPr>
              <w:pStyle w:val="54"/>
              <w:rPr>
                <w:color w:val="000000" w:themeColor="text1"/>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2E484F7A">
            <w:pPr>
              <w:pStyle w:val="54"/>
              <w:rPr>
                <w:color w:val="000000" w:themeColor="text1"/>
                <w14:textFill>
                  <w14:solidFill>
                    <w14:schemeClr w14:val="tx1"/>
                  </w14:solidFill>
                </w14:textFill>
              </w:rPr>
            </w:pPr>
          </w:p>
        </w:tc>
        <w:tc>
          <w:tcPr>
            <w:tcW w:w="1326" w:type="dxa"/>
            <w:vMerge w:val="continue"/>
            <w:tcBorders>
              <w:top w:val="single" w:color="000000" w:sz="4" w:space="0"/>
              <w:left w:val="single" w:color="000000" w:sz="4" w:space="0"/>
              <w:bottom w:val="single" w:color="000000" w:sz="4" w:space="0"/>
              <w:right w:val="single" w:color="000000" w:sz="4" w:space="0"/>
            </w:tcBorders>
            <w:vAlign w:val="center"/>
          </w:tcPr>
          <w:p w14:paraId="271DBDDC">
            <w:pPr>
              <w:pStyle w:val="54"/>
              <w:rPr>
                <w:color w:val="000000" w:themeColor="text1"/>
                <w14:textFill>
                  <w14:solidFill>
                    <w14:schemeClr w14:val="tx1"/>
                  </w14:solidFill>
                </w14:textFill>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B095FCA">
            <w:pPr>
              <w:pStyle w:val="54"/>
              <w:rPr>
                <w:color w:val="000000" w:themeColor="text1"/>
                <w14:textFill>
                  <w14:solidFill>
                    <w14:schemeClr w14:val="tx1"/>
                  </w14:solidFill>
                </w14:textFill>
              </w:rPr>
            </w:pPr>
          </w:p>
        </w:tc>
        <w:tc>
          <w:tcPr>
            <w:tcW w:w="983" w:type="dxa"/>
            <w:vMerge w:val="continue"/>
            <w:tcBorders>
              <w:top w:val="single" w:color="000000" w:sz="4" w:space="0"/>
              <w:left w:val="single" w:color="000000" w:sz="4" w:space="0"/>
              <w:bottom w:val="single" w:color="000000" w:sz="4" w:space="0"/>
              <w:right w:val="single" w:color="000000" w:sz="4" w:space="0"/>
            </w:tcBorders>
            <w:vAlign w:val="center"/>
          </w:tcPr>
          <w:p w14:paraId="71AC8B11">
            <w:pPr>
              <w:pStyle w:val="54"/>
              <w:rPr>
                <w:color w:val="000000" w:themeColor="text1"/>
                <w14:textFill>
                  <w14:solidFill>
                    <w14:schemeClr w14:val="tx1"/>
                  </w14:solidFill>
                </w14:textFill>
              </w:rPr>
            </w:pP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035FFE58">
            <w:pPr>
              <w:pStyle w:val="54"/>
              <w:rPr>
                <w:color w:val="000000" w:themeColor="text1"/>
                <w14:textFill>
                  <w14:solidFill>
                    <w14:schemeClr w14:val="tx1"/>
                  </w14:solidFill>
                </w14:textFill>
              </w:rPr>
            </w:pPr>
          </w:p>
        </w:tc>
        <w:tc>
          <w:tcPr>
            <w:tcW w:w="3637"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14AD307E">
            <w:pPr>
              <w:pStyle w:val="54"/>
              <w:rPr>
                <w:color w:val="000000" w:themeColor="text1"/>
                <w14:textFill>
                  <w14:solidFill>
                    <w14:schemeClr w14:val="tx1"/>
                  </w14:solidFill>
                </w14:textFill>
              </w:rPr>
            </w:pPr>
          </w:p>
        </w:tc>
        <w:tc>
          <w:tcPr>
            <w:tcW w:w="842" w:type="dxa"/>
            <w:vMerge w:val="continue"/>
            <w:tcBorders>
              <w:top w:val="single" w:color="000000" w:sz="4" w:space="0"/>
              <w:left w:val="single" w:color="000000" w:sz="4" w:space="0"/>
              <w:bottom w:val="single" w:color="000000" w:sz="4" w:space="0"/>
              <w:right w:val="single" w:color="000000" w:sz="4" w:space="0"/>
            </w:tcBorders>
            <w:vAlign w:val="center"/>
          </w:tcPr>
          <w:p w14:paraId="5329FFEE">
            <w:pPr>
              <w:pStyle w:val="54"/>
              <w:rPr>
                <w:color w:val="000000" w:themeColor="text1"/>
                <w14:textFill>
                  <w14:solidFill>
                    <w14:schemeClr w14:val="tx1"/>
                  </w14:solidFill>
                </w14:textFill>
              </w:rPr>
            </w:pPr>
          </w:p>
        </w:tc>
        <w:tc>
          <w:tcPr>
            <w:tcW w:w="875" w:type="dxa"/>
            <w:vMerge w:val="continue"/>
            <w:tcBorders>
              <w:top w:val="single" w:color="000000" w:sz="4" w:space="0"/>
              <w:left w:val="single" w:color="000000" w:sz="4" w:space="0"/>
              <w:bottom w:val="single" w:color="000000" w:sz="4" w:space="0"/>
              <w:right w:val="single" w:color="000000" w:sz="4" w:space="0"/>
            </w:tcBorders>
            <w:vAlign w:val="center"/>
          </w:tcPr>
          <w:p w14:paraId="0D4C231B">
            <w:pPr>
              <w:pStyle w:val="54"/>
              <w:rPr>
                <w:color w:val="000000" w:themeColor="text1"/>
                <w14:textFill>
                  <w14:solidFill>
                    <w14:schemeClr w14:val="tx1"/>
                  </w14:solidFill>
                </w14:textFill>
              </w:rPr>
            </w:pPr>
          </w:p>
        </w:tc>
        <w:tc>
          <w:tcPr>
            <w:tcW w:w="703" w:type="dxa"/>
            <w:vMerge w:val="continue"/>
            <w:tcBorders>
              <w:top w:val="single" w:color="000000" w:sz="4" w:space="0"/>
              <w:left w:val="single" w:color="000000" w:sz="4" w:space="0"/>
              <w:bottom w:val="single" w:color="000000" w:sz="4" w:space="0"/>
              <w:right w:val="single" w:color="000000" w:sz="4" w:space="0"/>
            </w:tcBorders>
            <w:vAlign w:val="center"/>
          </w:tcPr>
          <w:p w14:paraId="3CEB8DE3">
            <w:pPr>
              <w:pStyle w:val="54"/>
              <w:rPr>
                <w:color w:val="000000" w:themeColor="text1"/>
                <w14:textFill>
                  <w14:solidFill>
                    <w14:schemeClr w14:val="tx1"/>
                  </w14:solidFill>
                </w14:textFill>
              </w:rPr>
            </w:pPr>
          </w:p>
        </w:tc>
        <w:tc>
          <w:tcPr>
            <w:tcW w:w="944" w:type="dxa"/>
            <w:vMerge w:val="continue"/>
            <w:tcBorders>
              <w:top w:val="single" w:color="000000" w:sz="4" w:space="0"/>
              <w:left w:val="single" w:color="000000" w:sz="4" w:space="0"/>
              <w:bottom w:val="single" w:color="000000" w:sz="4" w:space="0"/>
              <w:right w:val="single" w:color="000000" w:sz="4" w:space="0"/>
            </w:tcBorders>
            <w:vAlign w:val="center"/>
          </w:tcPr>
          <w:p w14:paraId="33AF1774">
            <w:pPr>
              <w:pStyle w:val="54"/>
              <w:rPr>
                <w:color w:val="000000" w:themeColor="text1"/>
                <w14:textFill>
                  <w14:solidFill>
                    <w14:schemeClr w14:val="tx1"/>
                  </w14:solidFill>
                </w14:textFill>
              </w:rPr>
            </w:pPr>
          </w:p>
        </w:tc>
        <w:tc>
          <w:tcPr>
            <w:tcW w:w="920" w:type="dxa"/>
            <w:vMerge w:val="restart"/>
            <w:tcBorders>
              <w:top w:val="single" w:color="000000" w:sz="4" w:space="0"/>
              <w:left w:val="single" w:color="000000" w:sz="4" w:space="0"/>
              <w:bottom w:val="single" w:color="000000" w:sz="4" w:space="0"/>
              <w:right w:val="single" w:color="000000" w:sz="4" w:space="0"/>
            </w:tcBorders>
            <w:vAlign w:val="center"/>
          </w:tcPr>
          <w:p w14:paraId="5F239CB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声压级/dB(A)</w:t>
            </w:r>
          </w:p>
        </w:tc>
        <w:tc>
          <w:tcPr>
            <w:tcW w:w="698" w:type="dxa"/>
            <w:vMerge w:val="restart"/>
            <w:tcBorders>
              <w:top w:val="single" w:color="000000" w:sz="4" w:space="0"/>
              <w:left w:val="single" w:color="000000" w:sz="4" w:space="0"/>
              <w:bottom w:val="single" w:color="000000" w:sz="4" w:space="0"/>
              <w:right w:val="single" w:color="000000" w:sz="4" w:space="0"/>
            </w:tcBorders>
            <w:vAlign w:val="center"/>
          </w:tcPr>
          <w:p w14:paraId="744142E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建筑物外距离</w:t>
            </w:r>
          </w:p>
        </w:tc>
      </w:tr>
      <w:tr w14:paraId="72FC8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vMerge w:val="continue"/>
            <w:tcBorders>
              <w:top w:val="single" w:color="000000" w:sz="4" w:space="0"/>
              <w:left w:val="single" w:color="000000" w:sz="4" w:space="0"/>
              <w:bottom w:val="single" w:color="000000" w:sz="4" w:space="0"/>
              <w:right w:val="single" w:color="000000" w:sz="4" w:space="0"/>
            </w:tcBorders>
            <w:vAlign w:val="center"/>
          </w:tcPr>
          <w:p w14:paraId="32A86644">
            <w:pPr>
              <w:pStyle w:val="54"/>
              <w:rPr>
                <w:color w:val="000000" w:themeColor="text1"/>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016815C6">
            <w:pPr>
              <w:pStyle w:val="54"/>
              <w:rPr>
                <w:color w:val="000000" w:themeColor="text1"/>
                <w14:textFill>
                  <w14:solidFill>
                    <w14:schemeClr w14:val="tx1"/>
                  </w14:solidFill>
                </w14:textFill>
              </w:rPr>
            </w:pPr>
          </w:p>
        </w:tc>
        <w:tc>
          <w:tcPr>
            <w:tcW w:w="1326" w:type="dxa"/>
            <w:vMerge w:val="continue"/>
            <w:tcBorders>
              <w:top w:val="single" w:color="000000" w:sz="4" w:space="0"/>
              <w:left w:val="single" w:color="000000" w:sz="4" w:space="0"/>
              <w:bottom w:val="single" w:color="000000" w:sz="4" w:space="0"/>
              <w:right w:val="single" w:color="000000" w:sz="4" w:space="0"/>
            </w:tcBorders>
            <w:vAlign w:val="center"/>
          </w:tcPr>
          <w:p w14:paraId="111802F5">
            <w:pPr>
              <w:pStyle w:val="54"/>
              <w:rPr>
                <w:color w:val="000000" w:themeColor="text1"/>
                <w14:textFill>
                  <w14:solidFill>
                    <w14:schemeClr w14:val="tx1"/>
                  </w14:solidFill>
                </w14:textFill>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6136230E">
            <w:pPr>
              <w:pStyle w:val="54"/>
              <w:rPr>
                <w:color w:val="000000" w:themeColor="text1"/>
                <w14:textFill>
                  <w14:solidFill>
                    <w14:schemeClr w14:val="tx1"/>
                  </w14:solidFill>
                </w14:textFill>
              </w:rPr>
            </w:pPr>
          </w:p>
        </w:tc>
        <w:tc>
          <w:tcPr>
            <w:tcW w:w="983" w:type="dxa"/>
            <w:tcBorders>
              <w:top w:val="single" w:color="000000" w:sz="4" w:space="0"/>
              <w:left w:val="single" w:color="000000" w:sz="4" w:space="0"/>
              <w:bottom w:val="single" w:color="000000" w:sz="4" w:space="0"/>
              <w:right w:val="single" w:color="000000" w:sz="4" w:space="0"/>
            </w:tcBorders>
            <w:vAlign w:val="center"/>
          </w:tcPr>
          <w:p w14:paraId="74EBC25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声功率级/db(A)</w:t>
            </w: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138A60B7">
            <w:pPr>
              <w:pStyle w:val="54"/>
              <w:rPr>
                <w:color w:val="000000" w:themeColor="text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3EAD047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X</w:t>
            </w:r>
          </w:p>
        </w:tc>
        <w:tc>
          <w:tcPr>
            <w:tcW w:w="693" w:type="dxa"/>
            <w:tcBorders>
              <w:top w:val="single" w:color="000000" w:sz="4" w:space="0"/>
              <w:left w:val="single" w:color="000000" w:sz="4" w:space="0"/>
              <w:bottom w:val="single" w:color="000000" w:sz="4" w:space="0"/>
              <w:right w:val="single" w:color="000000" w:sz="4" w:space="0"/>
            </w:tcBorders>
            <w:vAlign w:val="center"/>
          </w:tcPr>
          <w:p w14:paraId="0E90A3E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Y</w:t>
            </w:r>
          </w:p>
        </w:tc>
        <w:tc>
          <w:tcPr>
            <w:tcW w:w="700" w:type="dxa"/>
            <w:tcBorders>
              <w:top w:val="single" w:color="000000" w:sz="4" w:space="0"/>
              <w:left w:val="single" w:color="000000" w:sz="4" w:space="0"/>
              <w:bottom w:val="single" w:color="000000" w:sz="4" w:space="0"/>
              <w:right w:val="single" w:color="000000" w:sz="4" w:space="0"/>
            </w:tcBorders>
            <w:vAlign w:val="center"/>
          </w:tcPr>
          <w:p w14:paraId="5DED36A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Z</w:t>
            </w:r>
          </w:p>
        </w:tc>
        <w:tc>
          <w:tcPr>
            <w:tcW w:w="842" w:type="dxa"/>
            <w:vMerge w:val="continue"/>
            <w:tcBorders>
              <w:top w:val="single" w:color="000000" w:sz="4" w:space="0"/>
              <w:left w:val="single" w:color="000000" w:sz="4" w:space="0"/>
              <w:bottom w:val="single" w:color="000000" w:sz="4" w:space="0"/>
              <w:right w:val="single" w:color="000000" w:sz="4" w:space="0"/>
            </w:tcBorders>
            <w:vAlign w:val="center"/>
          </w:tcPr>
          <w:p w14:paraId="70576F8C">
            <w:pPr>
              <w:pStyle w:val="54"/>
              <w:rPr>
                <w:color w:val="000000" w:themeColor="text1"/>
                <w14:textFill>
                  <w14:solidFill>
                    <w14:schemeClr w14:val="tx1"/>
                  </w14:solidFill>
                </w14:textFill>
              </w:rPr>
            </w:pPr>
          </w:p>
        </w:tc>
        <w:tc>
          <w:tcPr>
            <w:tcW w:w="875" w:type="dxa"/>
            <w:vMerge w:val="continue"/>
            <w:tcBorders>
              <w:top w:val="single" w:color="000000" w:sz="4" w:space="0"/>
              <w:left w:val="single" w:color="000000" w:sz="4" w:space="0"/>
              <w:bottom w:val="single" w:color="000000" w:sz="4" w:space="0"/>
              <w:right w:val="single" w:color="000000" w:sz="4" w:space="0"/>
            </w:tcBorders>
            <w:vAlign w:val="center"/>
          </w:tcPr>
          <w:p w14:paraId="655F52DB">
            <w:pPr>
              <w:pStyle w:val="54"/>
              <w:rPr>
                <w:color w:val="000000" w:themeColor="text1"/>
                <w14:textFill>
                  <w14:solidFill>
                    <w14:schemeClr w14:val="tx1"/>
                  </w14:solidFill>
                </w14:textFill>
              </w:rPr>
            </w:pPr>
          </w:p>
        </w:tc>
        <w:tc>
          <w:tcPr>
            <w:tcW w:w="703" w:type="dxa"/>
            <w:vMerge w:val="continue"/>
            <w:tcBorders>
              <w:top w:val="single" w:color="000000" w:sz="4" w:space="0"/>
              <w:left w:val="single" w:color="000000" w:sz="4" w:space="0"/>
              <w:bottom w:val="single" w:color="000000" w:sz="4" w:space="0"/>
              <w:right w:val="single" w:color="000000" w:sz="4" w:space="0"/>
            </w:tcBorders>
            <w:vAlign w:val="center"/>
          </w:tcPr>
          <w:p w14:paraId="14FA8549">
            <w:pPr>
              <w:pStyle w:val="54"/>
              <w:rPr>
                <w:color w:val="000000" w:themeColor="text1"/>
                <w14:textFill>
                  <w14:solidFill>
                    <w14:schemeClr w14:val="tx1"/>
                  </w14:solidFill>
                </w14:textFill>
              </w:rPr>
            </w:pPr>
          </w:p>
        </w:tc>
        <w:tc>
          <w:tcPr>
            <w:tcW w:w="944" w:type="dxa"/>
            <w:vMerge w:val="continue"/>
            <w:tcBorders>
              <w:top w:val="single" w:color="000000" w:sz="4" w:space="0"/>
              <w:left w:val="single" w:color="000000" w:sz="4" w:space="0"/>
              <w:bottom w:val="single" w:color="000000" w:sz="4" w:space="0"/>
              <w:right w:val="single" w:color="000000" w:sz="4" w:space="0"/>
            </w:tcBorders>
            <w:vAlign w:val="center"/>
          </w:tcPr>
          <w:p w14:paraId="69D8004F">
            <w:pPr>
              <w:pStyle w:val="54"/>
              <w:rPr>
                <w:color w:val="000000" w:themeColor="text1"/>
                <w14:textFill>
                  <w14:solidFill>
                    <w14:schemeClr w14:val="tx1"/>
                  </w14:solidFill>
                </w14:textFill>
              </w:rPr>
            </w:pPr>
          </w:p>
        </w:tc>
        <w:tc>
          <w:tcPr>
            <w:tcW w:w="1618" w:type="dxa"/>
            <w:vMerge w:val="continue"/>
            <w:tcBorders>
              <w:top w:val="single" w:color="000000" w:sz="4" w:space="0"/>
              <w:left w:val="single" w:color="000000" w:sz="4" w:space="0"/>
              <w:bottom w:val="single" w:color="000000" w:sz="4" w:space="0"/>
              <w:right w:val="single" w:color="000000" w:sz="4" w:space="0"/>
            </w:tcBorders>
            <w:vAlign w:val="center"/>
          </w:tcPr>
          <w:p w14:paraId="1E90B8C8">
            <w:pPr>
              <w:pStyle w:val="54"/>
              <w:rPr>
                <w:color w:val="000000" w:themeColor="text1"/>
                <w14:textFill>
                  <w14:solidFill>
                    <w14:schemeClr w14:val="tx1"/>
                  </w14:solidFill>
                </w14:textFill>
              </w:rPr>
            </w:pPr>
          </w:p>
        </w:tc>
        <w:tc>
          <w:tcPr>
            <w:tcW w:w="698" w:type="dxa"/>
            <w:vMerge w:val="continue"/>
            <w:tcBorders>
              <w:top w:val="single" w:color="000000" w:sz="4" w:space="0"/>
              <w:left w:val="single" w:color="000000" w:sz="4" w:space="0"/>
              <w:bottom w:val="single" w:color="000000" w:sz="4" w:space="0"/>
              <w:right w:val="single" w:color="000000" w:sz="4" w:space="0"/>
            </w:tcBorders>
            <w:vAlign w:val="center"/>
          </w:tcPr>
          <w:p w14:paraId="310DA194">
            <w:pPr>
              <w:pStyle w:val="54"/>
              <w:rPr>
                <w:color w:val="000000" w:themeColor="text1"/>
                <w14:textFill>
                  <w14:solidFill>
                    <w14:schemeClr w14:val="tx1"/>
                  </w14:solidFill>
                </w14:textFill>
              </w:rPr>
            </w:pPr>
          </w:p>
        </w:tc>
      </w:tr>
      <w:tr w14:paraId="07EEB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5D74F49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74" w:type="dxa"/>
            <w:tcBorders>
              <w:top w:val="single" w:color="000000" w:sz="4" w:space="0"/>
              <w:left w:val="single" w:color="000000" w:sz="4" w:space="0"/>
              <w:bottom w:val="single" w:color="000000" w:sz="4" w:space="0"/>
              <w:right w:val="single" w:color="000000" w:sz="4" w:space="0"/>
            </w:tcBorders>
            <w:vAlign w:val="center"/>
          </w:tcPr>
          <w:p w14:paraId="6AD8801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空压站</w:t>
            </w:r>
          </w:p>
        </w:tc>
        <w:tc>
          <w:tcPr>
            <w:tcW w:w="1326" w:type="dxa"/>
            <w:tcBorders>
              <w:top w:val="single" w:color="000000" w:sz="4" w:space="0"/>
              <w:left w:val="single" w:color="000000" w:sz="4" w:space="0"/>
              <w:bottom w:val="single" w:color="000000" w:sz="4" w:space="0"/>
              <w:right w:val="single" w:color="000000" w:sz="4" w:space="0"/>
            </w:tcBorders>
            <w:vAlign w:val="center"/>
          </w:tcPr>
          <w:p w14:paraId="0EB73C3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空压机</w:t>
            </w:r>
          </w:p>
        </w:tc>
        <w:tc>
          <w:tcPr>
            <w:tcW w:w="1119" w:type="dxa"/>
            <w:tcBorders>
              <w:top w:val="single" w:color="000000" w:sz="4" w:space="0"/>
              <w:left w:val="single" w:color="000000" w:sz="4" w:space="0"/>
              <w:bottom w:val="single" w:color="000000" w:sz="4" w:space="0"/>
              <w:right w:val="single" w:color="000000" w:sz="4" w:space="0"/>
            </w:tcBorders>
            <w:vAlign w:val="center"/>
          </w:tcPr>
          <w:p w14:paraId="268DCAA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96kW</w:t>
            </w:r>
          </w:p>
        </w:tc>
        <w:tc>
          <w:tcPr>
            <w:tcW w:w="983" w:type="dxa"/>
            <w:tcBorders>
              <w:top w:val="single" w:color="000000" w:sz="4" w:space="0"/>
              <w:left w:val="single" w:color="000000" w:sz="4" w:space="0"/>
              <w:bottom w:val="single" w:color="000000" w:sz="4" w:space="0"/>
              <w:right w:val="single" w:color="000000" w:sz="4" w:space="0"/>
            </w:tcBorders>
            <w:vAlign w:val="center"/>
          </w:tcPr>
          <w:p w14:paraId="28A3EC6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2100" w:type="dxa"/>
            <w:tcBorders>
              <w:top w:val="single" w:color="000000" w:sz="4" w:space="0"/>
              <w:left w:val="single" w:color="000000" w:sz="4" w:space="0"/>
              <w:bottom w:val="single" w:color="000000" w:sz="4" w:space="0"/>
              <w:right w:val="single" w:color="000000" w:sz="4" w:space="0"/>
            </w:tcBorders>
            <w:vAlign w:val="center"/>
          </w:tcPr>
          <w:p w14:paraId="33B17B7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低噪设备、基础减振、建筑隔声</w:t>
            </w:r>
          </w:p>
        </w:tc>
        <w:tc>
          <w:tcPr>
            <w:tcW w:w="851" w:type="dxa"/>
            <w:tcBorders>
              <w:top w:val="single" w:color="000000" w:sz="4" w:space="0"/>
              <w:left w:val="single" w:color="000000" w:sz="4" w:space="0"/>
              <w:bottom w:val="single" w:color="000000" w:sz="4" w:space="0"/>
              <w:right w:val="single" w:color="000000" w:sz="4" w:space="0"/>
            </w:tcBorders>
            <w:vAlign w:val="center"/>
          </w:tcPr>
          <w:p w14:paraId="3ADB7A9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44.4</w:t>
            </w:r>
          </w:p>
        </w:tc>
        <w:tc>
          <w:tcPr>
            <w:tcW w:w="693" w:type="dxa"/>
            <w:tcBorders>
              <w:top w:val="single" w:color="000000" w:sz="4" w:space="0"/>
              <w:left w:val="single" w:color="000000" w:sz="4" w:space="0"/>
              <w:bottom w:val="single" w:color="000000" w:sz="4" w:space="0"/>
              <w:right w:val="single" w:color="000000" w:sz="4" w:space="0"/>
            </w:tcBorders>
            <w:vAlign w:val="center"/>
          </w:tcPr>
          <w:p w14:paraId="10FA1F2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95.42</w:t>
            </w:r>
          </w:p>
        </w:tc>
        <w:tc>
          <w:tcPr>
            <w:tcW w:w="700" w:type="dxa"/>
            <w:tcBorders>
              <w:top w:val="single" w:color="000000" w:sz="4" w:space="0"/>
              <w:left w:val="single" w:color="000000" w:sz="4" w:space="0"/>
              <w:bottom w:val="single" w:color="000000" w:sz="4" w:space="0"/>
              <w:right w:val="single" w:color="000000" w:sz="4" w:space="0"/>
            </w:tcBorders>
            <w:vAlign w:val="center"/>
          </w:tcPr>
          <w:p w14:paraId="668A45D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61A6B3D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75" w:type="dxa"/>
            <w:tcBorders>
              <w:top w:val="single" w:color="000000" w:sz="4" w:space="0"/>
              <w:left w:val="single" w:color="000000" w:sz="4" w:space="0"/>
              <w:bottom w:val="single" w:color="000000" w:sz="4" w:space="0"/>
              <w:right w:val="single" w:color="000000" w:sz="4" w:space="0"/>
            </w:tcBorders>
            <w:vAlign w:val="center"/>
          </w:tcPr>
          <w:p w14:paraId="534EB57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03" w:type="dxa"/>
            <w:tcBorders>
              <w:top w:val="single" w:color="000000" w:sz="4" w:space="0"/>
              <w:left w:val="single" w:color="000000" w:sz="4" w:space="0"/>
              <w:bottom w:val="single" w:color="000000" w:sz="4" w:space="0"/>
              <w:right w:val="single" w:color="000000" w:sz="4" w:space="0"/>
            </w:tcBorders>
            <w:vAlign w:val="center"/>
          </w:tcPr>
          <w:p w14:paraId="0D949F6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vAlign w:val="center"/>
          </w:tcPr>
          <w:p w14:paraId="19B4E27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4B613FE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698" w:type="dxa"/>
            <w:tcBorders>
              <w:top w:val="single" w:color="000000" w:sz="4" w:space="0"/>
              <w:left w:val="single" w:color="000000" w:sz="4" w:space="0"/>
              <w:bottom w:val="single" w:color="000000" w:sz="4" w:space="0"/>
              <w:right w:val="single" w:color="000000" w:sz="4" w:space="0"/>
            </w:tcBorders>
            <w:vAlign w:val="center"/>
          </w:tcPr>
          <w:p w14:paraId="6CDD7C1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58492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6CC61A9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74" w:type="dxa"/>
            <w:vMerge w:val="restart"/>
            <w:tcBorders>
              <w:top w:val="single" w:color="000000" w:sz="4" w:space="0"/>
              <w:left w:val="single" w:color="000000" w:sz="4" w:space="0"/>
              <w:bottom w:val="single" w:color="000000" w:sz="4" w:space="0"/>
              <w:right w:val="single" w:color="000000" w:sz="4" w:space="0"/>
            </w:tcBorders>
            <w:vAlign w:val="center"/>
          </w:tcPr>
          <w:p w14:paraId="06F7DB7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污水处理站</w:t>
            </w:r>
          </w:p>
        </w:tc>
        <w:tc>
          <w:tcPr>
            <w:tcW w:w="1326" w:type="dxa"/>
            <w:tcBorders>
              <w:top w:val="single" w:color="000000" w:sz="4" w:space="0"/>
              <w:left w:val="single" w:color="000000" w:sz="4" w:space="0"/>
              <w:bottom w:val="single" w:color="000000" w:sz="4" w:space="0"/>
              <w:right w:val="single" w:color="000000" w:sz="4" w:space="0"/>
            </w:tcBorders>
            <w:vAlign w:val="center"/>
          </w:tcPr>
          <w:p w14:paraId="6DAC3E5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曝气风机</w:t>
            </w:r>
          </w:p>
        </w:tc>
        <w:tc>
          <w:tcPr>
            <w:tcW w:w="1119" w:type="dxa"/>
            <w:tcBorders>
              <w:top w:val="single" w:color="000000" w:sz="4" w:space="0"/>
              <w:left w:val="single" w:color="000000" w:sz="4" w:space="0"/>
              <w:bottom w:val="single" w:color="000000" w:sz="4" w:space="0"/>
              <w:right w:val="single" w:color="000000" w:sz="4" w:space="0"/>
            </w:tcBorders>
            <w:vAlign w:val="center"/>
          </w:tcPr>
          <w:p w14:paraId="03DFCFE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3C38353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2100" w:type="dxa"/>
            <w:vMerge w:val="restart"/>
            <w:tcBorders>
              <w:top w:val="single" w:color="000000" w:sz="4" w:space="0"/>
              <w:left w:val="single" w:color="000000" w:sz="4" w:space="0"/>
              <w:bottom w:val="single" w:color="000000" w:sz="4" w:space="0"/>
              <w:right w:val="single" w:color="000000" w:sz="4" w:space="0"/>
            </w:tcBorders>
            <w:vAlign w:val="center"/>
          </w:tcPr>
          <w:p w14:paraId="535EB72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低噪设备、基础减振、配套消声隔声罩、建筑隔声</w:t>
            </w:r>
          </w:p>
        </w:tc>
        <w:tc>
          <w:tcPr>
            <w:tcW w:w="851" w:type="dxa"/>
            <w:tcBorders>
              <w:top w:val="single" w:color="000000" w:sz="4" w:space="0"/>
              <w:left w:val="single" w:color="000000" w:sz="4" w:space="0"/>
              <w:bottom w:val="single" w:color="000000" w:sz="4" w:space="0"/>
              <w:right w:val="single" w:color="000000" w:sz="4" w:space="0"/>
            </w:tcBorders>
            <w:vAlign w:val="center"/>
          </w:tcPr>
          <w:p w14:paraId="73A53F2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35.42</w:t>
            </w:r>
          </w:p>
        </w:tc>
        <w:tc>
          <w:tcPr>
            <w:tcW w:w="693" w:type="dxa"/>
            <w:tcBorders>
              <w:top w:val="single" w:color="000000" w:sz="4" w:space="0"/>
              <w:left w:val="single" w:color="000000" w:sz="4" w:space="0"/>
              <w:bottom w:val="single" w:color="000000" w:sz="4" w:space="0"/>
              <w:right w:val="single" w:color="000000" w:sz="4" w:space="0"/>
            </w:tcBorders>
            <w:vAlign w:val="center"/>
          </w:tcPr>
          <w:p w14:paraId="2574181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72.62</w:t>
            </w:r>
          </w:p>
        </w:tc>
        <w:tc>
          <w:tcPr>
            <w:tcW w:w="700" w:type="dxa"/>
            <w:tcBorders>
              <w:top w:val="single" w:color="000000" w:sz="4" w:space="0"/>
              <w:left w:val="single" w:color="000000" w:sz="4" w:space="0"/>
              <w:bottom w:val="single" w:color="000000" w:sz="4" w:space="0"/>
              <w:right w:val="single" w:color="000000" w:sz="4" w:space="0"/>
            </w:tcBorders>
            <w:vAlign w:val="center"/>
          </w:tcPr>
          <w:p w14:paraId="71CD76F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725A7DB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75" w:type="dxa"/>
            <w:tcBorders>
              <w:top w:val="single" w:color="000000" w:sz="4" w:space="0"/>
              <w:left w:val="single" w:color="000000" w:sz="4" w:space="0"/>
              <w:bottom w:val="single" w:color="000000" w:sz="4" w:space="0"/>
              <w:right w:val="single" w:color="000000" w:sz="4" w:space="0"/>
            </w:tcBorders>
            <w:vAlign w:val="center"/>
          </w:tcPr>
          <w:p w14:paraId="149572C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63</w:t>
            </w:r>
          </w:p>
        </w:tc>
        <w:tc>
          <w:tcPr>
            <w:tcW w:w="703" w:type="dxa"/>
            <w:tcBorders>
              <w:top w:val="single" w:color="000000" w:sz="4" w:space="0"/>
              <w:left w:val="single" w:color="000000" w:sz="4" w:space="0"/>
              <w:bottom w:val="single" w:color="000000" w:sz="4" w:space="0"/>
              <w:right w:val="single" w:color="000000" w:sz="4" w:space="0"/>
            </w:tcBorders>
            <w:vAlign w:val="center"/>
          </w:tcPr>
          <w:p w14:paraId="4461170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vAlign w:val="center"/>
          </w:tcPr>
          <w:p w14:paraId="5BBD667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0C10FE4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698" w:type="dxa"/>
            <w:tcBorders>
              <w:top w:val="single" w:color="000000" w:sz="4" w:space="0"/>
              <w:left w:val="single" w:color="000000" w:sz="4" w:space="0"/>
              <w:bottom w:val="single" w:color="000000" w:sz="4" w:space="0"/>
              <w:right w:val="single" w:color="000000" w:sz="4" w:space="0"/>
            </w:tcBorders>
            <w:vAlign w:val="center"/>
          </w:tcPr>
          <w:p w14:paraId="02F6FCB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63C84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09658D5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17ECEA6D">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76EA0F9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曝气风机</w:t>
            </w:r>
          </w:p>
        </w:tc>
        <w:tc>
          <w:tcPr>
            <w:tcW w:w="1119" w:type="dxa"/>
            <w:tcBorders>
              <w:top w:val="single" w:color="000000" w:sz="4" w:space="0"/>
              <w:left w:val="single" w:color="000000" w:sz="4" w:space="0"/>
              <w:bottom w:val="single" w:color="000000" w:sz="4" w:space="0"/>
              <w:right w:val="single" w:color="000000" w:sz="4" w:space="0"/>
            </w:tcBorders>
            <w:vAlign w:val="center"/>
          </w:tcPr>
          <w:p w14:paraId="0C6421D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7872176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4BF7D6E1">
            <w:pPr>
              <w:pStyle w:val="54"/>
              <w:rPr>
                <w:color w:val="000000" w:themeColor="text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DFB4C4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38.47</w:t>
            </w:r>
          </w:p>
        </w:tc>
        <w:tc>
          <w:tcPr>
            <w:tcW w:w="693" w:type="dxa"/>
            <w:tcBorders>
              <w:top w:val="single" w:color="000000" w:sz="4" w:space="0"/>
              <w:left w:val="single" w:color="000000" w:sz="4" w:space="0"/>
              <w:bottom w:val="single" w:color="000000" w:sz="4" w:space="0"/>
              <w:right w:val="single" w:color="000000" w:sz="4" w:space="0"/>
            </w:tcBorders>
            <w:vAlign w:val="center"/>
          </w:tcPr>
          <w:p w14:paraId="2CAA382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71.25</w:t>
            </w:r>
          </w:p>
        </w:tc>
        <w:tc>
          <w:tcPr>
            <w:tcW w:w="700" w:type="dxa"/>
            <w:tcBorders>
              <w:top w:val="single" w:color="000000" w:sz="4" w:space="0"/>
              <w:left w:val="single" w:color="000000" w:sz="4" w:space="0"/>
              <w:bottom w:val="single" w:color="000000" w:sz="4" w:space="0"/>
              <w:right w:val="single" w:color="000000" w:sz="4" w:space="0"/>
            </w:tcBorders>
            <w:vAlign w:val="center"/>
          </w:tcPr>
          <w:p w14:paraId="1938190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1825605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875" w:type="dxa"/>
            <w:tcBorders>
              <w:top w:val="single" w:color="000000" w:sz="4" w:space="0"/>
              <w:left w:val="single" w:color="000000" w:sz="4" w:space="0"/>
              <w:bottom w:val="single" w:color="000000" w:sz="4" w:space="0"/>
              <w:right w:val="single" w:color="000000" w:sz="4" w:space="0"/>
            </w:tcBorders>
            <w:vAlign w:val="center"/>
          </w:tcPr>
          <w:p w14:paraId="6CECA21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03" w:type="dxa"/>
            <w:tcBorders>
              <w:top w:val="single" w:color="000000" w:sz="4" w:space="0"/>
              <w:left w:val="single" w:color="000000" w:sz="4" w:space="0"/>
              <w:bottom w:val="single" w:color="000000" w:sz="4" w:space="0"/>
              <w:right w:val="single" w:color="000000" w:sz="4" w:space="0"/>
            </w:tcBorders>
            <w:vAlign w:val="center"/>
          </w:tcPr>
          <w:p w14:paraId="4D12718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vAlign w:val="center"/>
          </w:tcPr>
          <w:p w14:paraId="579AB5A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65372DB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698" w:type="dxa"/>
            <w:tcBorders>
              <w:top w:val="single" w:color="000000" w:sz="4" w:space="0"/>
              <w:left w:val="single" w:color="000000" w:sz="4" w:space="0"/>
              <w:bottom w:val="single" w:color="000000" w:sz="4" w:space="0"/>
              <w:right w:val="single" w:color="000000" w:sz="4" w:space="0"/>
            </w:tcBorders>
            <w:vAlign w:val="center"/>
          </w:tcPr>
          <w:p w14:paraId="10E2B1B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572BA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1506E9D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4546AEBB">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43AA27E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1119" w:type="dxa"/>
            <w:tcBorders>
              <w:top w:val="single" w:color="000000" w:sz="4" w:space="0"/>
              <w:left w:val="single" w:color="000000" w:sz="4" w:space="0"/>
              <w:bottom w:val="single" w:color="000000" w:sz="4" w:space="0"/>
              <w:right w:val="single" w:color="000000" w:sz="4" w:space="0"/>
            </w:tcBorders>
            <w:vAlign w:val="center"/>
          </w:tcPr>
          <w:p w14:paraId="71C9BF4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63BCECE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2100" w:type="dxa"/>
            <w:vMerge w:val="restart"/>
            <w:tcBorders>
              <w:top w:val="single" w:color="000000" w:sz="4" w:space="0"/>
              <w:left w:val="single" w:color="000000" w:sz="4" w:space="0"/>
              <w:bottom w:val="single" w:color="000000" w:sz="4" w:space="0"/>
              <w:right w:val="single" w:color="000000" w:sz="4" w:space="0"/>
            </w:tcBorders>
            <w:vAlign w:val="center"/>
          </w:tcPr>
          <w:p w14:paraId="61D8299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低噪设备、基础减振、建筑隔声</w:t>
            </w:r>
          </w:p>
        </w:tc>
        <w:tc>
          <w:tcPr>
            <w:tcW w:w="851" w:type="dxa"/>
            <w:tcBorders>
              <w:top w:val="single" w:color="000000" w:sz="4" w:space="0"/>
              <w:left w:val="single" w:color="000000" w:sz="4" w:space="0"/>
              <w:bottom w:val="single" w:color="000000" w:sz="4" w:space="0"/>
              <w:right w:val="single" w:color="000000" w:sz="4" w:space="0"/>
            </w:tcBorders>
            <w:vAlign w:val="center"/>
          </w:tcPr>
          <w:p w14:paraId="3CC1368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693" w:type="dxa"/>
            <w:tcBorders>
              <w:top w:val="single" w:color="000000" w:sz="4" w:space="0"/>
              <w:left w:val="single" w:color="000000" w:sz="4" w:space="0"/>
              <w:bottom w:val="single" w:color="000000" w:sz="4" w:space="0"/>
              <w:right w:val="single" w:color="000000" w:sz="4" w:space="0"/>
            </w:tcBorders>
            <w:vAlign w:val="center"/>
          </w:tcPr>
          <w:p w14:paraId="5B552E8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72.4</w:t>
            </w:r>
          </w:p>
        </w:tc>
        <w:tc>
          <w:tcPr>
            <w:tcW w:w="700" w:type="dxa"/>
            <w:tcBorders>
              <w:top w:val="single" w:color="000000" w:sz="4" w:space="0"/>
              <w:left w:val="single" w:color="000000" w:sz="4" w:space="0"/>
              <w:bottom w:val="single" w:color="000000" w:sz="4" w:space="0"/>
              <w:right w:val="single" w:color="000000" w:sz="4" w:space="0"/>
            </w:tcBorders>
            <w:vAlign w:val="center"/>
          </w:tcPr>
          <w:p w14:paraId="6DE7FE2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780E5F6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75" w:type="dxa"/>
            <w:tcBorders>
              <w:top w:val="single" w:color="000000" w:sz="4" w:space="0"/>
              <w:left w:val="single" w:color="000000" w:sz="4" w:space="0"/>
              <w:bottom w:val="single" w:color="000000" w:sz="4" w:space="0"/>
              <w:right w:val="single" w:color="000000" w:sz="4" w:space="0"/>
            </w:tcBorders>
            <w:vAlign w:val="center"/>
          </w:tcPr>
          <w:p w14:paraId="5A6F040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67</w:t>
            </w:r>
          </w:p>
        </w:tc>
        <w:tc>
          <w:tcPr>
            <w:tcW w:w="703" w:type="dxa"/>
            <w:tcBorders>
              <w:top w:val="single" w:color="000000" w:sz="4" w:space="0"/>
              <w:left w:val="single" w:color="000000" w:sz="4" w:space="0"/>
              <w:bottom w:val="single" w:color="000000" w:sz="4" w:space="0"/>
              <w:right w:val="single" w:color="000000" w:sz="4" w:space="0"/>
            </w:tcBorders>
          </w:tcPr>
          <w:p w14:paraId="6FF9718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4F84453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206049C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698" w:type="dxa"/>
            <w:tcBorders>
              <w:top w:val="single" w:color="000000" w:sz="4" w:space="0"/>
              <w:left w:val="single" w:color="000000" w:sz="4" w:space="0"/>
              <w:bottom w:val="single" w:color="000000" w:sz="4" w:space="0"/>
              <w:right w:val="single" w:color="000000" w:sz="4" w:space="0"/>
            </w:tcBorders>
          </w:tcPr>
          <w:p w14:paraId="28FB990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2BFC7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4031F0E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56F44A80">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74DAF64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1119" w:type="dxa"/>
            <w:tcBorders>
              <w:top w:val="single" w:color="000000" w:sz="4" w:space="0"/>
              <w:left w:val="single" w:color="000000" w:sz="4" w:space="0"/>
              <w:bottom w:val="single" w:color="000000" w:sz="4" w:space="0"/>
              <w:right w:val="single" w:color="000000" w:sz="4" w:space="0"/>
            </w:tcBorders>
            <w:vAlign w:val="center"/>
          </w:tcPr>
          <w:p w14:paraId="0F25E8B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3C5D8AE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6BA57768">
            <w:pPr>
              <w:pStyle w:val="54"/>
              <w:rPr>
                <w:color w:val="000000" w:themeColor="text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45E2CE4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31.55</w:t>
            </w:r>
          </w:p>
        </w:tc>
        <w:tc>
          <w:tcPr>
            <w:tcW w:w="693" w:type="dxa"/>
            <w:tcBorders>
              <w:top w:val="single" w:color="000000" w:sz="4" w:space="0"/>
              <w:left w:val="single" w:color="000000" w:sz="4" w:space="0"/>
              <w:bottom w:val="single" w:color="000000" w:sz="4" w:space="0"/>
              <w:right w:val="single" w:color="000000" w:sz="4" w:space="0"/>
            </w:tcBorders>
            <w:vAlign w:val="center"/>
          </w:tcPr>
          <w:p w14:paraId="2910A9F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66.52</w:t>
            </w:r>
          </w:p>
        </w:tc>
        <w:tc>
          <w:tcPr>
            <w:tcW w:w="700" w:type="dxa"/>
            <w:tcBorders>
              <w:top w:val="single" w:color="000000" w:sz="4" w:space="0"/>
              <w:left w:val="single" w:color="000000" w:sz="4" w:space="0"/>
              <w:bottom w:val="single" w:color="000000" w:sz="4" w:space="0"/>
              <w:right w:val="single" w:color="000000" w:sz="4" w:space="0"/>
            </w:tcBorders>
            <w:vAlign w:val="center"/>
          </w:tcPr>
          <w:p w14:paraId="7F54AA8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6E1F531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75" w:type="dxa"/>
            <w:tcBorders>
              <w:top w:val="single" w:color="000000" w:sz="4" w:space="0"/>
              <w:left w:val="single" w:color="000000" w:sz="4" w:space="0"/>
              <w:bottom w:val="single" w:color="000000" w:sz="4" w:space="0"/>
              <w:right w:val="single" w:color="000000" w:sz="4" w:space="0"/>
            </w:tcBorders>
            <w:vAlign w:val="center"/>
          </w:tcPr>
          <w:p w14:paraId="42C4576D">
            <w:pPr>
              <w:pStyle w:val="54"/>
              <w:rPr>
                <w:color w:val="000000" w:themeColor="text1"/>
                <w14:textFill>
                  <w14:solidFill>
                    <w14:schemeClr w14:val="tx1"/>
                  </w14:solidFill>
                </w14:textFill>
              </w:rPr>
            </w:pPr>
            <w:r>
              <w:rPr>
                <w:color w:val="000000" w:themeColor="text1"/>
                <w14:textFill>
                  <w14:solidFill>
                    <w14:schemeClr w14:val="tx1"/>
                  </w14:solidFill>
                </w14:textFill>
              </w:rPr>
              <w:t>67</w:t>
            </w:r>
          </w:p>
        </w:tc>
        <w:tc>
          <w:tcPr>
            <w:tcW w:w="703" w:type="dxa"/>
            <w:tcBorders>
              <w:top w:val="single" w:color="000000" w:sz="4" w:space="0"/>
              <w:left w:val="single" w:color="000000" w:sz="4" w:space="0"/>
              <w:bottom w:val="single" w:color="000000" w:sz="4" w:space="0"/>
              <w:right w:val="single" w:color="000000" w:sz="4" w:space="0"/>
            </w:tcBorders>
          </w:tcPr>
          <w:p w14:paraId="015ACCF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1376B7F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4C7C3F1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698" w:type="dxa"/>
            <w:tcBorders>
              <w:top w:val="single" w:color="000000" w:sz="4" w:space="0"/>
              <w:left w:val="single" w:color="000000" w:sz="4" w:space="0"/>
              <w:bottom w:val="single" w:color="000000" w:sz="4" w:space="0"/>
              <w:right w:val="single" w:color="000000" w:sz="4" w:space="0"/>
            </w:tcBorders>
          </w:tcPr>
          <w:p w14:paraId="558D622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2C1D0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0FFF8FC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5A3C349D">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52BB4B0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1119" w:type="dxa"/>
            <w:tcBorders>
              <w:top w:val="single" w:color="000000" w:sz="4" w:space="0"/>
              <w:left w:val="single" w:color="000000" w:sz="4" w:space="0"/>
              <w:bottom w:val="single" w:color="000000" w:sz="4" w:space="0"/>
              <w:right w:val="single" w:color="000000" w:sz="4" w:space="0"/>
            </w:tcBorders>
            <w:vAlign w:val="center"/>
          </w:tcPr>
          <w:p w14:paraId="7639CC7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2264EBC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14B644AE">
            <w:pPr>
              <w:pStyle w:val="54"/>
              <w:rPr>
                <w:color w:val="000000" w:themeColor="text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2F7585B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32.28</w:t>
            </w:r>
          </w:p>
        </w:tc>
        <w:tc>
          <w:tcPr>
            <w:tcW w:w="693" w:type="dxa"/>
            <w:tcBorders>
              <w:top w:val="single" w:color="000000" w:sz="4" w:space="0"/>
              <w:left w:val="single" w:color="000000" w:sz="4" w:space="0"/>
              <w:bottom w:val="single" w:color="000000" w:sz="4" w:space="0"/>
              <w:right w:val="single" w:color="000000" w:sz="4" w:space="0"/>
            </w:tcBorders>
            <w:vAlign w:val="center"/>
          </w:tcPr>
          <w:p w14:paraId="4A97109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61.39</w:t>
            </w:r>
          </w:p>
        </w:tc>
        <w:tc>
          <w:tcPr>
            <w:tcW w:w="700" w:type="dxa"/>
            <w:tcBorders>
              <w:top w:val="single" w:color="000000" w:sz="4" w:space="0"/>
              <w:left w:val="single" w:color="000000" w:sz="4" w:space="0"/>
              <w:bottom w:val="single" w:color="000000" w:sz="4" w:space="0"/>
              <w:right w:val="single" w:color="000000" w:sz="4" w:space="0"/>
            </w:tcBorders>
            <w:vAlign w:val="center"/>
          </w:tcPr>
          <w:p w14:paraId="20649EF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4F342ED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75" w:type="dxa"/>
            <w:tcBorders>
              <w:top w:val="single" w:color="000000" w:sz="4" w:space="0"/>
              <w:left w:val="single" w:color="000000" w:sz="4" w:space="0"/>
              <w:bottom w:val="single" w:color="000000" w:sz="4" w:space="0"/>
              <w:right w:val="single" w:color="000000" w:sz="4" w:space="0"/>
            </w:tcBorders>
            <w:vAlign w:val="center"/>
          </w:tcPr>
          <w:p w14:paraId="1FF5F3A1">
            <w:pPr>
              <w:pStyle w:val="54"/>
              <w:rPr>
                <w:color w:val="000000" w:themeColor="text1"/>
                <w14:textFill>
                  <w14:solidFill>
                    <w14:schemeClr w14:val="tx1"/>
                  </w14:solidFill>
                </w14:textFill>
              </w:rPr>
            </w:pPr>
            <w:r>
              <w:rPr>
                <w:color w:val="000000" w:themeColor="text1"/>
                <w14:textFill>
                  <w14:solidFill>
                    <w14:schemeClr w14:val="tx1"/>
                  </w14:solidFill>
                </w14:textFill>
              </w:rPr>
              <w:t>67</w:t>
            </w:r>
          </w:p>
        </w:tc>
        <w:tc>
          <w:tcPr>
            <w:tcW w:w="703" w:type="dxa"/>
            <w:tcBorders>
              <w:top w:val="single" w:color="000000" w:sz="4" w:space="0"/>
              <w:left w:val="single" w:color="000000" w:sz="4" w:space="0"/>
              <w:bottom w:val="single" w:color="000000" w:sz="4" w:space="0"/>
              <w:right w:val="single" w:color="000000" w:sz="4" w:space="0"/>
            </w:tcBorders>
          </w:tcPr>
          <w:p w14:paraId="3990353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6C555A2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216FD98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698" w:type="dxa"/>
            <w:tcBorders>
              <w:top w:val="single" w:color="000000" w:sz="4" w:space="0"/>
              <w:left w:val="single" w:color="000000" w:sz="4" w:space="0"/>
              <w:bottom w:val="single" w:color="000000" w:sz="4" w:space="0"/>
              <w:right w:val="single" w:color="000000" w:sz="4" w:space="0"/>
            </w:tcBorders>
          </w:tcPr>
          <w:p w14:paraId="5AF9617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588B7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708A32D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00CC60A2">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3BA3DF2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1119" w:type="dxa"/>
            <w:tcBorders>
              <w:top w:val="single" w:color="000000" w:sz="4" w:space="0"/>
              <w:left w:val="single" w:color="000000" w:sz="4" w:space="0"/>
              <w:bottom w:val="single" w:color="000000" w:sz="4" w:space="0"/>
              <w:right w:val="single" w:color="000000" w:sz="4" w:space="0"/>
            </w:tcBorders>
            <w:vAlign w:val="center"/>
          </w:tcPr>
          <w:p w14:paraId="18B391E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3BF1814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3AF9F86E">
            <w:pPr>
              <w:pStyle w:val="54"/>
              <w:rPr>
                <w:color w:val="000000" w:themeColor="text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22BC7A2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32.15</w:t>
            </w:r>
          </w:p>
        </w:tc>
        <w:tc>
          <w:tcPr>
            <w:tcW w:w="693" w:type="dxa"/>
            <w:tcBorders>
              <w:top w:val="single" w:color="000000" w:sz="4" w:space="0"/>
              <w:left w:val="single" w:color="000000" w:sz="4" w:space="0"/>
              <w:bottom w:val="single" w:color="000000" w:sz="4" w:space="0"/>
              <w:right w:val="single" w:color="000000" w:sz="4" w:space="0"/>
            </w:tcBorders>
            <w:vAlign w:val="center"/>
          </w:tcPr>
          <w:p w14:paraId="33A76DC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54.42</w:t>
            </w:r>
          </w:p>
        </w:tc>
        <w:tc>
          <w:tcPr>
            <w:tcW w:w="700" w:type="dxa"/>
            <w:tcBorders>
              <w:top w:val="single" w:color="000000" w:sz="4" w:space="0"/>
              <w:left w:val="single" w:color="000000" w:sz="4" w:space="0"/>
              <w:bottom w:val="single" w:color="000000" w:sz="4" w:space="0"/>
              <w:right w:val="single" w:color="000000" w:sz="4" w:space="0"/>
            </w:tcBorders>
            <w:vAlign w:val="center"/>
          </w:tcPr>
          <w:p w14:paraId="392C5BC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75CA3A0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75" w:type="dxa"/>
            <w:tcBorders>
              <w:top w:val="single" w:color="000000" w:sz="4" w:space="0"/>
              <w:left w:val="single" w:color="000000" w:sz="4" w:space="0"/>
              <w:bottom w:val="single" w:color="000000" w:sz="4" w:space="0"/>
              <w:right w:val="single" w:color="000000" w:sz="4" w:space="0"/>
            </w:tcBorders>
            <w:vAlign w:val="center"/>
          </w:tcPr>
          <w:p w14:paraId="6A223DF1">
            <w:pPr>
              <w:pStyle w:val="54"/>
              <w:rPr>
                <w:color w:val="000000" w:themeColor="text1"/>
                <w14:textFill>
                  <w14:solidFill>
                    <w14:schemeClr w14:val="tx1"/>
                  </w14:solidFill>
                </w14:textFill>
              </w:rPr>
            </w:pPr>
            <w:r>
              <w:rPr>
                <w:color w:val="000000" w:themeColor="text1"/>
                <w14:textFill>
                  <w14:solidFill>
                    <w14:schemeClr w14:val="tx1"/>
                  </w14:solidFill>
                </w14:textFill>
              </w:rPr>
              <w:t>67</w:t>
            </w:r>
          </w:p>
        </w:tc>
        <w:tc>
          <w:tcPr>
            <w:tcW w:w="703" w:type="dxa"/>
            <w:tcBorders>
              <w:top w:val="single" w:color="000000" w:sz="4" w:space="0"/>
              <w:left w:val="single" w:color="000000" w:sz="4" w:space="0"/>
              <w:bottom w:val="single" w:color="000000" w:sz="4" w:space="0"/>
              <w:right w:val="single" w:color="000000" w:sz="4" w:space="0"/>
            </w:tcBorders>
          </w:tcPr>
          <w:p w14:paraId="3EAF475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65512AC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75E1E68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698" w:type="dxa"/>
            <w:tcBorders>
              <w:top w:val="single" w:color="000000" w:sz="4" w:space="0"/>
              <w:left w:val="single" w:color="000000" w:sz="4" w:space="0"/>
              <w:bottom w:val="single" w:color="000000" w:sz="4" w:space="0"/>
              <w:right w:val="single" w:color="000000" w:sz="4" w:space="0"/>
            </w:tcBorders>
          </w:tcPr>
          <w:p w14:paraId="7655E6F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4F759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78F6490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1B5BA234">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256A5BA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压滤机</w:t>
            </w:r>
          </w:p>
        </w:tc>
        <w:tc>
          <w:tcPr>
            <w:tcW w:w="1119" w:type="dxa"/>
            <w:tcBorders>
              <w:top w:val="single" w:color="000000" w:sz="4" w:space="0"/>
              <w:left w:val="single" w:color="000000" w:sz="4" w:space="0"/>
              <w:bottom w:val="single" w:color="000000" w:sz="4" w:space="0"/>
              <w:right w:val="single" w:color="000000" w:sz="4" w:space="0"/>
            </w:tcBorders>
            <w:vAlign w:val="center"/>
          </w:tcPr>
          <w:p w14:paraId="7C4B5A2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71CD87D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2100" w:type="dxa"/>
            <w:vMerge w:val="restart"/>
            <w:tcBorders>
              <w:top w:val="single" w:color="000000" w:sz="4" w:space="0"/>
              <w:left w:val="single" w:color="000000" w:sz="4" w:space="0"/>
              <w:bottom w:val="single" w:color="000000" w:sz="4" w:space="0"/>
              <w:right w:val="single" w:color="000000" w:sz="4" w:space="0"/>
            </w:tcBorders>
            <w:vAlign w:val="center"/>
          </w:tcPr>
          <w:p w14:paraId="74E22E6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低噪设备、基础减振、建筑隔声</w:t>
            </w:r>
          </w:p>
        </w:tc>
        <w:tc>
          <w:tcPr>
            <w:tcW w:w="851" w:type="dxa"/>
            <w:tcBorders>
              <w:top w:val="single" w:color="000000" w:sz="4" w:space="0"/>
              <w:left w:val="single" w:color="000000" w:sz="4" w:space="0"/>
              <w:bottom w:val="single" w:color="000000" w:sz="4" w:space="0"/>
              <w:right w:val="single" w:color="000000" w:sz="4" w:space="0"/>
            </w:tcBorders>
            <w:vAlign w:val="center"/>
          </w:tcPr>
          <w:p w14:paraId="241C29A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69.71</w:t>
            </w:r>
          </w:p>
        </w:tc>
        <w:tc>
          <w:tcPr>
            <w:tcW w:w="693" w:type="dxa"/>
            <w:tcBorders>
              <w:top w:val="single" w:color="000000" w:sz="4" w:space="0"/>
              <w:left w:val="single" w:color="000000" w:sz="4" w:space="0"/>
              <w:bottom w:val="single" w:color="000000" w:sz="4" w:space="0"/>
              <w:right w:val="single" w:color="000000" w:sz="4" w:space="0"/>
            </w:tcBorders>
            <w:vAlign w:val="center"/>
          </w:tcPr>
          <w:p w14:paraId="677595B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87.26</w:t>
            </w:r>
          </w:p>
        </w:tc>
        <w:tc>
          <w:tcPr>
            <w:tcW w:w="700" w:type="dxa"/>
            <w:tcBorders>
              <w:top w:val="single" w:color="000000" w:sz="4" w:space="0"/>
              <w:left w:val="single" w:color="000000" w:sz="4" w:space="0"/>
              <w:bottom w:val="single" w:color="000000" w:sz="4" w:space="0"/>
              <w:right w:val="single" w:color="000000" w:sz="4" w:space="0"/>
            </w:tcBorders>
            <w:vAlign w:val="center"/>
          </w:tcPr>
          <w:p w14:paraId="24FEAA3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58D3B93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75" w:type="dxa"/>
            <w:tcBorders>
              <w:top w:val="single" w:color="000000" w:sz="4" w:space="0"/>
              <w:left w:val="single" w:color="000000" w:sz="4" w:space="0"/>
              <w:bottom w:val="single" w:color="000000" w:sz="4" w:space="0"/>
              <w:right w:val="single" w:color="000000" w:sz="4" w:space="0"/>
            </w:tcBorders>
            <w:vAlign w:val="center"/>
          </w:tcPr>
          <w:p w14:paraId="4D74912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03" w:type="dxa"/>
            <w:tcBorders>
              <w:top w:val="single" w:color="000000" w:sz="4" w:space="0"/>
              <w:left w:val="single" w:color="000000" w:sz="4" w:space="0"/>
              <w:bottom w:val="single" w:color="000000" w:sz="4" w:space="0"/>
              <w:right w:val="single" w:color="000000" w:sz="4" w:space="0"/>
            </w:tcBorders>
          </w:tcPr>
          <w:p w14:paraId="0BF049E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1C50BFA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60D4FFC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698" w:type="dxa"/>
            <w:tcBorders>
              <w:top w:val="single" w:color="000000" w:sz="4" w:space="0"/>
              <w:left w:val="single" w:color="000000" w:sz="4" w:space="0"/>
              <w:bottom w:val="single" w:color="000000" w:sz="4" w:space="0"/>
              <w:right w:val="single" w:color="000000" w:sz="4" w:space="0"/>
            </w:tcBorders>
          </w:tcPr>
          <w:p w14:paraId="666518C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15304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6DBFE5D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75E13441">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5B9EA90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压滤机</w:t>
            </w:r>
          </w:p>
        </w:tc>
        <w:tc>
          <w:tcPr>
            <w:tcW w:w="1119" w:type="dxa"/>
            <w:tcBorders>
              <w:top w:val="single" w:color="000000" w:sz="4" w:space="0"/>
              <w:left w:val="single" w:color="000000" w:sz="4" w:space="0"/>
              <w:bottom w:val="single" w:color="000000" w:sz="4" w:space="0"/>
              <w:right w:val="single" w:color="000000" w:sz="4" w:space="0"/>
            </w:tcBorders>
            <w:vAlign w:val="center"/>
          </w:tcPr>
          <w:p w14:paraId="70C6944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0D327C5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64D92A30">
            <w:pPr>
              <w:pStyle w:val="54"/>
              <w:rPr>
                <w:color w:val="000000" w:themeColor="text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A3454B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66.77</w:t>
            </w:r>
          </w:p>
        </w:tc>
        <w:tc>
          <w:tcPr>
            <w:tcW w:w="693" w:type="dxa"/>
            <w:tcBorders>
              <w:top w:val="single" w:color="000000" w:sz="4" w:space="0"/>
              <w:left w:val="single" w:color="000000" w:sz="4" w:space="0"/>
              <w:bottom w:val="single" w:color="000000" w:sz="4" w:space="0"/>
              <w:right w:val="single" w:color="000000" w:sz="4" w:space="0"/>
            </w:tcBorders>
            <w:vAlign w:val="center"/>
          </w:tcPr>
          <w:p w14:paraId="44A201A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85.79</w:t>
            </w:r>
          </w:p>
        </w:tc>
        <w:tc>
          <w:tcPr>
            <w:tcW w:w="700" w:type="dxa"/>
            <w:tcBorders>
              <w:top w:val="single" w:color="000000" w:sz="4" w:space="0"/>
              <w:left w:val="single" w:color="000000" w:sz="4" w:space="0"/>
              <w:bottom w:val="single" w:color="000000" w:sz="4" w:space="0"/>
              <w:right w:val="single" w:color="000000" w:sz="4" w:space="0"/>
            </w:tcBorders>
            <w:vAlign w:val="center"/>
          </w:tcPr>
          <w:p w14:paraId="162697E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619D19E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75" w:type="dxa"/>
            <w:tcBorders>
              <w:top w:val="single" w:color="000000" w:sz="4" w:space="0"/>
              <w:left w:val="single" w:color="000000" w:sz="4" w:space="0"/>
              <w:bottom w:val="single" w:color="000000" w:sz="4" w:space="0"/>
              <w:right w:val="single" w:color="000000" w:sz="4" w:space="0"/>
            </w:tcBorders>
            <w:vAlign w:val="center"/>
          </w:tcPr>
          <w:p w14:paraId="62F8AA15">
            <w:pPr>
              <w:pStyle w:val="54"/>
              <w:rPr>
                <w:color w:val="000000" w:themeColor="text1"/>
                <w14:textFill>
                  <w14:solidFill>
                    <w14:schemeClr w14:val="tx1"/>
                  </w14:solidFill>
                </w14:textFill>
              </w:rPr>
            </w:pPr>
            <w:r>
              <w:rPr>
                <w:color w:val="000000" w:themeColor="text1"/>
                <w14:textFill>
                  <w14:solidFill>
                    <w14:schemeClr w14:val="tx1"/>
                  </w14:solidFill>
                </w14:textFill>
              </w:rPr>
              <w:t>65</w:t>
            </w:r>
          </w:p>
        </w:tc>
        <w:tc>
          <w:tcPr>
            <w:tcW w:w="703" w:type="dxa"/>
            <w:tcBorders>
              <w:top w:val="single" w:color="000000" w:sz="4" w:space="0"/>
              <w:left w:val="single" w:color="000000" w:sz="4" w:space="0"/>
              <w:bottom w:val="single" w:color="000000" w:sz="4" w:space="0"/>
              <w:right w:val="single" w:color="000000" w:sz="4" w:space="0"/>
            </w:tcBorders>
          </w:tcPr>
          <w:p w14:paraId="78A1D3A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73426AD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56098F9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698" w:type="dxa"/>
            <w:tcBorders>
              <w:top w:val="single" w:color="000000" w:sz="4" w:space="0"/>
              <w:left w:val="single" w:color="000000" w:sz="4" w:space="0"/>
              <w:bottom w:val="single" w:color="000000" w:sz="4" w:space="0"/>
              <w:right w:val="single" w:color="000000" w:sz="4" w:space="0"/>
            </w:tcBorders>
          </w:tcPr>
          <w:p w14:paraId="47D6C42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09874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77646D7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774" w:type="dxa"/>
            <w:vMerge w:val="restart"/>
            <w:tcBorders>
              <w:top w:val="single" w:color="000000" w:sz="4" w:space="0"/>
              <w:left w:val="single" w:color="000000" w:sz="4" w:space="0"/>
              <w:bottom w:val="single" w:color="000000" w:sz="4" w:space="0"/>
              <w:right w:val="single" w:color="000000" w:sz="4" w:space="0"/>
            </w:tcBorders>
            <w:vAlign w:val="center"/>
          </w:tcPr>
          <w:p w14:paraId="62C7FA1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电镀车间</w:t>
            </w:r>
          </w:p>
        </w:tc>
        <w:tc>
          <w:tcPr>
            <w:tcW w:w="1326" w:type="dxa"/>
            <w:tcBorders>
              <w:top w:val="single" w:color="000000" w:sz="4" w:space="0"/>
              <w:left w:val="single" w:color="000000" w:sz="4" w:space="0"/>
              <w:bottom w:val="single" w:color="000000" w:sz="4" w:space="0"/>
              <w:right w:val="single" w:color="000000" w:sz="4" w:space="0"/>
            </w:tcBorders>
            <w:vAlign w:val="center"/>
          </w:tcPr>
          <w:p w14:paraId="2CD152F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1119" w:type="dxa"/>
            <w:tcBorders>
              <w:top w:val="single" w:color="000000" w:sz="4" w:space="0"/>
              <w:left w:val="single" w:color="000000" w:sz="4" w:space="0"/>
              <w:bottom w:val="single" w:color="000000" w:sz="4" w:space="0"/>
              <w:right w:val="single" w:color="000000" w:sz="4" w:space="0"/>
            </w:tcBorders>
            <w:vAlign w:val="center"/>
          </w:tcPr>
          <w:p w14:paraId="7569949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6E7564A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2100" w:type="dxa"/>
            <w:vMerge w:val="restart"/>
            <w:tcBorders>
              <w:top w:val="single" w:color="000000" w:sz="4" w:space="0"/>
              <w:left w:val="single" w:color="000000" w:sz="4" w:space="0"/>
              <w:bottom w:val="single" w:color="000000" w:sz="4" w:space="0"/>
              <w:right w:val="single" w:color="000000" w:sz="4" w:space="0"/>
            </w:tcBorders>
            <w:vAlign w:val="center"/>
          </w:tcPr>
          <w:p w14:paraId="28A33CC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低噪设备、基础减振、建筑隔声</w:t>
            </w:r>
          </w:p>
        </w:tc>
        <w:tc>
          <w:tcPr>
            <w:tcW w:w="851" w:type="dxa"/>
            <w:tcBorders>
              <w:top w:val="single" w:color="000000" w:sz="4" w:space="0"/>
              <w:left w:val="single" w:color="000000" w:sz="4" w:space="0"/>
              <w:bottom w:val="single" w:color="000000" w:sz="4" w:space="0"/>
              <w:right w:val="single" w:color="000000" w:sz="4" w:space="0"/>
            </w:tcBorders>
            <w:vAlign w:val="center"/>
          </w:tcPr>
          <w:p w14:paraId="195E62C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10.11</w:t>
            </w:r>
          </w:p>
        </w:tc>
        <w:tc>
          <w:tcPr>
            <w:tcW w:w="693" w:type="dxa"/>
            <w:tcBorders>
              <w:top w:val="single" w:color="000000" w:sz="4" w:space="0"/>
              <w:left w:val="single" w:color="000000" w:sz="4" w:space="0"/>
              <w:bottom w:val="single" w:color="000000" w:sz="4" w:space="0"/>
              <w:right w:val="single" w:color="000000" w:sz="4" w:space="0"/>
            </w:tcBorders>
            <w:vAlign w:val="center"/>
          </w:tcPr>
          <w:p w14:paraId="54FF20C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-20.67</w:t>
            </w:r>
          </w:p>
        </w:tc>
        <w:tc>
          <w:tcPr>
            <w:tcW w:w="700" w:type="dxa"/>
            <w:tcBorders>
              <w:top w:val="single" w:color="000000" w:sz="4" w:space="0"/>
              <w:left w:val="single" w:color="000000" w:sz="4" w:space="0"/>
              <w:bottom w:val="single" w:color="000000" w:sz="4" w:space="0"/>
              <w:right w:val="single" w:color="000000" w:sz="4" w:space="0"/>
            </w:tcBorders>
            <w:vAlign w:val="center"/>
          </w:tcPr>
          <w:p w14:paraId="5A99B25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555B559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875" w:type="dxa"/>
            <w:tcBorders>
              <w:top w:val="single" w:color="000000" w:sz="4" w:space="0"/>
              <w:left w:val="single" w:color="000000" w:sz="4" w:space="0"/>
              <w:bottom w:val="single" w:color="000000" w:sz="4" w:space="0"/>
              <w:right w:val="single" w:color="000000" w:sz="4" w:space="0"/>
            </w:tcBorders>
            <w:vAlign w:val="center"/>
          </w:tcPr>
          <w:p w14:paraId="2BF0A06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62</w:t>
            </w:r>
          </w:p>
        </w:tc>
        <w:tc>
          <w:tcPr>
            <w:tcW w:w="703" w:type="dxa"/>
            <w:tcBorders>
              <w:top w:val="single" w:color="000000" w:sz="4" w:space="0"/>
              <w:left w:val="single" w:color="000000" w:sz="4" w:space="0"/>
              <w:bottom w:val="single" w:color="000000" w:sz="4" w:space="0"/>
              <w:right w:val="single" w:color="000000" w:sz="4" w:space="0"/>
            </w:tcBorders>
          </w:tcPr>
          <w:p w14:paraId="49479CD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5B58A7C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7328E4D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c>
          <w:tcPr>
            <w:tcW w:w="698" w:type="dxa"/>
            <w:tcBorders>
              <w:top w:val="single" w:color="000000" w:sz="4" w:space="0"/>
              <w:left w:val="single" w:color="000000" w:sz="4" w:space="0"/>
              <w:bottom w:val="single" w:color="000000" w:sz="4" w:space="0"/>
              <w:right w:val="single" w:color="000000" w:sz="4" w:space="0"/>
            </w:tcBorders>
          </w:tcPr>
          <w:p w14:paraId="02E0EA4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1EC1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257D99E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5E86AA9F">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6F4C73A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1119" w:type="dxa"/>
            <w:tcBorders>
              <w:top w:val="single" w:color="000000" w:sz="4" w:space="0"/>
              <w:left w:val="single" w:color="000000" w:sz="4" w:space="0"/>
              <w:bottom w:val="single" w:color="000000" w:sz="4" w:space="0"/>
              <w:right w:val="single" w:color="000000" w:sz="4" w:space="0"/>
            </w:tcBorders>
            <w:vAlign w:val="center"/>
          </w:tcPr>
          <w:p w14:paraId="62FEE18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671EFA0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2A6B5775">
            <w:pPr>
              <w:pStyle w:val="54"/>
              <w:rPr>
                <w:color w:val="000000" w:themeColor="text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306E6B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10.87</w:t>
            </w:r>
          </w:p>
        </w:tc>
        <w:tc>
          <w:tcPr>
            <w:tcW w:w="693" w:type="dxa"/>
            <w:tcBorders>
              <w:top w:val="single" w:color="000000" w:sz="4" w:space="0"/>
              <w:left w:val="single" w:color="000000" w:sz="4" w:space="0"/>
              <w:bottom w:val="single" w:color="000000" w:sz="4" w:space="0"/>
              <w:right w:val="single" w:color="000000" w:sz="4" w:space="0"/>
            </w:tcBorders>
            <w:vAlign w:val="center"/>
          </w:tcPr>
          <w:p w14:paraId="6ACDD1B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-33.88</w:t>
            </w:r>
          </w:p>
        </w:tc>
        <w:tc>
          <w:tcPr>
            <w:tcW w:w="700" w:type="dxa"/>
            <w:tcBorders>
              <w:top w:val="single" w:color="000000" w:sz="4" w:space="0"/>
              <w:left w:val="single" w:color="000000" w:sz="4" w:space="0"/>
              <w:bottom w:val="single" w:color="000000" w:sz="4" w:space="0"/>
              <w:right w:val="single" w:color="000000" w:sz="4" w:space="0"/>
            </w:tcBorders>
            <w:vAlign w:val="center"/>
          </w:tcPr>
          <w:p w14:paraId="74F283F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42" w:type="dxa"/>
            <w:tcBorders>
              <w:top w:val="single" w:color="000000" w:sz="4" w:space="0"/>
              <w:left w:val="single" w:color="000000" w:sz="4" w:space="0"/>
              <w:bottom w:val="single" w:color="000000" w:sz="4" w:space="0"/>
              <w:right w:val="single" w:color="000000" w:sz="4" w:space="0"/>
            </w:tcBorders>
            <w:vAlign w:val="center"/>
          </w:tcPr>
          <w:p w14:paraId="16BE512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875" w:type="dxa"/>
            <w:tcBorders>
              <w:top w:val="single" w:color="000000" w:sz="4" w:space="0"/>
              <w:left w:val="single" w:color="000000" w:sz="4" w:space="0"/>
              <w:bottom w:val="single" w:color="000000" w:sz="4" w:space="0"/>
              <w:right w:val="single" w:color="000000" w:sz="4" w:space="0"/>
            </w:tcBorders>
            <w:vAlign w:val="center"/>
          </w:tcPr>
          <w:p w14:paraId="1E3C5A0E">
            <w:pPr>
              <w:pStyle w:val="54"/>
              <w:rPr>
                <w:color w:val="000000" w:themeColor="text1"/>
                <w14:textFill>
                  <w14:solidFill>
                    <w14:schemeClr w14:val="tx1"/>
                  </w14:solidFill>
                </w14:textFill>
              </w:rPr>
            </w:pPr>
            <w:r>
              <w:rPr>
                <w:color w:val="000000" w:themeColor="text1"/>
                <w14:textFill>
                  <w14:solidFill>
                    <w14:schemeClr w14:val="tx1"/>
                  </w14:solidFill>
                </w14:textFill>
              </w:rPr>
              <w:t>62</w:t>
            </w:r>
          </w:p>
        </w:tc>
        <w:tc>
          <w:tcPr>
            <w:tcW w:w="703" w:type="dxa"/>
            <w:tcBorders>
              <w:top w:val="single" w:color="000000" w:sz="4" w:space="0"/>
              <w:left w:val="single" w:color="000000" w:sz="4" w:space="0"/>
              <w:bottom w:val="single" w:color="000000" w:sz="4" w:space="0"/>
              <w:right w:val="single" w:color="000000" w:sz="4" w:space="0"/>
            </w:tcBorders>
          </w:tcPr>
          <w:p w14:paraId="0C577B7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1329514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3320466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c>
          <w:tcPr>
            <w:tcW w:w="698" w:type="dxa"/>
            <w:tcBorders>
              <w:top w:val="single" w:color="000000" w:sz="4" w:space="0"/>
              <w:left w:val="single" w:color="000000" w:sz="4" w:space="0"/>
              <w:bottom w:val="single" w:color="000000" w:sz="4" w:space="0"/>
              <w:right w:val="single" w:color="000000" w:sz="4" w:space="0"/>
            </w:tcBorders>
          </w:tcPr>
          <w:p w14:paraId="783A5C1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2FFB9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08CD294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41B65DCB">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0C39010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1119" w:type="dxa"/>
            <w:tcBorders>
              <w:top w:val="single" w:color="000000" w:sz="4" w:space="0"/>
              <w:left w:val="single" w:color="000000" w:sz="4" w:space="0"/>
              <w:bottom w:val="single" w:color="000000" w:sz="4" w:space="0"/>
              <w:right w:val="single" w:color="000000" w:sz="4" w:space="0"/>
            </w:tcBorders>
            <w:vAlign w:val="center"/>
          </w:tcPr>
          <w:p w14:paraId="01E9199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6686E06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5F5CFFD4">
            <w:pPr>
              <w:pStyle w:val="54"/>
              <w:rPr>
                <w:color w:val="000000" w:themeColor="text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0DCF626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11.81</w:t>
            </w:r>
          </w:p>
        </w:tc>
        <w:tc>
          <w:tcPr>
            <w:tcW w:w="693" w:type="dxa"/>
            <w:tcBorders>
              <w:top w:val="single" w:color="000000" w:sz="4" w:space="0"/>
              <w:left w:val="single" w:color="000000" w:sz="4" w:space="0"/>
              <w:bottom w:val="single" w:color="000000" w:sz="4" w:space="0"/>
              <w:right w:val="single" w:color="000000" w:sz="4" w:space="0"/>
            </w:tcBorders>
            <w:vAlign w:val="center"/>
          </w:tcPr>
          <w:p w14:paraId="67FDC81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-40.45</w:t>
            </w:r>
          </w:p>
        </w:tc>
        <w:tc>
          <w:tcPr>
            <w:tcW w:w="700" w:type="dxa"/>
            <w:tcBorders>
              <w:top w:val="single" w:color="000000" w:sz="4" w:space="0"/>
              <w:left w:val="single" w:color="000000" w:sz="4" w:space="0"/>
              <w:bottom w:val="single" w:color="000000" w:sz="4" w:space="0"/>
              <w:right w:val="single" w:color="000000" w:sz="4" w:space="0"/>
            </w:tcBorders>
            <w:vAlign w:val="center"/>
          </w:tcPr>
          <w:p w14:paraId="0DF2756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842" w:type="dxa"/>
            <w:tcBorders>
              <w:top w:val="single" w:color="000000" w:sz="4" w:space="0"/>
              <w:left w:val="single" w:color="000000" w:sz="4" w:space="0"/>
              <w:bottom w:val="single" w:color="000000" w:sz="4" w:space="0"/>
              <w:right w:val="single" w:color="000000" w:sz="4" w:space="0"/>
            </w:tcBorders>
            <w:vAlign w:val="center"/>
          </w:tcPr>
          <w:p w14:paraId="298D94E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875" w:type="dxa"/>
            <w:tcBorders>
              <w:top w:val="single" w:color="000000" w:sz="4" w:space="0"/>
              <w:left w:val="single" w:color="000000" w:sz="4" w:space="0"/>
              <w:bottom w:val="single" w:color="000000" w:sz="4" w:space="0"/>
              <w:right w:val="single" w:color="000000" w:sz="4" w:space="0"/>
            </w:tcBorders>
            <w:vAlign w:val="center"/>
          </w:tcPr>
          <w:p w14:paraId="37954DA3">
            <w:pPr>
              <w:pStyle w:val="54"/>
              <w:rPr>
                <w:color w:val="000000" w:themeColor="text1"/>
                <w14:textFill>
                  <w14:solidFill>
                    <w14:schemeClr w14:val="tx1"/>
                  </w14:solidFill>
                </w14:textFill>
              </w:rPr>
            </w:pPr>
            <w:r>
              <w:rPr>
                <w:color w:val="000000" w:themeColor="text1"/>
                <w14:textFill>
                  <w14:solidFill>
                    <w14:schemeClr w14:val="tx1"/>
                  </w14:solidFill>
                </w14:textFill>
              </w:rPr>
              <w:t>62</w:t>
            </w:r>
          </w:p>
        </w:tc>
        <w:tc>
          <w:tcPr>
            <w:tcW w:w="703" w:type="dxa"/>
            <w:tcBorders>
              <w:top w:val="single" w:color="000000" w:sz="4" w:space="0"/>
              <w:left w:val="single" w:color="000000" w:sz="4" w:space="0"/>
              <w:bottom w:val="single" w:color="000000" w:sz="4" w:space="0"/>
              <w:right w:val="single" w:color="000000" w:sz="4" w:space="0"/>
            </w:tcBorders>
          </w:tcPr>
          <w:p w14:paraId="75D02E2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4E8729A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3256521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c>
          <w:tcPr>
            <w:tcW w:w="698" w:type="dxa"/>
            <w:tcBorders>
              <w:top w:val="single" w:color="000000" w:sz="4" w:space="0"/>
              <w:left w:val="single" w:color="000000" w:sz="4" w:space="0"/>
              <w:bottom w:val="single" w:color="000000" w:sz="4" w:space="0"/>
              <w:right w:val="single" w:color="000000" w:sz="4" w:space="0"/>
            </w:tcBorders>
          </w:tcPr>
          <w:p w14:paraId="34976B4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07F8A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6189638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774" w:type="dxa"/>
            <w:vMerge w:val="restart"/>
            <w:tcBorders>
              <w:top w:val="single" w:color="000000" w:sz="4" w:space="0"/>
              <w:left w:val="single" w:color="000000" w:sz="4" w:space="0"/>
              <w:bottom w:val="single" w:color="000000" w:sz="4" w:space="0"/>
              <w:right w:val="single" w:color="000000" w:sz="4" w:space="0"/>
            </w:tcBorders>
            <w:vAlign w:val="center"/>
          </w:tcPr>
          <w:p w14:paraId="6EBC1C1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微粉车间</w:t>
            </w:r>
          </w:p>
        </w:tc>
        <w:tc>
          <w:tcPr>
            <w:tcW w:w="1326" w:type="dxa"/>
            <w:tcBorders>
              <w:top w:val="single" w:color="000000" w:sz="4" w:space="0"/>
              <w:left w:val="single" w:color="000000" w:sz="4" w:space="0"/>
              <w:bottom w:val="single" w:color="000000" w:sz="4" w:space="0"/>
              <w:right w:val="single" w:color="000000" w:sz="4" w:space="0"/>
            </w:tcBorders>
            <w:vAlign w:val="center"/>
          </w:tcPr>
          <w:p w14:paraId="418D92D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1119" w:type="dxa"/>
            <w:tcBorders>
              <w:top w:val="single" w:color="000000" w:sz="4" w:space="0"/>
              <w:left w:val="single" w:color="000000" w:sz="4" w:space="0"/>
              <w:bottom w:val="single" w:color="000000" w:sz="4" w:space="0"/>
              <w:right w:val="single" w:color="000000" w:sz="4" w:space="0"/>
            </w:tcBorders>
            <w:vAlign w:val="center"/>
          </w:tcPr>
          <w:p w14:paraId="6F4713D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14D1728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2100" w:type="dxa"/>
            <w:vMerge w:val="restart"/>
            <w:tcBorders>
              <w:top w:val="single" w:color="000000" w:sz="4" w:space="0"/>
              <w:left w:val="single" w:color="000000" w:sz="4" w:space="0"/>
              <w:bottom w:val="single" w:color="000000" w:sz="4" w:space="0"/>
              <w:right w:val="single" w:color="000000" w:sz="4" w:space="0"/>
            </w:tcBorders>
            <w:vAlign w:val="center"/>
          </w:tcPr>
          <w:p w14:paraId="42247BD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低噪设备、基础减振、建筑隔声</w:t>
            </w:r>
          </w:p>
        </w:tc>
        <w:tc>
          <w:tcPr>
            <w:tcW w:w="851" w:type="dxa"/>
            <w:tcBorders>
              <w:top w:val="single" w:color="000000" w:sz="4" w:space="0"/>
              <w:left w:val="single" w:color="000000" w:sz="4" w:space="0"/>
              <w:bottom w:val="single" w:color="000000" w:sz="4" w:space="0"/>
              <w:right w:val="single" w:color="000000" w:sz="4" w:space="0"/>
            </w:tcBorders>
            <w:vAlign w:val="center"/>
          </w:tcPr>
          <w:p w14:paraId="0CAFC12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-75.46</w:t>
            </w:r>
          </w:p>
        </w:tc>
        <w:tc>
          <w:tcPr>
            <w:tcW w:w="693" w:type="dxa"/>
            <w:tcBorders>
              <w:top w:val="single" w:color="000000" w:sz="4" w:space="0"/>
              <w:left w:val="single" w:color="000000" w:sz="4" w:space="0"/>
              <w:bottom w:val="single" w:color="000000" w:sz="4" w:space="0"/>
              <w:right w:val="single" w:color="000000" w:sz="4" w:space="0"/>
            </w:tcBorders>
            <w:vAlign w:val="center"/>
          </w:tcPr>
          <w:p w14:paraId="4D92753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-28.15</w:t>
            </w:r>
          </w:p>
        </w:tc>
        <w:tc>
          <w:tcPr>
            <w:tcW w:w="700" w:type="dxa"/>
            <w:tcBorders>
              <w:top w:val="single" w:color="000000" w:sz="4" w:space="0"/>
              <w:left w:val="single" w:color="000000" w:sz="4" w:space="0"/>
              <w:bottom w:val="single" w:color="000000" w:sz="4" w:space="0"/>
              <w:right w:val="single" w:color="000000" w:sz="4" w:space="0"/>
            </w:tcBorders>
            <w:vAlign w:val="center"/>
          </w:tcPr>
          <w:p w14:paraId="06A6F28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4DB400E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875" w:type="dxa"/>
            <w:tcBorders>
              <w:top w:val="single" w:color="000000" w:sz="4" w:space="0"/>
              <w:left w:val="single" w:color="000000" w:sz="4" w:space="0"/>
              <w:bottom w:val="single" w:color="000000" w:sz="4" w:space="0"/>
              <w:right w:val="single" w:color="000000" w:sz="4" w:space="0"/>
            </w:tcBorders>
            <w:vAlign w:val="center"/>
          </w:tcPr>
          <w:p w14:paraId="0D94B861">
            <w:pPr>
              <w:pStyle w:val="54"/>
              <w:rPr>
                <w:color w:val="000000" w:themeColor="text1"/>
                <w14:textFill>
                  <w14:solidFill>
                    <w14:schemeClr w14:val="tx1"/>
                  </w14:solidFill>
                </w14:textFill>
              </w:rPr>
            </w:pPr>
            <w:r>
              <w:rPr>
                <w:color w:val="000000" w:themeColor="text1"/>
                <w14:textFill>
                  <w14:solidFill>
                    <w14:schemeClr w14:val="tx1"/>
                  </w14:solidFill>
                </w14:textFill>
              </w:rPr>
              <w:t>60</w:t>
            </w:r>
          </w:p>
        </w:tc>
        <w:tc>
          <w:tcPr>
            <w:tcW w:w="703" w:type="dxa"/>
            <w:tcBorders>
              <w:top w:val="single" w:color="000000" w:sz="4" w:space="0"/>
              <w:left w:val="single" w:color="000000" w:sz="4" w:space="0"/>
              <w:bottom w:val="single" w:color="000000" w:sz="4" w:space="0"/>
              <w:right w:val="single" w:color="000000" w:sz="4" w:space="0"/>
            </w:tcBorders>
          </w:tcPr>
          <w:p w14:paraId="1D7215C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3CB9C05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3D14B60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698" w:type="dxa"/>
            <w:tcBorders>
              <w:top w:val="single" w:color="000000" w:sz="4" w:space="0"/>
              <w:left w:val="single" w:color="000000" w:sz="4" w:space="0"/>
              <w:bottom w:val="single" w:color="000000" w:sz="4" w:space="0"/>
              <w:right w:val="single" w:color="000000" w:sz="4" w:space="0"/>
            </w:tcBorders>
          </w:tcPr>
          <w:p w14:paraId="5E97FE0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11B9D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68292F1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0F014048">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3E0BCE5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1119" w:type="dxa"/>
            <w:tcBorders>
              <w:top w:val="single" w:color="000000" w:sz="4" w:space="0"/>
              <w:left w:val="single" w:color="000000" w:sz="4" w:space="0"/>
              <w:bottom w:val="single" w:color="000000" w:sz="4" w:space="0"/>
              <w:right w:val="single" w:color="000000" w:sz="4" w:space="0"/>
            </w:tcBorders>
            <w:vAlign w:val="center"/>
          </w:tcPr>
          <w:p w14:paraId="65F7C4A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3" w:type="dxa"/>
            <w:tcBorders>
              <w:top w:val="single" w:color="000000" w:sz="4" w:space="0"/>
              <w:left w:val="single" w:color="000000" w:sz="4" w:space="0"/>
              <w:bottom w:val="single" w:color="000000" w:sz="4" w:space="0"/>
              <w:right w:val="single" w:color="000000" w:sz="4" w:space="0"/>
            </w:tcBorders>
            <w:vAlign w:val="center"/>
          </w:tcPr>
          <w:p w14:paraId="6D4148A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7C8E5CFA">
            <w:pPr>
              <w:pStyle w:val="54"/>
              <w:rPr>
                <w:color w:val="000000" w:themeColor="text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C91E95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-74.52</w:t>
            </w:r>
          </w:p>
        </w:tc>
        <w:tc>
          <w:tcPr>
            <w:tcW w:w="693" w:type="dxa"/>
            <w:tcBorders>
              <w:top w:val="single" w:color="000000" w:sz="4" w:space="0"/>
              <w:left w:val="single" w:color="000000" w:sz="4" w:space="0"/>
              <w:bottom w:val="single" w:color="000000" w:sz="4" w:space="0"/>
              <w:right w:val="single" w:color="000000" w:sz="4" w:space="0"/>
            </w:tcBorders>
            <w:vAlign w:val="center"/>
          </w:tcPr>
          <w:p w14:paraId="04B0A41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-47.88</w:t>
            </w:r>
          </w:p>
        </w:tc>
        <w:tc>
          <w:tcPr>
            <w:tcW w:w="700" w:type="dxa"/>
            <w:tcBorders>
              <w:top w:val="single" w:color="000000" w:sz="4" w:space="0"/>
              <w:left w:val="single" w:color="000000" w:sz="4" w:space="0"/>
              <w:bottom w:val="single" w:color="000000" w:sz="4" w:space="0"/>
              <w:right w:val="single" w:color="000000" w:sz="4" w:space="0"/>
            </w:tcBorders>
            <w:vAlign w:val="center"/>
          </w:tcPr>
          <w:p w14:paraId="0792D95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42" w:type="dxa"/>
            <w:tcBorders>
              <w:top w:val="single" w:color="000000" w:sz="4" w:space="0"/>
              <w:left w:val="single" w:color="000000" w:sz="4" w:space="0"/>
              <w:bottom w:val="single" w:color="000000" w:sz="4" w:space="0"/>
              <w:right w:val="single" w:color="000000" w:sz="4" w:space="0"/>
            </w:tcBorders>
            <w:vAlign w:val="center"/>
          </w:tcPr>
          <w:p w14:paraId="27A8F58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875" w:type="dxa"/>
            <w:tcBorders>
              <w:top w:val="single" w:color="000000" w:sz="4" w:space="0"/>
              <w:left w:val="single" w:color="000000" w:sz="4" w:space="0"/>
              <w:bottom w:val="single" w:color="000000" w:sz="4" w:space="0"/>
              <w:right w:val="single" w:color="000000" w:sz="4" w:space="0"/>
            </w:tcBorders>
            <w:vAlign w:val="center"/>
          </w:tcPr>
          <w:p w14:paraId="17DF75B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703" w:type="dxa"/>
            <w:tcBorders>
              <w:top w:val="single" w:color="000000" w:sz="4" w:space="0"/>
              <w:left w:val="single" w:color="000000" w:sz="4" w:space="0"/>
              <w:bottom w:val="single" w:color="000000" w:sz="4" w:space="0"/>
              <w:right w:val="single" w:color="000000" w:sz="4" w:space="0"/>
            </w:tcBorders>
          </w:tcPr>
          <w:p w14:paraId="72B2A54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4A7B3B1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7496679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698" w:type="dxa"/>
            <w:tcBorders>
              <w:top w:val="single" w:color="000000" w:sz="4" w:space="0"/>
              <w:left w:val="single" w:color="000000" w:sz="4" w:space="0"/>
              <w:bottom w:val="single" w:color="000000" w:sz="4" w:space="0"/>
              <w:right w:val="single" w:color="000000" w:sz="4" w:space="0"/>
            </w:tcBorders>
          </w:tcPr>
          <w:p w14:paraId="49104F2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21578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20EC110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1B563481">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5528EF1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破碎机</w:t>
            </w:r>
          </w:p>
        </w:tc>
        <w:tc>
          <w:tcPr>
            <w:tcW w:w="1119" w:type="dxa"/>
            <w:tcBorders>
              <w:top w:val="single" w:color="000000" w:sz="4" w:space="0"/>
              <w:left w:val="single" w:color="000000" w:sz="4" w:space="0"/>
              <w:bottom w:val="single" w:color="000000" w:sz="4" w:space="0"/>
              <w:right w:val="single" w:color="000000" w:sz="4" w:space="0"/>
            </w:tcBorders>
            <w:vAlign w:val="center"/>
          </w:tcPr>
          <w:p w14:paraId="1E69F27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200kg/h</w:t>
            </w:r>
          </w:p>
        </w:tc>
        <w:tc>
          <w:tcPr>
            <w:tcW w:w="983" w:type="dxa"/>
            <w:tcBorders>
              <w:top w:val="single" w:color="000000" w:sz="4" w:space="0"/>
              <w:left w:val="single" w:color="000000" w:sz="4" w:space="0"/>
              <w:bottom w:val="single" w:color="000000" w:sz="4" w:space="0"/>
              <w:right w:val="single" w:color="000000" w:sz="4" w:space="0"/>
            </w:tcBorders>
            <w:vAlign w:val="center"/>
          </w:tcPr>
          <w:p w14:paraId="6188A62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2100" w:type="dxa"/>
            <w:vMerge w:val="restart"/>
            <w:tcBorders>
              <w:top w:val="single" w:color="000000" w:sz="4" w:space="0"/>
              <w:left w:val="single" w:color="000000" w:sz="4" w:space="0"/>
              <w:bottom w:val="single" w:color="000000" w:sz="4" w:space="0"/>
              <w:right w:val="single" w:color="000000" w:sz="4" w:space="0"/>
            </w:tcBorders>
            <w:vAlign w:val="center"/>
          </w:tcPr>
          <w:p w14:paraId="525A68C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低噪设备、基础减振、建筑隔声</w:t>
            </w:r>
          </w:p>
        </w:tc>
        <w:tc>
          <w:tcPr>
            <w:tcW w:w="851" w:type="dxa"/>
            <w:tcBorders>
              <w:top w:val="single" w:color="000000" w:sz="4" w:space="0"/>
              <w:left w:val="single" w:color="000000" w:sz="4" w:space="0"/>
              <w:bottom w:val="single" w:color="000000" w:sz="4" w:space="0"/>
              <w:right w:val="single" w:color="000000" w:sz="4" w:space="0"/>
            </w:tcBorders>
            <w:vAlign w:val="center"/>
          </w:tcPr>
          <w:p w14:paraId="7173636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-83.13</w:t>
            </w:r>
          </w:p>
        </w:tc>
        <w:tc>
          <w:tcPr>
            <w:tcW w:w="693" w:type="dxa"/>
            <w:tcBorders>
              <w:top w:val="single" w:color="000000" w:sz="4" w:space="0"/>
              <w:left w:val="single" w:color="000000" w:sz="4" w:space="0"/>
              <w:bottom w:val="single" w:color="000000" w:sz="4" w:space="0"/>
              <w:right w:val="single" w:color="000000" w:sz="4" w:space="0"/>
            </w:tcBorders>
            <w:vAlign w:val="center"/>
          </w:tcPr>
          <w:p w14:paraId="72B8511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-10.44</w:t>
            </w:r>
          </w:p>
        </w:tc>
        <w:tc>
          <w:tcPr>
            <w:tcW w:w="700" w:type="dxa"/>
            <w:tcBorders>
              <w:top w:val="single" w:color="000000" w:sz="4" w:space="0"/>
              <w:left w:val="single" w:color="000000" w:sz="4" w:space="0"/>
              <w:bottom w:val="single" w:color="000000" w:sz="4" w:space="0"/>
              <w:right w:val="single" w:color="000000" w:sz="4" w:space="0"/>
            </w:tcBorders>
            <w:vAlign w:val="center"/>
          </w:tcPr>
          <w:p w14:paraId="240B928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6B0147A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75" w:type="dxa"/>
            <w:tcBorders>
              <w:top w:val="single" w:color="000000" w:sz="4" w:space="0"/>
              <w:left w:val="single" w:color="000000" w:sz="4" w:space="0"/>
              <w:bottom w:val="single" w:color="000000" w:sz="4" w:space="0"/>
              <w:right w:val="single" w:color="000000" w:sz="4" w:space="0"/>
            </w:tcBorders>
            <w:vAlign w:val="center"/>
          </w:tcPr>
          <w:p w14:paraId="2B264F6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703" w:type="dxa"/>
            <w:tcBorders>
              <w:top w:val="single" w:color="000000" w:sz="4" w:space="0"/>
              <w:left w:val="single" w:color="000000" w:sz="4" w:space="0"/>
              <w:bottom w:val="single" w:color="000000" w:sz="4" w:space="0"/>
              <w:right w:val="single" w:color="000000" w:sz="4" w:space="0"/>
            </w:tcBorders>
          </w:tcPr>
          <w:p w14:paraId="77C1AAF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5BC9940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5F41EFD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62</w:t>
            </w:r>
          </w:p>
        </w:tc>
        <w:tc>
          <w:tcPr>
            <w:tcW w:w="698" w:type="dxa"/>
            <w:tcBorders>
              <w:top w:val="single" w:color="000000" w:sz="4" w:space="0"/>
              <w:left w:val="single" w:color="000000" w:sz="4" w:space="0"/>
              <w:bottom w:val="single" w:color="000000" w:sz="4" w:space="0"/>
              <w:right w:val="single" w:color="000000" w:sz="4" w:space="0"/>
            </w:tcBorders>
          </w:tcPr>
          <w:p w14:paraId="7F9C117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3FDB8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3544106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0F36417F">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2F7B653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破碎机</w:t>
            </w:r>
          </w:p>
        </w:tc>
        <w:tc>
          <w:tcPr>
            <w:tcW w:w="1119" w:type="dxa"/>
            <w:tcBorders>
              <w:top w:val="single" w:color="000000" w:sz="4" w:space="0"/>
              <w:left w:val="single" w:color="000000" w:sz="4" w:space="0"/>
              <w:bottom w:val="single" w:color="000000" w:sz="4" w:space="0"/>
              <w:right w:val="single" w:color="000000" w:sz="4" w:space="0"/>
            </w:tcBorders>
            <w:vAlign w:val="center"/>
          </w:tcPr>
          <w:p w14:paraId="2BE63AF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200kg/h</w:t>
            </w:r>
          </w:p>
        </w:tc>
        <w:tc>
          <w:tcPr>
            <w:tcW w:w="983" w:type="dxa"/>
            <w:tcBorders>
              <w:top w:val="single" w:color="000000" w:sz="4" w:space="0"/>
              <w:left w:val="single" w:color="000000" w:sz="4" w:space="0"/>
              <w:bottom w:val="single" w:color="000000" w:sz="4" w:space="0"/>
              <w:right w:val="single" w:color="000000" w:sz="4" w:space="0"/>
            </w:tcBorders>
            <w:vAlign w:val="center"/>
          </w:tcPr>
          <w:p w14:paraId="3A7186C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304C40BC">
            <w:pPr>
              <w:pStyle w:val="54"/>
              <w:rPr>
                <w:color w:val="000000" w:themeColor="text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85C27D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-75.2</w:t>
            </w:r>
          </w:p>
        </w:tc>
        <w:tc>
          <w:tcPr>
            <w:tcW w:w="693" w:type="dxa"/>
            <w:tcBorders>
              <w:top w:val="single" w:color="000000" w:sz="4" w:space="0"/>
              <w:left w:val="single" w:color="000000" w:sz="4" w:space="0"/>
              <w:bottom w:val="single" w:color="000000" w:sz="4" w:space="0"/>
              <w:right w:val="single" w:color="000000" w:sz="4" w:space="0"/>
            </w:tcBorders>
            <w:vAlign w:val="center"/>
          </w:tcPr>
          <w:p w14:paraId="027232A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-9.85</w:t>
            </w:r>
          </w:p>
        </w:tc>
        <w:tc>
          <w:tcPr>
            <w:tcW w:w="700" w:type="dxa"/>
            <w:tcBorders>
              <w:top w:val="single" w:color="000000" w:sz="4" w:space="0"/>
              <w:left w:val="single" w:color="000000" w:sz="4" w:space="0"/>
              <w:bottom w:val="single" w:color="000000" w:sz="4" w:space="0"/>
              <w:right w:val="single" w:color="000000" w:sz="4" w:space="0"/>
            </w:tcBorders>
            <w:vAlign w:val="center"/>
          </w:tcPr>
          <w:p w14:paraId="720D59A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2" w:type="dxa"/>
            <w:tcBorders>
              <w:top w:val="single" w:color="000000" w:sz="4" w:space="0"/>
              <w:left w:val="single" w:color="000000" w:sz="4" w:space="0"/>
              <w:bottom w:val="single" w:color="000000" w:sz="4" w:space="0"/>
              <w:right w:val="single" w:color="000000" w:sz="4" w:space="0"/>
            </w:tcBorders>
            <w:vAlign w:val="center"/>
          </w:tcPr>
          <w:p w14:paraId="0536201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75" w:type="dxa"/>
            <w:tcBorders>
              <w:top w:val="single" w:color="000000" w:sz="4" w:space="0"/>
              <w:left w:val="single" w:color="000000" w:sz="4" w:space="0"/>
              <w:bottom w:val="single" w:color="000000" w:sz="4" w:space="0"/>
              <w:right w:val="single" w:color="000000" w:sz="4" w:space="0"/>
            </w:tcBorders>
            <w:vAlign w:val="center"/>
          </w:tcPr>
          <w:p w14:paraId="087AB01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703" w:type="dxa"/>
            <w:tcBorders>
              <w:top w:val="single" w:color="000000" w:sz="4" w:space="0"/>
              <w:left w:val="single" w:color="000000" w:sz="4" w:space="0"/>
              <w:bottom w:val="single" w:color="000000" w:sz="4" w:space="0"/>
              <w:right w:val="single" w:color="000000" w:sz="4" w:space="0"/>
            </w:tcBorders>
          </w:tcPr>
          <w:p w14:paraId="65C0F9C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373B285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7386DA9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62</w:t>
            </w:r>
          </w:p>
        </w:tc>
        <w:tc>
          <w:tcPr>
            <w:tcW w:w="698" w:type="dxa"/>
            <w:tcBorders>
              <w:top w:val="single" w:color="000000" w:sz="4" w:space="0"/>
              <w:left w:val="single" w:color="000000" w:sz="4" w:space="0"/>
              <w:bottom w:val="single" w:color="000000" w:sz="4" w:space="0"/>
              <w:right w:val="single" w:color="000000" w:sz="4" w:space="0"/>
            </w:tcBorders>
          </w:tcPr>
          <w:p w14:paraId="177D601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205E5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6382ACB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272A1A64">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1543439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球磨机</w:t>
            </w:r>
          </w:p>
        </w:tc>
        <w:tc>
          <w:tcPr>
            <w:tcW w:w="1119" w:type="dxa"/>
            <w:tcBorders>
              <w:top w:val="single" w:color="000000" w:sz="4" w:space="0"/>
              <w:left w:val="single" w:color="000000" w:sz="4" w:space="0"/>
              <w:bottom w:val="single" w:color="000000" w:sz="4" w:space="0"/>
              <w:right w:val="single" w:color="000000" w:sz="4" w:space="0"/>
            </w:tcBorders>
            <w:vAlign w:val="center"/>
          </w:tcPr>
          <w:p w14:paraId="5085132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910×1120</w:t>
            </w:r>
          </w:p>
        </w:tc>
        <w:tc>
          <w:tcPr>
            <w:tcW w:w="983" w:type="dxa"/>
            <w:tcBorders>
              <w:top w:val="single" w:color="000000" w:sz="4" w:space="0"/>
              <w:left w:val="single" w:color="000000" w:sz="4" w:space="0"/>
              <w:bottom w:val="single" w:color="000000" w:sz="4" w:space="0"/>
              <w:right w:val="single" w:color="000000" w:sz="4" w:space="0"/>
            </w:tcBorders>
            <w:vAlign w:val="center"/>
          </w:tcPr>
          <w:p w14:paraId="1C3DBA4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2100" w:type="dxa"/>
            <w:vMerge w:val="restart"/>
            <w:tcBorders>
              <w:top w:val="single" w:color="000000" w:sz="4" w:space="0"/>
              <w:left w:val="single" w:color="000000" w:sz="4" w:space="0"/>
              <w:bottom w:val="single" w:color="000000" w:sz="4" w:space="0"/>
              <w:right w:val="single" w:color="000000" w:sz="4" w:space="0"/>
            </w:tcBorders>
            <w:vAlign w:val="center"/>
          </w:tcPr>
          <w:p w14:paraId="0721201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低噪设备、基础减振、建筑隔声</w:t>
            </w:r>
          </w:p>
        </w:tc>
        <w:tc>
          <w:tcPr>
            <w:tcW w:w="851" w:type="dxa"/>
            <w:tcBorders>
              <w:top w:val="single" w:color="000000" w:sz="4" w:space="0"/>
              <w:left w:val="single" w:color="000000" w:sz="4" w:space="0"/>
              <w:bottom w:val="single" w:color="000000" w:sz="4" w:space="0"/>
              <w:right w:val="single" w:color="000000" w:sz="4" w:space="0"/>
            </w:tcBorders>
            <w:vAlign w:val="center"/>
          </w:tcPr>
          <w:p w14:paraId="1CD8354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-82.85</w:t>
            </w:r>
          </w:p>
        </w:tc>
        <w:tc>
          <w:tcPr>
            <w:tcW w:w="693" w:type="dxa"/>
            <w:tcBorders>
              <w:top w:val="single" w:color="000000" w:sz="4" w:space="0"/>
              <w:left w:val="single" w:color="000000" w:sz="4" w:space="0"/>
              <w:bottom w:val="single" w:color="000000" w:sz="4" w:space="0"/>
              <w:right w:val="single" w:color="000000" w:sz="4" w:space="0"/>
            </w:tcBorders>
            <w:vAlign w:val="center"/>
          </w:tcPr>
          <w:p w14:paraId="2D81678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-15.38</w:t>
            </w:r>
          </w:p>
        </w:tc>
        <w:tc>
          <w:tcPr>
            <w:tcW w:w="700" w:type="dxa"/>
            <w:tcBorders>
              <w:top w:val="single" w:color="000000" w:sz="4" w:space="0"/>
              <w:left w:val="single" w:color="000000" w:sz="4" w:space="0"/>
              <w:bottom w:val="single" w:color="000000" w:sz="4" w:space="0"/>
              <w:right w:val="single" w:color="000000" w:sz="4" w:space="0"/>
            </w:tcBorders>
            <w:vAlign w:val="center"/>
          </w:tcPr>
          <w:p w14:paraId="586D3B0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42" w:type="dxa"/>
            <w:tcBorders>
              <w:top w:val="single" w:color="000000" w:sz="4" w:space="0"/>
              <w:left w:val="single" w:color="000000" w:sz="4" w:space="0"/>
              <w:bottom w:val="single" w:color="000000" w:sz="4" w:space="0"/>
              <w:right w:val="single" w:color="000000" w:sz="4" w:space="0"/>
            </w:tcBorders>
            <w:vAlign w:val="center"/>
          </w:tcPr>
          <w:p w14:paraId="717E299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875" w:type="dxa"/>
            <w:tcBorders>
              <w:top w:val="single" w:color="000000" w:sz="4" w:space="0"/>
              <w:left w:val="single" w:color="000000" w:sz="4" w:space="0"/>
              <w:bottom w:val="single" w:color="000000" w:sz="4" w:space="0"/>
              <w:right w:val="single" w:color="000000" w:sz="4" w:space="0"/>
            </w:tcBorders>
            <w:vAlign w:val="center"/>
          </w:tcPr>
          <w:p w14:paraId="100FADC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703" w:type="dxa"/>
            <w:tcBorders>
              <w:top w:val="single" w:color="000000" w:sz="4" w:space="0"/>
              <w:left w:val="single" w:color="000000" w:sz="4" w:space="0"/>
              <w:bottom w:val="single" w:color="000000" w:sz="4" w:space="0"/>
              <w:right w:val="single" w:color="000000" w:sz="4" w:space="0"/>
            </w:tcBorders>
          </w:tcPr>
          <w:p w14:paraId="448B60D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320E3FD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67B3F5F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98" w:type="dxa"/>
            <w:tcBorders>
              <w:top w:val="single" w:color="000000" w:sz="4" w:space="0"/>
              <w:left w:val="single" w:color="000000" w:sz="4" w:space="0"/>
              <w:bottom w:val="single" w:color="000000" w:sz="4" w:space="0"/>
              <w:right w:val="single" w:color="000000" w:sz="4" w:space="0"/>
            </w:tcBorders>
          </w:tcPr>
          <w:p w14:paraId="7DF0F7C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645DC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0" w:type="dxa"/>
            <w:tcBorders>
              <w:top w:val="single" w:color="000000" w:sz="4" w:space="0"/>
              <w:left w:val="single" w:color="000000" w:sz="4" w:space="0"/>
              <w:bottom w:val="single" w:color="000000" w:sz="4" w:space="0"/>
              <w:right w:val="single" w:color="000000" w:sz="4" w:space="0"/>
            </w:tcBorders>
            <w:vAlign w:val="center"/>
          </w:tcPr>
          <w:p w14:paraId="5DB0773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774" w:type="dxa"/>
            <w:vMerge w:val="continue"/>
            <w:tcBorders>
              <w:top w:val="single" w:color="000000" w:sz="4" w:space="0"/>
              <w:left w:val="single" w:color="000000" w:sz="4" w:space="0"/>
              <w:bottom w:val="single" w:color="000000" w:sz="4" w:space="0"/>
              <w:right w:val="single" w:color="000000" w:sz="4" w:space="0"/>
            </w:tcBorders>
            <w:vAlign w:val="center"/>
          </w:tcPr>
          <w:p w14:paraId="55DB4D4E">
            <w:pPr>
              <w:pStyle w:val="54"/>
              <w:rPr>
                <w:color w:val="000000" w:themeColor="text1"/>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vAlign w:val="center"/>
          </w:tcPr>
          <w:p w14:paraId="593183A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球磨机</w:t>
            </w:r>
          </w:p>
        </w:tc>
        <w:tc>
          <w:tcPr>
            <w:tcW w:w="1119" w:type="dxa"/>
            <w:tcBorders>
              <w:top w:val="single" w:color="000000" w:sz="4" w:space="0"/>
              <w:left w:val="single" w:color="000000" w:sz="4" w:space="0"/>
              <w:bottom w:val="single" w:color="000000" w:sz="4" w:space="0"/>
              <w:right w:val="single" w:color="000000" w:sz="4" w:space="0"/>
            </w:tcBorders>
            <w:vAlign w:val="center"/>
          </w:tcPr>
          <w:p w14:paraId="5B93663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910×1120</w:t>
            </w:r>
          </w:p>
        </w:tc>
        <w:tc>
          <w:tcPr>
            <w:tcW w:w="983" w:type="dxa"/>
            <w:tcBorders>
              <w:top w:val="single" w:color="000000" w:sz="4" w:space="0"/>
              <w:left w:val="single" w:color="000000" w:sz="4" w:space="0"/>
              <w:bottom w:val="single" w:color="000000" w:sz="4" w:space="0"/>
              <w:right w:val="single" w:color="000000" w:sz="4" w:space="0"/>
            </w:tcBorders>
            <w:vAlign w:val="center"/>
          </w:tcPr>
          <w:p w14:paraId="40C63F8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1080D4B3">
            <w:pPr>
              <w:pStyle w:val="54"/>
              <w:rPr>
                <w:color w:val="000000" w:themeColor="text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396C8DA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-80.05</w:t>
            </w:r>
          </w:p>
        </w:tc>
        <w:tc>
          <w:tcPr>
            <w:tcW w:w="693" w:type="dxa"/>
            <w:tcBorders>
              <w:top w:val="single" w:color="000000" w:sz="4" w:space="0"/>
              <w:left w:val="single" w:color="000000" w:sz="4" w:space="0"/>
              <w:bottom w:val="single" w:color="000000" w:sz="4" w:space="0"/>
              <w:right w:val="single" w:color="000000" w:sz="4" w:space="0"/>
            </w:tcBorders>
            <w:vAlign w:val="center"/>
          </w:tcPr>
          <w:p w14:paraId="1483031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-15.24</w:t>
            </w:r>
          </w:p>
        </w:tc>
        <w:tc>
          <w:tcPr>
            <w:tcW w:w="700" w:type="dxa"/>
            <w:tcBorders>
              <w:top w:val="single" w:color="000000" w:sz="4" w:space="0"/>
              <w:left w:val="single" w:color="000000" w:sz="4" w:space="0"/>
              <w:bottom w:val="single" w:color="000000" w:sz="4" w:space="0"/>
              <w:right w:val="single" w:color="000000" w:sz="4" w:space="0"/>
            </w:tcBorders>
            <w:vAlign w:val="center"/>
          </w:tcPr>
          <w:p w14:paraId="011AE89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42" w:type="dxa"/>
            <w:tcBorders>
              <w:top w:val="single" w:color="000000" w:sz="4" w:space="0"/>
              <w:left w:val="single" w:color="000000" w:sz="4" w:space="0"/>
              <w:bottom w:val="single" w:color="000000" w:sz="4" w:space="0"/>
              <w:right w:val="single" w:color="000000" w:sz="4" w:space="0"/>
            </w:tcBorders>
            <w:vAlign w:val="center"/>
          </w:tcPr>
          <w:p w14:paraId="0058E0A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875" w:type="dxa"/>
            <w:tcBorders>
              <w:top w:val="single" w:color="000000" w:sz="4" w:space="0"/>
              <w:left w:val="single" w:color="000000" w:sz="4" w:space="0"/>
              <w:bottom w:val="single" w:color="000000" w:sz="4" w:space="0"/>
              <w:right w:val="single" w:color="000000" w:sz="4" w:space="0"/>
            </w:tcBorders>
            <w:vAlign w:val="center"/>
          </w:tcPr>
          <w:p w14:paraId="6CAE9E8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703" w:type="dxa"/>
            <w:tcBorders>
              <w:top w:val="single" w:color="000000" w:sz="4" w:space="0"/>
              <w:left w:val="single" w:color="000000" w:sz="4" w:space="0"/>
              <w:bottom w:val="single" w:color="000000" w:sz="4" w:space="0"/>
              <w:right w:val="single" w:color="000000" w:sz="4" w:space="0"/>
            </w:tcBorders>
          </w:tcPr>
          <w:p w14:paraId="0203F00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c>
          <w:tcPr>
            <w:tcW w:w="944" w:type="dxa"/>
            <w:tcBorders>
              <w:top w:val="single" w:color="000000" w:sz="4" w:space="0"/>
              <w:left w:val="single" w:color="000000" w:sz="4" w:space="0"/>
              <w:bottom w:val="single" w:color="000000" w:sz="4" w:space="0"/>
              <w:right w:val="single" w:color="000000" w:sz="4" w:space="0"/>
            </w:tcBorders>
          </w:tcPr>
          <w:p w14:paraId="6C1B0D6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0" w:type="dxa"/>
            <w:tcBorders>
              <w:top w:val="single" w:color="000000" w:sz="4" w:space="0"/>
              <w:left w:val="single" w:color="000000" w:sz="4" w:space="0"/>
              <w:bottom w:val="single" w:color="000000" w:sz="4" w:space="0"/>
              <w:right w:val="single" w:color="000000" w:sz="4" w:space="0"/>
            </w:tcBorders>
            <w:vAlign w:val="center"/>
          </w:tcPr>
          <w:p w14:paraId="64DF489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98" w:type="dxa"/>
            <w:tcBorders>
              <w:top w:val="single" w:color="000000" w:sz="4" w:space="0"/>
              <w:left w:val="single" w:color="000000" w:sz="4" w:space="0"/>
              <w:bottom w:val="single" w:color="000000" w:sz="4" w:space="0"/>
              <w:right w:val="single" w:color="000000" w:sz="4" w:space="0"/>
            </w:tcBorders>
          </w:tcPr>
          <w:p w14:paraId="64EFF38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bl>
    <w:p w14:paraId="7C9CA042">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r>
        <w:rPr>
          <w:rFonts w:ascii="Times New Roman" w:hAnsi="Times New Roman" w:eastAsia="黑体"/>
          <w:color w:val="000000" w:themeColor="text1"/>
          <w:kern w:val="0"/>
          <w:szCs w:val="20"/>
          <w14:textFill>
            <w14:solidFill>
              <w14:schemeClr w14:val="tx1"/>
            </w14:solidFill>
          </w14:textFill>
        </w:rPr>
        <w:t>表</w:t>
      </w:r>
      <w:bookmarkEnd w:id="27"/>
      <w:r>
        <w:rPr>
          <w:rFonts w:hint="eastAsia" w:ascii="Times New Roman" w:hAnsi="Times New Roman" w:eastAsia="黑体"/>
          <w:color w:val="000000" w:themeColor="text1"/>
          <w:kern w:val="0"/>
          <w:szCs w:val="20"/>
          <w14:textFill>
            <w14:solidFill>
              <w14:schemeClr w14:val="tx1"/>
            </w14:solidFill>
          </w14:textFill>
        </w:rPr>
        <w:t>4</w:t>
      </w:r>
      <w:r>
        <w:rPr>
          <w:rFonts w:ascii="Times New Roman" w:hAnsi="Times New Roman" w:eastAsia="黑体"/>
          <w:color w:val="000000" w:themeColor="text1"/>
          <w:kern w:val="0"/>
          <w:szCs w:val="20"/>
          <w14:textFill>
            <w14:solidFill>
              <w14:schemeClr w14:val="tx1"/>
            </w14:solidFill>
          </w14:textFill>
        </w:rPr>
        <w:t xml:space="preserve">-3  </w:t>
      </w:r>
      <w:r>
        <w:rPr>
          <w:rFonts w:hint="eastAsia" w:ascii="Times New Roman" w:hAnsi="Times New Roman" w:eastAsia="黑体"/>
          <w:color w:val="000000" w:themeColor="text1"/>
          <w:kern w:val="0"/>
          <w:szCs w:val="20"/>
          <w14:textFill>
            <w14:solidFill>
              <w14:schemeClr w14:val="tx1"/>
            </w14:solidFill>
          </w14:textFill>
        </w:rPr>
        <w:t>工业企业噪声源强调查清单</w:t>
      </w:r>
      <w:r>
        <w:rPr>
          <w:rFonts w:ascii="Times New Roman" w:hAnsi="Times New Roman" w:eastAsia="黑体"/>
          <w:color w:val="000000" w:themeColor="text1"/>
          <w:kern w:val="0"/>
          <w:szCs w:val="20"/>
          <w14:textFill>
            <w14:solidFill>
              <w14:schemeClr w14:val="tx1"/>
            </w14:solidFill>
          </w14:textFill>
        </w:rPr>
        <w:t>(</w:t>
      </w:r>
      <w:r>
        <w:rPr>
          <w:rFonts w:hint="eastAsia" w:ascii="Times New Roman" w:hAnsi="Times New Roman" w:eastAsia="黑体"/>
          <w:color w:val="000000" w:themeColor="text1"/>
          <w:kern w:val="0"/>
          <w:szCs w:val="20"/>
          <w14:textFill>
            <w14:solidFill>
              <w14:schemeClr w14:val="tx1"/>
            </w14:solidFill>
          </w14:textFill>
        </w:rPr>
        <w:t>室外声源</w:t>
      </w:r>
      <w:r>
        <w:rPr>
          <w:rFonts w:ascii="Times New Roman" w:hAnsi="Times New Roman" w:eastAsia="黑体"/>
          <w:color w:val="000000" w:themeColor="text1"/>
          <w:kern w:val="0"/>
          <w:szCs w:val="20"/>
          <w14:textFill>
            <w14:solidFill>
              <w14:schemeClr w14:val="tx1"/>
            </w14:solidFill>
          </w14:textFill>
        </w:rPr>
        <w:t>)</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730"/>
        <w:gridCol w:w="475"/>
        <w:gridCol w:w="1094"/>
        <w:gridCol w:w="1218"/>
        <w:gridCol w:w="1056"/>
        <w:gridCol w:w="1742"/>
        <w:gridCol w:w="1436"/>
        <w:gridCol w:w="2628"/>
        <w:gridCol w:w="1279"/>
      </w:tblGrid>
      <w:tr w14:paraId="78AB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vMerge w:val="restart"/>
            <w:tcBorders>
              <w:top w:val="single" w:color="auto" w:sz="4" w:space="0"/>
              <w:left w:val="single" w:color="auto" w:sz="4" w:space="0"/>
              <w:bottom w:val="single" w:color="auto" w:sz="4" w:space="0"/>
              <w:right w:val="single" w:color="auto" w:sz="4" w:space="0"/>
            </w:tcBorders>
            <w:vAlign w:val="center"/>
          </w:tcPr>
          <w:p w14:paraId="1FBCFF0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14:paraId="308FD37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声源名称</w:t>
            </w:r>
          </w:p>
        </w:tc>
        <w:tc>
          <w:tcPr>
            <w:tcW w:w="467" w:type="dxa"/>
            <w:vMerge w:val="restart"/>
            <w:tcBorders>
              <w:top w:val="single" w:color="auto" w:sz="4" w:space="0"/>
              <w:left w:val="single" w:color="auto" w:sz="4" w:space="0"/>
              <w:bottom w:val="single" w:color="auto" w:sz="4" w:space="0"/>
              <w:right w:val="single" w:color="auto" w:sz="4" w:space="0"/>
            </w:tcBorders>
            <w:vAlign w:val="center"/>
          </w:tcPr>
          <w:p w14:paraId="18B0004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型号</w:t>
            </w:r>
          </w:p>
        </w:tc>
        <w:tc>
          <w:tcPr>
            <w:tcW w:w="3310" w:type="dxa"/>
            <w:gridSpan w:val="3"/>
            <w:tcBorders>
              <w:top w:val="single" w:color="auto" w:sz="4" w:space="0"/>
              <w:left w:val="single" w:color="auto" w:sz="4" w:space="0"/>
              <w:bottom w:val="single" w:color="auto" w:sz="4" w:space="0"/>
              <w:right w:val="single" w:color="auto" w:sz="4" w:space="0"/>
            </w:tcBorders>
            <w:vAlign w:val="center"/>
          </w:tcPr>
          <w:p w14:paraId="3307764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空间相对位置/m(以厂区西南角作为0，0，0点)</w:t>
            </w:r>
          </w:p>
        </w:tc>
        <w:tc>
          <w:tcPr>
            <w:tcW w:w="3123" w:type="dxa"/>
            <w:gridSpan w:val="2"/>
            <w:tcBorders>
              <w:top w:val="single" w:color="auto" w:sz="4" w:space="0"/>
              <w:left w:val="single" w:color="auto" w:sz="4" w:space="0"/>
              <w:bottom w:val="single" w:color="auto" w:sz="4" w:space="0"/>
              <w:right w:val="single" w:color="auto" w:sz="4" w:space="0"/>
            </w:tcBorders>
            <w:vAlign w:val="center"/>
          </w:tcPr>
          <w:p w14:paraId="4051CE3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声源源强</w:t>
            </w:r>
          </w:p>
        </w:tc>
        <w:tc>
          <w:tcPr>
            <w:tcW w:w="2583" w:type="dxa"/>
            <w:vMerge w:val="restart"/>
            <w:tcBorders>
              <w:top w:val="single" w:color="auto" w:sz="4" w:space="0"/>
              <w:left w:val="single" w:color="auto" w:sz="4" w:space="0"/>
              <w:bottom w:val="single" w:color="auto" w:sz="4" w:space="0"/>
              <w:right w:val="single" w:color="auto" w:sz="4" w:space="0"/>
            </w:tcBorders>
            <w:vAlign w:val="center"/>
          </w:tcPr>
          <w:p w14:paraId="1D6041C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声源控制措施</w:t>
            </w:r>
          </w:p>
        </w:tc>
        <w:tc>
          <w:tcPr>
            <w:tcW w:w="1257" w:type="dxa"/>
            <w:vMerge w:val="restart"/>
            <w:tcBorders>
              <w:top w:val="single" w:color="auto" w:sz="4" w:space="0"/>
              <w:left w:val="single" w:color="auto" w:sz="4" w:space="0"/>
              <w:bottom w:val="single" w:color="auto" w:sz="4" w:space="0"/>
              <w:right w:val="single" w:color="auto" w:sz="4" w:space="0"/>
            </w:tcBorders>
            <w:vAlign w:val="center"/>
          </w:tcPr>
          <w:p w14:paraId="10C88BE5">
            <w:pPr>
              <w:pStyle w:val="54"/>
              <w:rPr>
                <w:color w:val="000000" w:themeColor="text1"/>
                <w14:textFill>
                  <w14:solidFill>
                    <w14:schemeClr w14:val="tx1"/>
                  </w14:solidFill>
                </w14:textFill>
              </w:rPr>
            </w:pPr>
            <w:r>
              <w:rPr>
                <w:rFonts w:hint="eastAsia"/>
                <w:bCs/>
                <w:color w:val="000000" w:themeColor="text1"/>
                <w14:textFill>
                  <w14:solidFill>
                    <w14:schemeClr w14:val="tx1"/>
                  </w14:solidFill>
                </w14:textFill>
              </w:rPr>
              <w:t>运行时段</w:t>
            </w:r>
          </w:p>
        </w:tc>
      </w:tr>
      <w:tr w14:paraId="7B0A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vMerge w:val="continue"/>
            <w:tcBorders>
              <w:top w:val="single" w:color="auto" w:sz="4" w:space="0"/>
              <w:left w:val="single" w:color="auto" w:sz="4" w:space="0"/>
              <w:bottom w:val="single" w:color="auto" w:sz="4" w:space="0"/>
              <w:right w:val="single" w:color="auto" w:sz="4" w:space="0"/>
            </w:tcBorders>
            <w:vAlign w:val="center"/>
          </w:tcPr>
          <w:p w14:paraId="6A849F26">
            <w:pPr>
              <w:pStyle w:val="54"/>
              <w:rPr>
                <w:color w:val="000000" w:themeColor="text1"/>
                <w14:textFill>
                  <w14:solidFill>
                    <w14:schemeClr w14:val="tx1"/>
                  </w14:solidFill>
                </w14:textFill>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7CDA5DED">
            <w:pPr>
              <w:pStyle w:val="54"/>
              <w:rPr>
                <w:color w:val="000000" w:themeColor="text1"/>
                <w14:textFill>
                  <w14:solidFill>
                    <w14:schemeClr w14:val="tx1"/>
                  </w14:solidFill>
                </w14:textFill>
              </w:rPr>
            </w:pPr>
          </w:p>
        </w:tc>
        <w:tc>
          <w:tcPr>
            <w:tcW w:w="467" w:type="dxa"/>
            <w:vMerge w:val="continue"/>
            <w:tcBorders>
              <w:top w:val="single" w:color="auto" w:sz="4" w:space="0"/>
              <w:left w:val="single" w:color="auto" w:sz="4" w:space="0"/>
              <w:bottom w:val="single" w:color="auto" w:sz="4" w:space="0"/>
              <w:right w:val="single" w:color="auto" w:sz="4" w:space="0"/>
            </w:tcBorders>
            <w:vAlign w:val="center"/>
          </w:tcPr>
          <w:p w14:paraId="6052473B">
            <w:pPr>
              <w:pStyle w:val="54"/>
              <w:rPr>
                <w:color w:val="000000" w:themeColor="text1"/>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vAlign w:val="center"/>
          </w:tcPr>
          <w:p w14:paraId="4F837F4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X</w:t>
            </w:r>
          </w:p>
        </w:tc>
        <w:tc>
          <w:tcPr>
            <w:tcW w:w="1197" w:type="dxa"/>
            <w:tcBorders>
              <w:top w:val="single" w:color="auto" w:sz="4" w:space="0"/>
              <w:left w:val="single" w:color="auto" w:sz="4" w:space="0"/>
              <w:bottom w:val="single" w:color="auto" w:sz="4" w:space="0"/>
              <w:right w:val="single" w:color="auto" w:sz="4" w:space="0"/>
            </w:tcBorders>
            <w:vAlign w:val="center"/>
          </w:tcPr>
          <w:p w14:paraId="02B655E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Y</w:t>
            </w:r>
          </w:p>
        </w:tc>
        <w:tc>
          <w:tcPr>
            <w:tcW w:w="1038" w:type="dxa"/>
            <w:tcBorders>
              <w:top w:val="single" w:color="auto" w:sz="4" w:space="0"/>
              <w:left w:val="single" w:color="auto" w:sz="4" w:space="0"/>
              <w:bottom w:val="single" w:color="auto" w:sz="4" w:space="0"/>
              <w:right w:val="single" w:color="auto" w:sz="4" w:space="0"/>
            </w:tcBorders>
            <w:vAlign w:val="center"/>
          </w:tcPr>
          <w:p w14:paraId="280B597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Z</w:t>
            </w:r>
          </w:p>
        </w:tc>
        <w:tc>
          <w:tcPr>
            <w:tcW w:w="1712" w:type="dxa"/>
            <w:tcBorders>
              <w:top w:val="single" w:color="auto" w:sz="4" w:space="0"/>
              <w:left w:val="single" w:color="auto" w:sz="4" w:space="0"/>
              <w:bottom w:val="single" w:color="auto" w:sz="4" w:space="0"/>
              <w:right w:val="single" w:color="auto" w:sz="4" w:space="0"/>
            </w:tcBorders>
            <w:vAlign w:val="center"/>
          </w:tcPr>
          <w:p w14:paraId="5673E11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声压级/(dB(A)</w:t>
            </w:r>
          </w:p>
        </w:tc>
        <w:tc>
          <w:tcPr>
            <w:tcW w:w="1411" w:type="dxa"/>
            <w:tcBorders>
              <w:top w:val="single" w:color="auto" w:sz="4" w:space="0"/>
              <w:left w:val="single" w:color="auto" w:sz="4" w:space="0"/>
              <w:bottom w:val="single" w:color="auto" w:sz="4" w:space="0"/>
              <w:right w:val="single" w:color="auto" w:sz="4" w:space="0"/>
            </w:tcBorders>
            <w:vAlign w:val="center"/>
          </w:tcPr>
          <w:p w14:paraId="368EAB9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距声源距离/m</w:t>
            </w:r>
          </w:p>
        </w:tc>
        <w:tc>
          <w:tcPr>
            <w:tcW w:w="2583" w:type="dxa"/>
            <w:vMerge w:val="continue"/>
            <w:tcBorders>
              <w:top w:val="single" w:color="auto" w:sz="4" w:space="0"/>
              <w:left w:val="single" w:color="auto" w:sz="4" w:space="0"/>
              <w:bottom w:val="single" w:color="auto" w:sz="4" w:space="0"/>
              <w:right w:val="single" w:color="auto" w:sz="4" w:space="0"/>
            </w:tcBorders>
            <w:vAlign w:val="center"/>
          </w:tcPr>
          <w:p w14:paraId="1A5A565E">
            <w:pPr>
              <w:pStyle w:val="54"/>
              <w:rPr>
                <w:color w:val="000000" w:themeColor="text1"/>
                <w14:textFill>
                  <w14:solidFill>
                    <w14:schemeClr w14:val="tx1"/>
                  </w14:solidFill>
                </w14:textFill>
              </w:rPr>
            </w:pPr>
          </w:p>
        </w:tc>
        <w:tc>
          <w:tcPr>
            <w:tcW w:w="1257" w:type="dxa"/>
            <w:vMerge w:val="continue"/>
            <w:tcBorders>
              <w:top w:val="single" w:color="auto" w:sz="4" w:space="0"/>
              <w:left w:val="single" w:color="auto" w:sz="4" w:space="0"/>
              <w:bottom w:val="single" w:color="auto" w:sz="4" w:space="0"/>
              <w:right w:val="single" w:color="auto" w:sz="4" w:space="0"/>
            </w:tcBorders>
            <w:vAlign w:val="center"/>
          </w:tcPr>
          <w:p w14:paraId="16B00DB2">
            <w:pPr>
              <w:pStyle w:val="54"/>
              <w:rPr>
                <w:color w:val="000000" w:themeColor="text1"/>
                <w14:textFill>
                  <w14:solidFill>
                    <w14:schemeClr w14:val="tx1"/>
                  </w14:solidFill>
                </w14:textFill>
              </w:rPr>
            </w:pPr>
          </w:p>
        </w:tc>
      </w:tr>
      <w:tr w14:paraId="5E8C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14:paraId="50532AA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701" w:type="dxa"/>
            <w:tcBorders>
              <w:top w:val="single" w:color="auto" w:sz="4" w:space="0"/>
              <w:left w:val="single" w:color="auto" w:sz="4" w:space="0"/>
              <w:bottom w:val="single" w:color="auto" w:sz="4" w:space="0"/>
              <w:right w:val="single" w:color="auto" w:sz="4" w:space="0"/>
            </w:tcBorders>
            <w:vAlign w:val="bottom"/>
          </w:tcPr>
          <w:p w14:paraId="2197C24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1#喷淋塔风机</w:t>
            </w:r>
          </w:p>
        </w:tc>
        <w:tc>
          <w:tcPr>
            <w:tcW w:w="467" w:type="dxa"/>
            <w:tcBorders>
              <w:top w:val="single" w:color="auto" w:sz="4" w:space="0"/>
              <w:left w:val="single" w:color="auto" w:sz="4" w:space="0"/>
              <w:bottom w:val="single" w:color="auto" w:sz="4" w:space="0"/>
              <w:right w:val="single" w:color="auto" w:sz="4" w:space="0"/>
            </w:tcBorders>
            <w:vAlign w:val="center"/>
          </w:tcPr>
          <w:p w14:paraId="5605CCF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14:paraId="3794835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43.14</w:t>
            </w:r>
          </w:p>
        </w:tc>
        <w:tc>
          <w:tcPr>
            <w:tcW w:w="1197" w:type="dxa"/>
            <w:tcBorders>
              <w:top w:val="single" w:color="auto" w:sz="4" w:space="0"/>
              <w:left w:val="single" w:color="auto" w:sz="4" w:space="0"/>
              <w:bottom w:val="single" w:color="auto" w:sz="4" w:space="0"/>
              <w:right w:val="single" w:color="auto" w:sz="4" w:space="0"/>
            </w:tcBorders>
            <w:vAlign w:val="center"/>
          </w:tcPr>
          <w:p w14:paraId="577F33C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-65.81</w:t>
            </w:r>
          </w:p>
        </w:tc>
        <w:tc>
          <w:tcPr>
            <w:tcW w:w="1038" w:type="dxa"/>
            <w:tcBorders>
              <w:top w:val="single" w:color="auto" w:sz="4" w:space="0"/>
              <w:left w:val="single" w:color="auto" w:sz="4" w:space="0"/>
              <w:bottom w:val="single" w:color="auto" w:sz="4" w:space="0"/>
              <w:right w:val="single" w:color="auto" w:sz="4" w:space="0"/>
            </w:tcBorders>
            <w:vAlign w:val="center"/>
          </w:tcPr>
          <w:p w14:paraId="45F2930A">
            <w:pPr>
              <w:pStyle w:val="54"/>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1712" w:type="dxa"/>
            <w:tcBorders>
              <w:top w:val="single" w:color="auto" w:sz="4" w:space="0"/>
              <w:left w:val="single" w:color="auto" w:sz="4" w:space="0"/>
              <w:bottom w:val="single" w:color="auto" w:sz="4" w:space="0"/>
              <w:right w:val="single" w:color="auto" w:sz="4" w:space="0"/>
            </w:tcBorders>
            <w:vAlign w:val="center"/>
          </w:tcPr>
          <w:p w14:paraId="05FFCB7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11" w:type="dxa"/>
            <w:tcBorders>
              <w:top w:val="single" w:color="auto" w:sz="4" w:space="0"/>
              <w:left w:val="single" w:color="auto" w:sz="4" w:space="0"/>
              <w:bottom w:val="single" w:color="auto" w:sz="4" w:space="0"/>
              <w:right w:val="single" w:color="auto" w:sz="4" w:space="0"/>
            </w:tcBorders>
            <w:vAlign w:val="center"/>
          </w:tcPr>
          <w:p w14:paraId="412E409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83" w:type="dxa"/>
            <w:tcBorders>
              <w:top w:val="single" w:color="auto" w:sz="4" w:space="0"/>
              <w:left w:val="single" w:color="auto" w:sz="4" w:space="0"/>
              <w:bottom w:val="single" w:color="auto" w:sz="4" w:space="0"/>
              <w:right w:val="single" w:color="auto" w:sz="4" w:space="0"/>
            </w:tcBorders>
            <w:vAlign w:val="center"/>
          </w:tcPr>
          <w:p w14:paraId="2671CEC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基础减震、隔声罩</w:t>
            </w:r>
          </w:p>
        </w:tc>
        <w:tc>
          <w:tcPr>
            <w:tcW w:w="1257" w:type="dxa"/>
            <w:tcBorders>
              <w:top w:val="single" w:color="auto" w:sz="4" w:space="0"/>
              <w:left w:val="single" w:color="auto" w:sz="4" w:space="0"/>
              <w:bottom w:val="single" w:color="auto" w:sz="4" w:space="0"/>
              <w:right w:val="single" w:color="auto" w:sz="4" w:space="0"/>
            </w:tcBorders>
            <w:vAlign w:val="center"/>
          </w:tcPr>
          <w:p w14:paraId="771793C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r>
      <w:tr w14:paraId="479D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14:paraId="5A706C6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701" w:type="dxa"/>
            <w:tcBorders>
              <w:top w:val="single" w:color="auto" w:sz="4" w:space="0"/>
              <w:left w:val="single" w:color="auto" w:sz="4" w:space="0"/>
              <w:bottom w:val="single" w:color="auto" w:sz="4" w:space="0"/>
              <w:right w:val="single" w:color="auto" w:sz="4" w:space="0"/>
            </w:tcBorders>
            <w:vAlign w:val="bottom"/>
          </w:tcPr>
          <w:p w14:paraId="25FC3A8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2#喷淋塔风机</w:t>
            </w:r>
          </w:p>
        </w:tc>
        <w:tc>
          <w:tcPr>
            <w:tcW w:w="467" w:type="dxa"/>
            <w:tcBorders>
              <w:top w:val="single" w:color="auto" w:sz="4" w:space="0"/>
              <w:left w:val="single" w:color="auto" w:sz="4" w:space="0"/>
              <w:bottom w:val="single" w:color="auto" w:sz="4" w:space="0"/>
              <w:right w:val="single" w:color="auto" w:sz="4" w:space="0"/>
            </w:tcBorders>
            <w:vAlign w:val="center"/>
          </w:tcPr>
          <w:p w14:paraId="585D6DC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14:paraId="134A7D3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35.53</w:t>
            </w:r>
          </w:p>
        </w:tc>
        <w:tc>
          <w:tcPr>
            <w:tcW w:w="1197" w:type="dxa"/>
            <w:tcBorders>
              <w:top w:val="single" w:color="auto" w:sz="4" w:space="0"/>
              <w:left w:val="single" w:color="auto" w:sz="4" w:space="0"/>
              <w:bottom w:val="single" w:color="auto" w:sz="4" w:space="0"/>
              <w:right w:val="single" w:color="auto" w:sz="4" w:space="0"/>
            </w:tcBorders>
            <w:vAlign w:val="center"/>
          </w:tcPr>
          <w:p w14:paraId="2BB2406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-62.44</w:t>
            </w:r>
          </w:p>
        </w:tc>
        <w:tc>
          <w:tcPr>
            <w:tcW w:w="1038" w:type="dxa"/>
            <w:tcBorders>
              <w:top w:val="single" w:color="auto" w:sz="4" w:space="0"/>
              <w:left w:val="single" w:color="auto" w:sz="4" w:space="0"/>
              <w:bottom w:val="single" w:color="auto" w:sz="4" w:space="0"/>
              <w:right w:val="single" w:color="auto" w:sz="4" w:space="0"/>
            </w:tcBorders>
            <w:vAlign w:val="center"/>
          </w:tcPr>
          <w:p w14:paraId="705CB92E">
            <w:pPr>
              <w:pStyle w:val="54"/>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1712" w:type="dxa"/>
            <w:tcBorders>
              <w:top w:val="single" w:color="auto" w:sz="4" w:space="0"/>
              <w:left w:val="single" w:color="auto" w:sz="4" w:space="0"/>
              <w:bottom w:val="single" w:color="auto" w:sz="4" w:space="0"/>
              <w:right w:val="single" w:color="auto" w:sz="4" w:space="0"/>
            </w:tcBorders>
            <w:vAlign w:val="center"/>
          </w:tcPr>
          <w:p w14:paraId="303901C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11" w:type="dxa"/>
            <w:tcBorders>
              <w:top w:val="single" w:color="auto" w:sz="4" w:space="0"/>
              <w:left w:val="single" w:color="auto" w:sz="4" w:space="0"/>
              <w:bottom w:val="single" w:color="auto" w:sz="4" w:space="0"/>
              <w:right w:val="single" w:color="auto" w:sz="4" w:space="0"/>
            </w:tcBorders>
            <w:vAlign w:val="center"/>
          </w:tcPr>
          <w:p w14:paraId="1606616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83" w:type="dxa"/>
            <w:tcBorders>
              <w:top w:val="single" w:color="auto" w:sz="4" w:space="0"/>
              <w:left w:val="single" w:color="auto" w:sz="4" w:space="0"/>
              <w:bottom w:val="single" w:color="auto" w:sz="4" w:space="0"/>
              <w:right w:val="single" w:color="auto" w:sz="4" w:space="0"/>
            </w:tcBorders>
            <w:vAlign w:val="center"/>
          </w:tcPr>
          <w:p w14:paraId="0DD356A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基础减震、隔声罩</w:t>
            </w:r>
          </w:p>
        </w:tc>
        <w:tc>
          <w:tcPr>
            <w:tcW w:w="1257" w:type="dxa"/>
            <w:tcBorders>
              <w:top w:val="single" w:color="auto" w:sz="4" w:space="0"/>
              <w:left w:val="single" w:color="auto" w:sz="4" w:space="0"/>
              <w:bottom w:val="single" w:color="auto" w:sz="4" w:space="0"/>
              <w:right w:val="single" w:color="auto" w:sz="4" w:space="0"/>
            </w:tcBorders>
            <w:vAlign w:val="center"/>
          </w:tcPr>
          <w:p w14:paraId="7FB115C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r>
      <w:tr w14:paraId="0D29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14:paraId="6E4D7A4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701" w:type="dxa"/>
            <w:tcBorders>
              <w:top w:val="single" w:color="auto" w:sz="4" w:space="0"/>
              <w:left w:val="single" w:color="auto" w:sz="4" w:space="0"/>
              <w:bottom w:val="single" w:color="auto" w:sz="4" w:space="0"/>
              <w:right w:val="single" w:color="auto" w:sz="4" w:space="0"/>
            </w:tcBorders>
            <w:vAlign w:val="bottom"/>
          </w:tcPr>
          <w:p w14:paraId="2D59010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3#喷淋塔风机</w:t>
            </w:r>
          </w:p>
        </w:tc>
        <w:tc>
          <w:tcPr>
            <w:tcW w:w="467" w:type="dxa"/>
            <w:tcBorders>
              <w:top w:val="single" w:color="auto" w:sz="4" w:space="0"/>
              <w:left w:val="single" w:color="auto" w:sz="4" w:space="0"/>
              <w:bottom w:val="single" w:color="auto" w:sz="4" w:space="0"/>
              <w:right w:val="single" w:color="auto" w:sz="4" w:space="0"/>
            </w:tcBorders>
            <w:vAlign w:val="center"/>
          </w:tcPr>
          <w:p w14:paraId="4A88967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14:paraId="750082C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29.68</w:t>
            </w:r>
          </w:p>
        </w:tc>
        <w:tc>
          <w:tcPr>
            <w:tcW w:w="1197" w:type="dxa"/>
            <w:tcBorders>
              <w:top w:val="single" w:color="auto" w:sz="4" w:space="0"/>
              <w:left w:val="single" w:color="auto" w:sz="4" w:space="0"/>
              <w:bottom w:val="single" w:color="auto" w:sz="4" w:space="0"/>
              <w:right w:val="single" w:color="auto" w:sz="4" w:space="0"/>
            </w:tcBorders>
            <w:vAlign w:val="center"/>
          </w:tcPr>
          <w:p w14:paraId="2FA5232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-59.95</w:t>
            </w:r>
          </w:p>
        </w:tc>
        <w:tc>
          <w:tcPr>
            <w:tcW w:w="1038" w:type="dxa"/>
            <w:tcBorders>
              <w:top w:val="single" w:color="auto" w:sz="4" w:space="0"/>
              <w:left w:val="single" w:color="auto" w:sz="4" w:space="0"/>
              <w:bottom w:val="single" w:color="auto" w:sz="4" w:space="0"/>
              <w:right w:val="single" w:color="auto" w:sz="4" w:space="0"/>
            </w:tcBorders>
            <w:vAlign w:val="center"/>
          </w:tcPr>
          <w:p w14:paraId="6D43089A">
            <w:pPr>
              <w:pStyle w:val="54"/>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1712" w:type="dxa"/>
            <w:tcBorders>
              <w:top w:val="single" w:color="auto" w:sz="4" w:space="0"/>
              <w:left w:val="single" w:color="auto" w:sz="4" w:space="0"/>
              <w:bottom w:val="single" w:color="auto" w:sz="4" w:space="0"/>
              <w:right w:val="single" w:color="auto" w:sz="4" w:space="0"/>
            </w:tcBorders>
            <w:vAlign w:val="center"/>
          </w:tcPr>
          <w:p w14:paraId="3FADEFE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11" w:type="dxa"/>
            <w:tcBorders>
              <w:top w:val="single" w:color="auto" w:sz="4" w:space="0"/>
              <w:left w:val="single" w:color="auto" w:sz="4" w:space="0"/>
              <w:bottom w:val="single" w:color="auto" w:sz="4" w:space="0"/>
              <w:right w:val="single" w:color="auto" w:sz="4" w:space="0"/>
            </w:tcBorders>
            <w:vAlign w:val="center"/>
          </w:tcPr>
          <w:p w14:paraId="0EDA848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83" w:type="dxa"/>
            <w:tcBorders>
              <w:top w:val="single" w:color="auto" w:sz="4" w:space="0"/>
              <w:left w:val="single" w:color="auto" w:sz="4" w:space="0"/>
              <w:bottom w:val="single" w:color="auto" w:sz="4" w:space="0"/>
              <w:right w:val="single" w:color="auto" w:sz="4" w:space="0"/>
            </w:tcBorders>
            <w:vAlign w:val="center"/>
          </w:tcPr>
          <w:p w14:paraId="701C288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基础减震、隔声罩</w:t>
            </w:r>
          </w:p>
        </w:tc>
        <w:tc>
          <w:tcPr>
            <w:tcW w:w="1257" w:type="dxa"/>
            <w:tcBorders>
              <w:top w:val="single" w:color="auto" w:sz="4" w:space="0"/>
              <w:left w:val="single" w:color="auto" w:sz="4" w:space="0"/>
              <w:bottom w:val="single" w:color="auto" w:sz="4" w:space="0"/>
              <w:right w:val="single" w:color="auto" w:sz="4" w:space="0"/>
            </w:tcBorders>
            <w:vAlign w:val="center"/>
          </w:tcPr>
          <w:p w14:paraId="034BC74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r>
      <w:tr w14:paraId="251F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14:paraId="0554925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701" w:type="dxa"/>
            <w:tcBorders>
              <w:top w:val="single" w:color="auto" w:sz="4" w:space="0"/>
              <w:left w:val="single" w:color="auto" w:sz="4" w:space="0"/>
              <w:bottom w:val="single" w:color="auto" w:sz="4" w:space="0"/>
              <w:right w:val="single" w:color="auto" w:sz="4" w:space="0"/>
            </w:tcBorders>
            <w:vAlign w:val="bottom"/>
          </w:tcPr>
          <w:p w14:paraId="187DAFA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4#喷淋塔风机</w:t>
            </w:r>
          </w:p>
        </w:tc>
        <w:tc>
          <w:tcPr>
            <w:tcW w:w="467" w:type="dxa"/>
            <w:tcBorders>
              <w:top w:val="single" w:color="auto" w:sz="4" w:space="0"/>
              <w:left w:val="single" w:color="auto" w:sz="4" w:space="0"/>
              <w:bottom w:val="single" w:color="auto" w:sz="4" w:space="0"/>
              <w:right w:val="single" w:color="auto" w:sz="4" w:space="0"/>
            </w:tcBorders>
            <w:vAlign w:val="center"/>
          </w:tcPr>
          <w:p w14:paraId="28C8E89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14:paraId="3E8F1DD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22.51</w:t>
            </w:r>
          </w:p>
        </w:tc>
        <w:tc>
          <w:tcPr>
            <w:tcW w:w="1197" w:type="dxa"/>
            <w:tcBorders>
              <w:top w:val="single" w:color="auto" w:sz="4" w:space="0"/>
              <w:left w:val="single" w:color="auto" w:sz="4" w:space="0"/>
              <w:bottom w:val="single" w:color="auto" w:sz="4" w:space="0"/>
              <w:right w:val="single" w:color="auto" w:sz="4" w:space="0"/>
            </w:tcBorders>
            <w:vAlign w:val="center"/>
          </w:tcPr>
          <w:p w14:paraId="137914D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-56.73</w:t>
            </w:r>
          </w:p>
        </w:tc>
        <w:tc>
          <w:tcPr>
            <w:tcW w:w="1038" w:type="dxa"/>
            <w:tcBorders>
              <w:top w:val="single" w:color="auto" w:sz="4" w:space="0"/>
              <w:left w:val="single" w:color="auto" w:sz="4" w:space="0"/>
              <w:bottom w:val="single" w:color="auto" w:sz="4" w:space="0"/>
              <w:right w:val="single" w:color="auto" w:sz="4" w:space="0"/>
            </w:tcBorders>
            <w:vAlign w:val="center"/>
          </w:tcPr>
          <w:p w14:paraId="2721D52D">
            <w:pPr>
              <w:pStyle w:val="54"/>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1712" w:type="dxa"/>
            <w:tcBorders>
              <w:top w:val="single" w:color="auto" w:sz="4" w:space="0"/>
              <w:left w:val="single" w:color="auto" w:sz="4" w:space="0"/>
              <w:bottom w:val="single" w:color="auto" w:sz="4" w:space="0"/>
              <w:right w:val="single" w:color="auto" w:sz="4" w:space="0"/>
            </w:tcBorders>
            <w:vAlign w:val="center"/>
          </w:tcPr>
          <w:p w14:paraId="57FBDAF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11" w:type="dxa"/>
            <w:tcBorders>
              <w:top w:val="single" w:color="auto" w:sz="4" w:space="0"/>
              <w:left w:val="single" w:color="auto" w:sz="4" w:space="0"/>
              <w:bottom w:val="single" w:color="auto" w:sz="4" w:space="0"/>
              <w:right w:val="single" w:color="auto" w:sz="4" w:space="0"/>
            </w:tcBorders>
            <w:vAlign w:val="center"/>
          </w:tcPr>
          <w:p w14:paraId="740D0C3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83" w:type="dxa"/>
            <w:tcBorders>
              <w:top w:val="single" w:color="auto" w:sz="4" w:space="0"/>
              <w:left w:val="single" w:color="auto" w:sz="4" w:space="0"/>
              <w:bottom w:val="single" w:color="auto" w:sz="4" w:space="0"/>
              <w:right w:val="single" w:color="auto" w:sz="4" w:space="0"/>
            </w:tcBorders>
            <w:vAlign w:val="center"/>
          </w:tcPr>
          <w:p w14:paraId="339AF1A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基础减震、隔声罩</w:t>
            </w:r>
          </w:p>
        </w:tc>
        <w:tc>
          <w:tcPr>
            <w:tcW w:w="1257" w:type="dxa"/>
            <w:tcBorders>
              <w:top w:val="single" w:color="auto" w:sz="4" w:space="0"/>
              <w:left w:val="single" w:color="auto" w:sz="4" w:space="0"/>
              <w:bottom w:val="single" w:color="auto" w:sz="4" w:space="0"/>
              <w:right w:val="single" w:color="auto" w:sz="4" w:space="0"/>
            </w:tcBorders>
            <w:vAlign w:val="center"/>
          </w:tcPr>
          <w:p w14:paraId="5A3457F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r>
      <w:tr w14:paraId="290D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14:paraId="4ED266E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701" w:type="dxa"/>
            <w:tcBorders>
              <w:top w:val="single" w:color="auto" w:sz="4" w:space="0"/>
              <w:left w:val="single" w:color="auto" w:sz="4" w:space="0"/>
              <w:bottom w:val="single" w:color="auto" w:sz="4" w:space="0"/>
              <w:right w:val="single" w:color="auto" w:sz="4" w:space="0"/>
            </w:tcBorders>
            <w:vAlign w:val="bottom"/>
          </w:tcPr>
          <w:p w14:paraId="78C3801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5#喷淋塔风机</w:t>
            </w:r>
          </w:p>
        </w:tc>
        <w:tc>
          <w:tcPr>
            <w:tcW w:w="467" w:type="dxa"/>
            <w:tcBorders>
              <w:top w:val="single" w:color="auto" w:sz="4" w:space="0"/>
              <w:left w:val="single" w:color="auto" w:sz="4" w:space="0"/>
              <w:bottom w:val="single" w:color="auto" w:sz="4" w:space="0"/>
              <w:right w:val="single" w:color="auto" w:sz="4" w:space="0"/>
            </w:tcBorders>
            <w:vAlign w:val="center"/>
          </w:tcPr>
          <w:p w14:paraId="7F15E51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14:paraId="0601C0F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15.63</w:t>
            </w:r>
          </w:p>
        </w:tc>
        <w:tc>
          <w:tcPr>
            <w:tcW w:w="1197" w:type="dxa"/>
            <w:tcBorders>
              <w:top w:val="single" w:color="auto" w:sz="4" w:space="0"/>
              <w:left w:val="single" w:color="auto" w:sz="4" w:space="0"/>
              <w:bottom w:val="single" w:color="auto" w:sz="4" w:space="0"/>
              <w:right w:val="single" w:color="auto" w:sz="4" w:space="0"/>
            </w:tcBorders>
            <w:vAlign w:val="center"/>
          </w:tcPr>
          <w:p w14:paraId="0C54FDC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-53.37</w:t>
            </w:r>
          </w:p>
        </w:tc>
        <w:tc>
          <w:tcPr>
            <w:tcW w:w="1038" w:type="dxa"/>
            <w:tcBorders>
              <w:top w:val="single" w:color="auto" w:sz="4" w:space="0"/>
              <w:left w:val="single" w:color="auto" w:sz="4" w:space="0"/>
              <w:bottom w:val="single" w:color="auto" w:sz="4" w:space="0"/>
              <w:right w:val="single" w:color="auto" w:sz="4" w:space="0"/>
            </w:tcBorders>
            <w:vAlign w:val="center"/>
          </w:tcPr>
          <w:p w14:paraId="339895A8">
            <w:pPr>
              <w:pStyle w:val="54"/>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1712" w:type="dxa"/>
            <w:tcBorders>
              <w:top w:val="single" w:color="auto" w:sz="4" w:space="0"/>
              <w:left w:val="single" w:color="auto" w:sz="4" w:space="0"/>
              <w:bottom w:val="single" w:color="auto" w:sz="4" w:space="0"/>
              <w:right w:val="single" w:color="auto" w:sz="4" w:space="0"/>
            </w:tcBorders>
            <w:vAlign w:val="center"/>
          </w:tcPr>
          <w:p w14:paraId="7FB22A1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11" w:type="dxa"/>
            <w:tcBorders>
              <w:top w:val="single" w:color="auto" w:sz="4" w:space="0"/>
              <w:left w:val="single" w:color="auto" w:sz="4" w:space="0"/>
              <w:bottom w:val="single" w:color="auto" w:sz="4" w:space="0"/>
              <w:right w:val="single" w:color="auto" w:sz="4" w:space="0"/>
            </w:tcBorders>
            <w:vAlign w:val="center"/>
          </w:tcPr>
          <w:p w14:paraId="7106A3C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83" w:type="dxa"/>
            <w:tcBorders>
              <w:top w:val="single" w:color="auto" w:sz="4" w:space="0"/>
              <w:left w:val="single" w:color="auto" w:sz="4" w:space="0"/>
              <w:bottom w:val="single" w:color="auto" w:sz="4" w:space="0"/>
              <w:right w:val="single" w:color="auto" w:sz="4" w:space="0"/>
            </w:tcBorders>
            <w:vAlign w:val="center"/>
          </w:tcPr>
          <w:p w14:paraId="26C6E6A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基础减震、隔声罩</w:t>
            </w:r>
          </w:p>
        </w:tc>
        <w:tc>
          <w:tcPr>
            <w:tcW w:w="1257" w:type="dxa"/>
            <w:tcBorders>
              <w:top w:val="single" w:color="auto" w:sz="4" w:space="0"/>
              <w:left w:val="single" w:color="auto" w:sz="4" w:space="0"/>
              <w:bottom w:val="single" w:color="auto" w:sz="4" w:space="0"/>
              <w:right w:val="single" w:color="auto" w:sz="4" w:space="0"/>
            </w:tcBorders>
            <w:vAlign w:val="center"/>
          </w:tcPr>
          <w:p w14:paraId="378CA11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r>
      <w:tr w14:paraId="0717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14:paraId="0D66E38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701" w:type="dxa"/>
            <w:tcBorders>
              <w:top w:val="single" w:color="auto" w:sz="4" w:space="0"/>
              <w:left w:val="single" w:color="auto" w:sz="4" w:space="0"/>
              <w:bottom w:val="single" w:color="auto" w:sz="4" w:space="0"/>
              <w:right w:val="single" w:color="auto" w:sz="4" w:space="0"/>
            </w:tcBorders>
            <w:vAlign w:val="bottom"/>
          </w:tcPr>
          <w:p w14:paraId="3F33F1D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6#喷淋塔风机</w:t>
            </w:r>
          </w:p>
        </w:tc>
        <w:tc>
          <w:tcPr>
            <w:tcW w:w="467" w:type="dxa"/>
            <w:tcBorders>
              <w:top w:val="single" w:color="auto" w:sz="4" w:space="0"/>
              <w:left w:val="single" w:color="auto" w:sz="4" w:space="0"/>
              <w:bottom w:val="single" w:color="auto" w:sz="4" w:space="0"/>
              <w:right w:val="single" w:color="auto" w:sz="4" w:space="0"/>
            </w:tcBorders>
            <w:vAlign w:val="center"/>
          </w:tcPr>
          <w:p w14:paraId="46D25EC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14:paraId="0F8A308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7.87</w:t>
            </w:r>
          </w:p>
        </w:tc>
        <w:tc>
          <w:tcPr>
            <w:tcW w:w="1197" w:type="dxa"/>
            <w:tcBorders>
              <w:top w:val="single" w:color="auto" w:sz="4" w:space="0"/>
              <w:left w:val="single" w:color="auto" w:sz="4" w:space="0"/>
              <w:bottom w:val="single" w:color="auto" w:sz="4" w:space="0"/>
              <w:right w:val="single" w:color="auto" w:sz="4" w:space="0"/>
            </w:tcBorders>
            <w:vAlign w:val="center"/>
          </w:tcPr>
          <w:p w14:paraId="4373EAF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038" w:type="dxa"/>
            <w:tcBorders>
              <w:top w:val="single" w:color="auto" w:sz="4" w:space="0"/>
              <w:left w:val="single" w:color="auto" w:sz="4" w:space="0"/>
              <w:bottom w:val="single" w:color="auto" w:sz="4" w:space="0"/>
              <w:right w:val="single" w:color="auto" w:sz="4" w:space="0"/>
            </w:tcBorders>
            <w:vAlign w:val="center"/>
          </w:tcPr>
          <w:p w14:paraId="510A6D6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712" w:type="dxa"/>
            <w:tcBorders>
              <w:top w:val="single" w:color="auto" w:sz="4" w:space="0"/>
              <w:left w:val="single" w:color="auto" w:sz="4" w:space="0"/>
              <w:bottom w:val="single" w:color="auto" w:sz="4" w:space="0"/>
              <w:right w:val="single" w:color="auto" w:sz="4" w:space="0"/>
            </w:tcBorders>
            <w:vAlign w:val="center"/>
          </w:tcPr>
          <w:p w14:paraId="181420E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11" w:type="dxa"/>
            <w:tcBorders>
              <w:top w:val="single" w:color="auto" w:sz="4" w:space="0"/>
              <w:left w:val="single" w:color="auto" w:sz="4" w:space="0"/>
              <w:bottom w:val="single" w:color="auto" w:sz="4" w:space="0"/>
              <w:right w:val="single" w:color="auto" w:sz="4" w:space="0"/>
            </w:tcBorders>
            <w:vAlign w:val="center"/>
          </w:tcPr>
          <w:p w14:paraId="573EE38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83" w:type="dxa"/>
            <w:tcBorders>
              <w:top w:val="single" w:color="auto" w:sz="4" w:space="0"/>
              <w:left w:val="single" w:color="auto" w:sz="4" w:space="0"/>
              <w:bottom w:val="single" w:color="auto" w:sz="4" w:space="0"/>
              <w:right w:val="single" w:color="auto" w:sz="4" w:space="0"/>
            </w:tcBorders>
            <w:vAlign w:val="center"/>
          </w:tcPr>
          <w:p w14:paraId="22ABB94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基础减震、隔声罩</w:t>
            </w:r>
          </w:p>
        </w:tc>
        <w:tc>
          <w:tcPr>
            <w:tcW w:w="1257" w:type="dxa"/>
            <w:tcBorders>
              <w:top w:val="single" w:color="auto" w:sz="4" w:space="0"/>
              <w:left w:val="single" w:color="auto" w:sz="4" w:space="0"/>
              <w:bottom w:val="single" w:color="auto" w:sz="4" w:space="0"/>
              <w:right w:val="single" w:color="auto" w:sz="4" w:space="0"/>
            </w:tcBorders>
            <w:vAlign w:val="center"/>
          </w:tcPr>
          <w:p w14:paraId="30F0206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r>
      <w:tr w14:paraId="7FB8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14:paraId="3ABB61E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701" w:type="dxa"/>
            <w:tcBorders>
              <w:top w:val="single" w:color="auto" w:sz="4" w:space="0"/>
              <w:left w:val="single" w:color="auto" w:sz="4" w:space="0"/>
              <w:bottom w:val="single" w:color="auto" w:sz="4" w:space="0"/>
              <w:right w:val="single" w:color="auto" w:sz="4" w:space="0"/>
            </w:tcBorders>
            <w:vAlign w:val="bottom"/>
          </w:tcPr>
          <w:p w14:paraId="41A741D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7#喷淋塔风机</w:t>
            </w:r>
          </w:p>
        </w:tc>
        <w:tc>
          <w:tcPr>
            <w:tcW w:w="467" w:type="dxa"/>
            <w:tcBorders>
              <w:top w:val="single" w:color="auto" w:sz="4" w:space="0"/>
              <w:left w:val="single" w:color="auto" w:sz="4" w:space="0"/>
              <w:bottom w:val="single" w:color="auto" w:sz="4" w:space="0"/>
              <w:right w:val="single" w:color="auto" w:sz="4" w:space="0"/>
            </w:tcBorders>
            <w:vAlign w:val="center"/>
          </w:tcPr>
          <w:p w14:paraId="4894CE8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14:paraId="0FC42EE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-62.03</w:t>
            </w:r>
          </w:p>
        </w:tc>
        <w:tc>
          <w:tcPr>
            <w:tcW w:w="1197" w:type="dxa"/>
            <w:tcBorders>
              <w:top w:val="single" w:color="auto" w:sz="4" w:space="0"/>
              <w:left w:val="single" w:color="auto" w:sz="4" w:space="0"/>
              <w:bottom w:val="single" w:color="auto" w:sz="4" w:space="0"/>
              <w:right w:val="single" w:color="auto" w:sz="4" w:space="0"/>
            </w:tcBorders>
            <w:vAlign w:val="center"/>
          </w:tcPr>
          <w:p w14:paraId="7448BC5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-7.17</w:t>
            </w:r>
          </w:p>
        </w:tc>
        <w:tc>
          <w:tcPr>
            <w:tcW w:w="1038" w:type="dxa"/>
            <w:tcBorders>
              <w:top w:val="single" w:color="auto" w:sz="4" w:space="0"/>
              <w:left w:val="single" w:color="auto" w:sz="4" w:space="0"/>
              <w:bottom w:val="single" w:color="auto" w:sz="4" w:space="0"/>
              <w:right w:val="single" w:color="auto" w:sz="4" w:space="0"/>
            </w:tcBorders>
            <w:vAlign w:val="center"/>
          </w:tcPr>
          <w:p w14:paraId="256E670B">
            <w:pPr>
              <w:pStyle w:val="54"/>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1712" w:type="dxa"/>
            <w:tcBorders>
              <w:top w:val="single" w:color="auto" w:sz="4" w:space="0"/>
              <w:left w:val="single" w:color="auto" w:sz="4" w:space="0"/>
              <w:bottom w:val="single" w:color="auto" w:sz="4" w:space="0"/>
              <w:right w:val="single" w:color="auto" w:sz="4" w:space="0"/>
            </w:tcBorders>
            <w:vAlign w:val="center"/>
          </w:tcPr>
          <w:p w14:paraId="1773DA3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11" w:type="dxa"/>
            <w:tcBorders>
              <w:top w:val="single" w:color="auto" w:sz="4" w:space="0"/>
              <w:left w:val="single" w:color="auto" w:sz="4" w:space="0"/>
              <w:bottom w:val="single" w:color="auto" w:sz="4" w:space="0"/>
              <w:right w:val="single" w:color="auto" w:sz="4" w:space="0"/>
            </w:tcBorders>
            <w:vAlign w:val="center"/>
          </w:tcPr>
          <w:p w14:paraId="5286C22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83" w:type="dxa"/>
            <w:tcBorders>
              <w:top w:val="single" w:color="auto" w:sz="4" w:space="0"/>
              <w:left w:val="single" w:color="auto" w:sz="4" w:space="0"/>
              <w:bottom w:val="single" w:color="auto" w:sz="4" w:space="0"/>
              <w:right w:val="single" w:color="auto" w:sz="4" w:space="0"/>
            </w:tcBorders>
            <w:vAlign w:val="center"/>
          </w:tcPr>
          <w:p w14:paraId="16D2192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基础减震、隔声罩</w:t>
            </w:r>
          </w:p>
        </w:tc>
        <w:tc>
          <w:tcPr>
            <w:tcW w:w="1257" w:type="dxa"/>
            <w:tcBorders>
              <w:top w:val="single" w:color="auto" w:sz="4" w:space="0"/>
              <w:left w:val="single" w:color="auto" w:sz="4" w:space="0"/>
              <w:bottom w:val="single" w:color="auto" w:sz="4" w:space="0"/>
              <w:right w:val="single" w:color="auto" w:sz="4" w:space="0"/>
            </w:tcBorders>
            <w:vAlign w:val="center"/>
          </w:tcPr>
          <w:p w14:paraId="151C74C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r>
      <w:tr w14:paraId="752E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14:paraId="5EE77FE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701" w:type="dxa"/>
            <w:tcBorders>
              <w:top w:val="single" w:color="auto" w:sz="4" w:space="0"/>
              <w:left w:val="single" w:color="auto" w:sz="4" w:space="0"/>
              <w:bottom w:val="single" w:color="auto" w:sz="4" w:space="0"/>
              <w:right w:val="single" w:color="auto" w:sz="4" w:space="0"/>
            </w:tcBorders>
            <w:vAlign w:val="bottom"/>
          </w:tcPr>
          <w:p w14:paraId="722234D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8#喷淋塔风机</w:t>
            </w:r>
          </w:p>
        </w:tc>
        <w:tc>
          <w:tcPr>
            <w:tcW w:w="467" w:type="dxa"/>
            <w:tcBorders>
              <w:top w:val="single" w:color="auto" w:sz="4" w:space="0"/>
              <w:left w:val="single" w:color="auto" w:sz="4" w:space="0"/>
              <w:bottom w:val="single" w:color="auto" w:sz="4" w:space="0"/>
              <w:right w:val="single" w:color="auto" w:sz="4" w:space="0"/>
            </w:tcBorders>
            <w:vAlign w:val="center"/>
          </w:tcPr>
          <w:p w14:paraId="2552860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14:paraId="69ECBE0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-70.73</w:t>
            </w:r>
          </w:p>
        </w:tc>
        <w:tc>
          <w:tcPr>
            <w:tcW w:w="1197" w:type="dxa"/>
            <w:tcBorders>
              <w:top w:val="single" w:color="auto" w:sz="4" w:space="0"/>
              <w:left w:val="single" w:color="auto" w:sz="4" w:space="0"/>
              <w:bottom w:val="single" w:color="auto" w:sz="4" w:space="0"/>
              <w:right w:val="single" w:color="auto" w:sz="4" w:space="0"/>
            </w:tcBorders>
            <w:vAlign w:val="center"/>
          </w:tcPr>
          <w:p w14:paraId="3A437D5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-3.07</w:t>
            </w:r>
          </w:p>
        </w:tc>
        <w:tc>
          <w:tcPr>
            <w:tcW w:w="1038" w:type="dxa"/>
            <w:tcBorders>
              <w:top w:val="single" w:color="auto" w:sz="4" w:space="0"/>
              <w:left w:val="single" w:color="auto" w:sz="4" w:space="0"/>
              <w:bottom w:val="single" w:color="auto" w:sz="4" w:space="0"/>
              <w:right w:val="single" w:color="auto" w:sz="4" w:space="0"/>
            </w:tcBorders>
            <w:vAlign w:val="center"/>
          </w:tcPr>
          <w:p w14:paraId="4A2D6307">
            <w:pPr>
              <w:pStyle w:val="54"/>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1712" w:type="dxa"/>
            <w:tcBorders>
              <w:top w:val="single" w:color="auto" w:sz="4" w:space="0"/>
              <w:left w:val="single" w:color="auto" w:sz="4" w:space="0"/>
              <w:bottom w:val="single" w:color="auto" w:sz="4" w:space="0"/>
              <w:right w:val="single" w:color="auto" w:sz="4" w:space="0"/>
            </w:tcBorders>
            <w:vAlign w:val="center"/>
          </w:tcPr>
          <w:p w14:paraId="4A3CE24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11" w:type="dxa"/>
            <w:tcBorders>
              <w:top w:val="single" w:color="auto" w:sz="4" w:space="0"/>
              <w:left w:val="single" w:color="auto" w:sz="4" w:space="0"/>
              <w:bottom w:val="single" w:color="auto" w:sz="4" w:space="0"/>
              <w:right w:val="single" w:color="auto" w:sz="4" w:space="0"/>
            </w:tcBorders>
            <w:vAlign w:val="center"/>
          </w:tcPr>
          <w:p w14:paraId="1CC0A1D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83" w:type="dxa"/>
            <w:tcBorders>
              <w:top w:val="single" w:color="auto" w:sz="4" w:space="0"/>
              <w:left w:val="single" w:color="auto" w:sz="4" w:space="0"/>
              <w:bottom w:val="single" w:color="auto" w:sz="4" w:space="0"/>
              <w:right w:val="single" w:color="auto" w:sz="4" w:space="0"/>
            </w:tcBorders>
            <w:vAlign w:val="center"/>
          </w:tcPr>
          <w:p w14:paraId="250E9BB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基础减震、隔声罩</w:t>
            </w:r>
          </w:p>
        </w:tc>
        <w:tc>
          <w:tcPr>
            <w:tcW w:w="1257" w:type="dxa"/>
            <w:tcBorders>
              <w:top w:val="single" w:color="auto" w:sz="4" w:space="0"/>
              <w:left w:val="single" w:color="auto" w:sz="4" w:space="0"/>
              <w:bottom w:val="single" w:color="auto" w:sz="4" w:space="0"/>
              <w:right w:val="single" w:color="auto" w:sz="4" w:space="0"/>
            </w:tcBorders>
            <w:vAlign w:val="center"/>
          </w:tcPr>
          <w:p w14:paraId="3C787BB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r>
      <w:tr w14:paraId="2F56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14:paraId="06DBDDA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701" w:type="dxa"/>
            <w:tcBorders>
              <w:top w:val="single" w:color="auto" w:sz="4" w:space="0"/>
              <w:left w:val="single" w:color="auto" w:sz="4" w:space="0"/>
              <w:bottom w:val="single" w:color="auto" w:sz="4" w:space="0"/>
              <w:right w:val="single" w:color="auto" w:sz="4" w:space="0"/>
            </w:tcBorders>
            <w:vAlign w:val="bottom"/>
          </w:tcPr>
          <w:p w14:paraId="3BD310E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9#喷淋塔风机</w:t>
            </w:r>
          </w:p>
        </w:tc>
        <w:tc>
          <w:tcPr>
            <w:tcW w:w="467" w:type="dxa"/>
            <w:tcBorders>
              <w:top w:val="single" w:color="auto" w:sz="4" w:space="0"/>
              <w:left w:val="single" w:color="auto" w:sz="4" w:space="0"/>
              <w:bottom w:val="single" w:color="auto" w:sz="4" w:space="0"/>
              <w:right w:val="single" w:color="auto" w:sz="4" w:space="0"/>
            </w:tcBorders>
            <w:vAlign w:val="center"/>
          </w:tcPr>
          <w:p w14:paraId="2B3D5C5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14:paraId="6C0B71C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-85.82</w:t>
            </w:r>
          </w:p>
        </w:tc>
        <w:tc>
          <w:tcPr>
            <w:tcW w:w="1197" w:type="dxa"/>
            <w:tcBorders>
              <w:top w:val="single" w:color="auto" w:sz="4" w:space="0"/>
              <w:left w:val="single" w:color="auto" w:sz="4" w:space="0"/>
              <w:bottom w:val="single" w:color="auto" w:sz="4" w:space="0"/>
              <w:right w:val="single" w:color="auto" w:sz="4" w:space="0"/>
            </w:tcBorders>
            <w:vAlign w:val="center"/>
          </w:tcPr>
          <w:p w14:paraId="0E19D8A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3.17</w:t>
            </w:r>
          </w:p>
        </w:tc>
        <w:tc>
          <w:tcPr>
            <w:tcW w:w="1038" w:type="dxa"/>
            <w:tcBorders>
              <w:top w:val="single" w:color="auto" w:sz="4" w:space="0"/>
              <w:left w:val="single" w:color="auto" w:sz="4" w:space="0"/>
              <w:bottom w:val="single" w:color="auto" w:sz="4" w:space="0"/>
              <w:right w:val="single" w:color="auto" w:sz="4" w:space="0"/>
            </w:tcBorders>
            <w:vAlign w:val="center"/>
          </w:tcPr>
          <w:p w14:paraId="10988ECE">
            <w:pPr>
              <w:pStyle w:val="54"/>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1712" w:type="dxa"/>
            <w:tcBorders>
              <w:top w:val="single" w:color="auto" w:sz="4" w:space="0"/>
              <w:left w:val="single" w:color="auto" w:sz="4" w:space="0"/>
              <w:bottom w:val="single" w:color="auto" w:sz="4" w:space="0"/>
              <w:right w:val="single" w:color="auto" w:sz="4" w:space="0"/>
            </w:tcBorders>
            <w:vAlign w:val="center"/>
          </w:tcPr>
          <w:p w14:paraId="47AB210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11" w:type="dxa"/>
            <w:tcBorders>
              <w:top w:val="single" w:color="auto" w:sz="4" w:space="0"/>
              <w:left w:val="single" w:color="auto" w:sz="4" w:space="0"/>
              <w:bottom w:val="single" w:color="auto" w:sz="4" w:space="0"/>
              <w:right w:val="single" w:color="auto" w:sz="4" w:space="0"/>
            </w:tcBorders>
            <w:vAlign w:val="center"/>
          </w:tcPr>
          <w:p w14:paraId="0B1F834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83" w:type="dxa"/>
            <w:tcBorders>
              <w:top w:val="single" w:color="auto" w:sz="4" w:space="0"/>
              <w:left w:val="single" w:color="auto" w:sz="4" w:space="0"/>
              <w:bottom w:val="single" w:color="auto" w:sz="4" w:space="0"/>
              <w:right w:val="single" w:color="auto" w:sz="4" w:space="0"/>
            </w:tcBorders>
            <w:vAlign w:val="center"/>
          </w:tcPr>
          <w:p w14:paraId="52FC244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基础减震、隔声罩</w:t>
            </w:r>
          </w:p>
        </w:tc>
        <w:tc>
          <w:tcPr>
            <w:tcW w:w="1257" w:type="dxa"/>
            <w:tcBorders>
              <w:top w:val="single" w:color="auto" w:sz="4" w:space="0"/>
              <w:left w:val="single" w:color="auto" w:sz="4" w:space="0"/>
              <w:bottom w:val="single" w:color="auto" w:sz="4" w:space="0"/>
              <w:right w:val="single" w:color="auto" w:sz="4" w:space="0"/>
            </w:tcBorders>
            <w:vAlign w:val="center"/>
          </w:tcPr>
          <w:p w14:paraId="2E09217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r>
      <w:tr w14:paraId="0BA6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14:paraId="300BAD2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701" w:type="dxa"/>
            <w:tcBorders>
              <w:top w:val="single" w:color="auto" w:sz="4" w:space="0"/>
              <w:left w:val="single" w:color="auto" w:sz="4" w:space="0"/>
              <w:bottom w:val="single" w:color="auto" w:sz="4" w:space="0"/>
              <w:right w:val="single" w:color="auto" w:sz="4" w:space="0"/>
            </w:tcBorders>
            <w:vAlign w:val="bottom"/>
          </w:tcPr>
          <w:p w14:paraId="4AFE291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10#喷淋塔风机</w:t>
            </w:r>
          </w:p>
        </w:tc>
        <w:tc>
          <w:tcPr>
            <w:tcW w:w="467" w:type="dxa"/>
            <w:tcBorders>
              <w:top w:val="single" w:color="auto" w:sz="4" w:space="0"/>
              <w:left w:val="single" w:color="auto" w:sz="4" w:space="0"/>
              <w:bottom w:val="single" w:color="auto" w:sz="4" w:space="0"/>
              <w:right w:val="single" w:color="auto" w:sz="4" w:space="0"/>
            </w:tcBorders>
            <w:vAlign w:val="center"/>
          </w:tcPr>
          <w:p w14:paraId="137AA66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14:paraId="634F8C5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-94.69</w:t>
            </w:r>
          </w:p>
        </w:tc>
        <w:tc>
          <w:tcPr>
            <w:tcW w:w="1197" w:type="dxa"/>
            <w:tcBorders>
              <w:top w:val="single" w:color="auto" w:sz="4" w:space="0"/>
              <w:left w:val="single" w:color="auto" w:sz="4" w:space="0"/>
              <w:bottom w:val="single" w:color="auto" w:sz="4" w:space="0"/>
              <w:right w:val="single" w:color="auto" w:sz="4" w:space="0"/>
            </w:tcBorders>
            <w:vAlign w:val="center"/>
          </w:tcPr>
          <w:p w14:paraId="7DC8099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7.43</w:t>
            </w:r>
          </w:p>
        </w:tc>
        <w:tc>
          <w:tcPr>
            <w:tcW w:w="1038" w:type="dxa"/>
            <w:tcBorders>
              <w:top w:val="single" w:color="auto" w:sz="4" w:space="0"/>
              <w:left w:val="single" w:color="auto" w:sz="4" w:space="0"/>
              <w:bottom w:val="single" w:color="auto" w:sz="4" w:space="0"/>
              <w:right w:val="single" w:color="auto" w:sz="4" w:space="0"/>
            </w:tcBorders>
            <w:vAlign w:val="center"/>
          </w:tcPr>
          <w:p w14:paraId="7E260A0D">
            <w:pPr>
              <w:pStyle w:val="54"/>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1712" w:type="dxa"/>
            <w:tcBorders>
              <w:top w:val="single" w:color="auto" w:sz="4" w:space="0"/>
              <w:left w:val="single" w:color="auto" w:sz="4" w:space="0"/>
              <w:bottom w:val="single" w:color="auto" w:sz="4" w:space="0"/>
              <w:right w:val="single" w:color="auto" w:sz="4" w:space="0"/>
            </w:tcBorders>
            <w:vAlign w:val="center"/>
          </w:tcPr>
          <w:p w14:paraId="145C872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11" w:type="dxa"/>
            <w:tcBorders>
              <w:top w:val="single" w:color="auto" w:sz="4" w:space="0"/>
              <w:left w:val="single" w:color="auto" w:sz="4" w:space="0"/>
              <w:bottom w:val="single" w:color="auto" w:sz="4" w:space="0"/>
              <w:right w:val="single" w:color="auto" w:sz="4" w:space="0"/>
            </w:tcBorders>
            <w:vAlign w:val="center"/>
          </w:tcPr>
          <w:p w14:paraId="3CB931A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83" w:type="dxa"/>
            <w:tcBorders>
              <w:top w:val="single" w:color="auto" w:sz="4" w:space="0"/>
              <w:left w:val="single" w:color="auto" w:sz="4" w:space="0"/>
              <w:bottom w:val="single" w:color="auto" w:sz="4" w:space="0"/>
              <w:right w:val="single" w:color="auto" w:sz="4" w:space="0"/>
            </w:tcBorders>
            <w:vAlign w:val="center"/>
          </w:tcPr>
          <w:p w14:paraId="27B237F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基础减震、隔声罩</w:t>
            </w:r>
          </w:p>
        </w:tc>
        <w:tc>
          <w:tcPr>
            <w:tcW w:w="1257" w:type="dxa"/>
            <w:tcBorders>
              <w:top w:val="single" w:color="auto" w:sz="4" w:space="0"/>
              <w:left w:val="single" w:color="auto" w:sz="4" w:space="0"/>
              <w:bottom w:val="single" w:color="auto" w:sz="4" w:space="0"/>
              <w:right w:val="single" w:color="auto" w:sz="4" w:space="0"/>
            </w:tcBorders>
            <w:vAlign w:val="center"/>
          </w:tcPr>
          <w:p w14:paraId="7B1910C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r>
      <w:tr w14:paraId="1534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14:paraId="17A6A10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701" w:type="dxa"/>
            <w:tcBorders>
              <w:top w:val="single" w:color="auto" w:sz="4" w:space="0"/>
              <w:left w:val="single" w:color="auto" w:sz="4" w:space="0"/>
              <w:bottom w:val="single" w:color="auto" w:sz="4" w:space="0"/>
              <w:right w:val="single" w:color="auto" w:sz="4" w:space="0"/>
            </w:tcBorders>
            <w:vAlign w:val="bottom"/>
          </w:tcPr>
          <w:p w14:paraId="6E7B49E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11#布袋除尘器风机</w:t>
            </w:r>
          </w:p>
        </w:tc>
        <w:tc>
          <w:tcPr>
            <w:tcW w:w="467" w:type="dxa"/>
            <w:tcBorders>
              <w:top w:val="single" w:color="auto" w:sz="4" w:space="0"/>
              <w:left w:val="single" w:color="auto" w:sz="4" w:space="0"/>
              <w:bottom w:val="single" w:color="auto" w:sz="4" w:space="0"/>
              <w:right w:val="single" w:color="auto" w:sz="4" w:space="0"/>
            </w:tcBorders>
            <w:vAlign w:val="center"/>
          </w:tcPr>
          <w:p w14:paraId="0ACDFE2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14:paraId="1B9BE7A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0.34</w:t>
            </w:r>
          </w:p>
        </w:tc>
        <w:tc>
          <w:tcPr>
            <w:tcW w:w="1197" w:type="dxa"/>
            <w:tcBorders>
              <w:top w:val="single" w:color="auto" w:sz="4" w:space="0"/>
              <w:left w:val="single" w:color="auto" w:sz="4" w:space="0"/>
              <w:bottom w:val="single" w:color="auto" w:sz="4" w:space="0"/>
              <w:right w:val="single" w:color="auto" w:sz="4" w:space="0"/>
            </w:tcBorders>
            <w:vAlign w:val="center"/>
          </w:tcPr>
          <w:p w14:paraId="4713929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-47.24</w:t>
            </w:r>
          </w:p>
        </w:tc>
        <w:tc>
          <w:tcPr>
            <w:tcW w:w="1038" w:type="dxa"/>
            <w:tcBorders>
              <w:top w:val="single" w:color="auto" w:sz="4" w:space="0"/>
              <w:left w:val="single" w:color="auto" w:sz="4" w:space="0"/>
              <w:bottom w:val="single" w:color="auto" w:sz="4" w:space="0"/>
              <w:right w:val="single" w:color="auto" w:sz="4" w:space="0"/>
            </w:tcBorders>
            <w:vAlign w:val="center"/>
          </w:tcPr>
          <w:p w14:paraId="54EB944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712" w:type="dxa"/>
            <w:tcBorders>
              <w:top w:val="single" w:color="auto" w:sz="4" w:space="0"/>
              <w:left w:val="single" w:color="auto" w:sz="4" w:space="0"/>
              <w:bottom w:val="single" w:color="auto" w:sz="4" w:space="0"/>
              <w:right w:val="single" w:color="auto" w:sz="4" w:space="0"/>
            </w:tcBorders>
            <w:vAlign w:val="center"/>
          </w:tcPr>
          <w:p w14:paraId="6CA4576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11" w:type="dxa"/>
            <w:tcBorders>
              <w:top w:val="single" w:color="auto" w:sz="4" w:space="0"/>
              <w:left w:val="single" w:color="auto" w:sz="4" w:space="0"/>
              <w:bottom w:val="single" w:color="auto" w:sz="4" w:space="0"/>
              <w:right w:val="single" w:color="auto" w:sz="4" w:space="0"/>
            </w:tcBorders>
            <w:vAlign w:val="center"/>
          </w:tcPr>
          <w:p w14:paraId="77BB2FE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83" w:type="dxa"/>
            <w:tcBorders>
              <w:top w:val="single" w:color="auto" w:sz="4" w:space="0"/>
              <w:left w:val="single" w:color="auto" w:sz="4" w:space="0"/>
              <w:bottom w:val="single" w:color="auto" w:sz="4" w:space="0"/>
              <w:right w:val="single" w:color="auto" w:sz="4" w:space="0"/>
            </w:tcBorders>
            <w:vAlign w:val="center"/>
          </w:tcPr>
          <w:p w14:paraId="63290D5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基础减震、隔声罩</w:t>
            </w:r>
          </w:p>
        </w:tc>
        <w:tc>
          <w:tcPr>
            <w:tcW w:w="1257" w:type="dxa"/>
            <w:tcBorders>
              <w:top w:val="single" w:color="auto" w:sz="4" w:space="0"/>
              <w:left w:val="single" w:color="auto" w:sz="4" w:space="0"/>
              <w:bottom w:val="single" w:color="auto" w:sz="4" w:space="0"/>
              <w:right w:val="single" w:color="auto" w:sz="4" w:space="0"/>
            </w:tcBorders>
            <w:vAlign w:val="center"/>
          </w:tcPr>
          <w:p w14:paraId="38F11EB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昼夜</w:t>
            </w:r>
          </w:p>
        </w:tc>
      </w:tr>
    </w:tbl>
    <w:p w14:paraId="0D8C77DA">
      <w:pPr>
        <w:rPr>
          <w:color w:val="000000" w:themeColor="text1"/>
          <w14:textFill>
            <w14:solidFill>
              <w14:schemeClr w14:val="tx1"/>
            </w14:solidFill>
          </w14:textFill>
        </w:rPr>
        <w:sectPr>
          <w:footerReference r:id="rId5" w:type="default"/>
          <w:pgSz w:w="16840" w:h="11907" w:orient="landscape"/>
          <w:pgMar w:top="1531" w:right="1701" w:bottom="1531" w:left="2126" w:header="851" w:footer="851" w:gutter="0"/>
          <w:cols w:space="720" w:num="1"/>
          <w:docGrid w:linePitch="312" w:charSpace="0"/>
        </w:sectPr>
      </w:pP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469"/>
      </w:tblGrid>
      <w:tr w14:paraId="5375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6" w:hRule="atLeast"/>
        </w:trPr>
        <w:tc>
          <w:tcPr>
            <w:tcW w:w="817" w:type="dxa"/>
            <w:vAlign w:val="center"/>
          </w:tcPr>
          <w:p w14:paraId="60DEA595">
            <w:pPr>
              <w:jc w:val="center"/>
              <w:outlineLvl w:val="0"/>
              <w:rPr>
                <w:color w:val="000000" w:themeColor="text1"/>
                <w14:textFill>
                  <w14:solidFill>
                    <w14:schemeClr w14:val="tx1"/>
                  </w14:solidFill>
                </w14:textFill>
              </w:rPr>
            </w:pPr>
            <w:bookmarkStart w:id="28" w:name="_Toc210037826"/>
            <w:r>
              <w:rPr>
                <w:rFonts w:hint="eastAsia" w:ascii="宋体" w:hAnsi="宋体"/>
                <w:bCs/>
                <w:color w:val="000000" w:themeColor="text1"/>
                <w:sz w:val="24"/>
                <w14:textFill>
                  <w14:solidFill>
                    <w14:schemeClr w14:val="tx1"/>
                  </w14:solidFill>
                </w14:textFill>
              </w:rPr>
              <w:t>运营期环境影响和保护措施</w:t>
            </w:r>
            <w:bookmarkEnd w:id="28"/>
          </w:p>
        </w:tc>
        <w:tc>
          <w:tcPr>
            <w:tcW w:w="8469" w:type="dxa"/>
          </w:tcPr>
          <w:p w14:paraId="58833898">
            <w:pPr>
              <w:spacing w:line="440" w:lineRule="exact"/>
              <w:ind w:firstLine="470" w:firstLineChars="196"/>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（2）声环境影响分析</w:t>
            </w:r>
          </w:p>
          <w:p w14:paraId="3D1EF589">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次技改工程仅涉及增加退镀工序，未新增噪声源，因此本次技改工程建成后，噪声排放情况与现状基本维持同一水平，验收阶段厂界噪声监测值能够代表技改工程建成后的噪声影响。验收监测阶段厂界噪声结果见下表。</w:t>
            </w:r>
          </w:p>
          <w:p w14:paraId="67BE6C33">
            <w:pPr>
              <w:pStyle w:val="57"/>
              <w:spacing w:before="120"/>
              <w:rPr>
                <w:color w:val="000000" w:themeColor="text1"/>
                <w14:textFill>
                  <w14:solidFill>
                    <w14:schemeClr w14:val="tx1"/>
                  </w14:solidFill>
                </w14:textFill>
              </w:rPr>
            </w:pPr>
            <w:bookmarkStart w:id="29" w:name="_Toc510197206"/>
            <w:r>
              <w:rPr>
                <w:color w:val="000000" w:themeColor="text1"/>
                <w14:textFill>
                  <w14:solidFill>
                    <w14:schemeClr w14:val="tx1"/>
                  </w14:solidFill>
                </w14:textFill>
              </w:rPr>
              <w:t>表</w:t>
            </w:r>
            <w:r>
              <w:rPr>
                <w:rFonts w:hint="eastAsia"/>
                <w:color w:val="000000" w:themeColor="text1"/>
                <w14:textFill>
                  <w14:solidFill>
                    <w14:schemeClr w14:val="tx1"/>
                  </w14:solidFill>
                </w14:textFill>
              </w:rPr>
              <w:t>4-4</w:t>
            </w:r>
            <w:r>
              <w:rPr>
                <w:color w:val="000000" w:themeColor="text1"/>
                <w14:textFill>
                  <w14:solidFill>
                    <w14:schemeClr w14:val="tx1"/>
                  </w14:solidFill>
                </w14:textFill>
              </w:rPr>
              <w:t xml:space="preserve">   厂界噪声监测结果</w:t>
            </w:r>
            <w:r>
              <w:rPr>
                <w:color w:val="000000" w:themeColor="text1"/>
                <w:sz w:val="22"/>
                <w:szCs w:val="22"/>
                <w14:textFill>
                  <w14:solidFill>
                    <w14:schemeClr w14:val="tx1"/>
                  </w14:solidFill>
                </w14:textFill>
              </w:rPr>
              <w:t xml:space="preserve">一览表 </w:t>
            </w:r>
            <w:r>
              <w:rPr>
                <w:color w:val="000000" w:themeColor="text1"/>
                <w14:textFill>
                  <w14:solidFill>
                    <w14:schemeClr w14:val="tx1"/>
                  </w14:solidFill>
                </w14:textFill>
              </w:rPr>
              <w:t xml:space="preserve">  单位：dB(A)</w:t>
            </w:r>
            <w:bookmarkEnd w:id="29"/>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979"/>
              <w:gridCol w:w="1279"/>
              <w:gridCol w:w="1049"/>
              <w:gridCol w:w="1293"/>
              <w:gridCol w:w="1293"/>
              <w:gridCol w:w="1291"/>
            </w:tblGrid>
            <w:tr w14:paraId="0736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3" w:type="pct"/>
                  <w:vMerge w:val="restart"/>
                  <w:tcBorders>
                    <w:top w:val="single" w:color="auto" w:sz="12" w:space="0"/>
                    <w:left w:val="single" w:color="auto" w:sz="12" w:space="0"/>
                    <w:right w:val="single" w:color="auto" w:sz="4" w:space="0"/>
                  </w:tcBorders>
                  <w:vAlign w:val="center"/>
                </w:tcPr>
                <w:p w14:paraId="0F49BBCB">
                  <w:pPr>
                    <w:pStyle w:val="54"/>
                    <w:rPr>
                      <w:color w:val="000000" w:themeColor="text1"/>
                      <w14:textFill>
                        <w14:solidFill>
                          <w14:schemeClr w14:val="tx1"/>
                        </w14:solidFill>
                      </w14:textFill>
                    </w:rPr>
                  </w:pPr>
                  <w:r>
                    <w:rPr>
                      <w:color w:val="000000" w:themeColor="text1"/>
                      <w14:textFill>
                        <w14:solidFill>
                          <w14:schemeClr w14:val="tx1"/>
                        </w14:solidFill>
                      </w14:textFill>
                    </w:rPr>
                    <w:t>监测日期</w:t>
                  </w:r>
                </w:p>
              </w:tc>
              <w:tc>
                <w:tcPr>
                  <w:tcW w:w="594" w:type="pct"/>
                  <w:vMerge w:val="restart"/>
                  <w:tcBorders>
                    <w:top w:val="single" w:color="auto" w:sz="12" w:space="0"/>
                    <w:left w:val="single" w:color="auto" w:sz="4" w:space="0"/>
                    <w:right w:val="single" w:color="auto" w:sz="4" w:space="0"/>
                  </w:tcBorders>
                  <w:vAlign w:val="center"/>
                </w:tcPr>
                <w:p w14:paraId="1AB6175E">
                  <w:pPr>
                    <w:pStyle w:val="54"/>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776" w:type="pct"/>
                  <w:tcBorders>
                    <w:top w:val="single" w:color="auto" w:sz="12" w:space="0"/>
                    <w:left w:val="single" w:color="auto" w:sz="4" w:space="0"/>
                    <w:right w:val="single" w:color="auto" w:sz="4" w:space="0"/>
                  </w:tcBorders>
                  <w:vAlign w:val="center"/>
                </w:tcPr>
                <w:p w14:paraId="56AB229A">
                  <w:pPr>
                    <w:pStyle w:val="54"/>
                    <w:rPr>
                      <w:color w:val="000000" w:themeColor="text1"/>
                      <w14:textFill>
                        <w14:solidFill>
                          <w14:schemeClr w14:val="tx1"/>
                        </w14:solidFill>
                      </w14:textFill>
                    </w:rPr>
                  </w:pPr>
                  <w:r>
                    <w:rPr>
                      <w:color w:val="000000" w:themeColor="text1"/>
                      <w14:textFill>
                        <w14:solidFill>
                          <w14:schemeClr w14:val="tx1"/>
                        </w14:solidFill>
                      </w14:textFill>
                    </w:rPr>
                    <w:t>昼间</w:t>
                  </w:r>
                  <w:r>
                    <w:rPr>
                      <w:rFonts w:hint="eastAsia"/>
                      <w:color w:val="000000" w:themeColor="text1"/>
                      <w14:textFill>
                        <w14:solidFill>
                          <w14:schemeClr w14:val="tx1"/>
                        </w14:solidFill>
                      </w14:textFill>
                    </w:rPr>
                    <w:t>监测值</w:t>
                  </w:r>
                </w:p>
              </w:tc>
              <w:tc>
                <w:tcPr>
                  <w:tcW w:w="636" w:type="pct"/>
                  <w:tcBorders>
                    <w:top w:val="single" w:color="auto" w:sz="12" w:space="0"/>
                    <w:left w:val="single" w:color="auto" w:sz="4" w:space="0"/>
                    <w:right w:val="single" w:color="auto" w:sz="4" w:space="0"/>
                  </w:tcBorders>
                  <w:vAlign w:val="center"/>
                </w:tcPr>
                <w:p w14:paraId="7E5B4349">
                  <w:pPr>
                    <w:pStyle w:val="54"/>
                    <w:rPr>
                      <w:color w:val="000000" w:themeColor="text1"/>
                      <w14:textFill>
                        <w14:solidFill>
                          <w14:schemeClr w14:val="tx1"/>
                        </w14:solidFill>
                      </w14:textFill>
                    </w:rPr>
                  </w:pPr>
                  <w:r>
                    <w:rPr>
                      <w:color w:val="000000" w:themeColor="text1"/>
                      <w14:textFill>
                        <w14:solidFill>
                          <w14:schemeClr w14:val="tx1"/>
                        </w14:solidFill>
                      </w14:textFill>
                    </w:rPr>
                    <w:t>夜间</w:t>
                  </w:r>
                  <w:r>
                    <w:rPr>
                      <w:rFonts w:hint="eastAsia"/>
                      <w:color w:val="000000" w:themeColor="text1"/>
                      <w14:textFill>
                        <w14:solidFill>
                          <w14:schemeClr w14:val="tx1"/>
                        </w14:solidFill>
                      </w14:textFill>
                    </w:rPr>
                    <w:t>监测值</w:t>
                  </w:r>
                </w:p>
              </w:tc>
              <w:tc>
                <w:tcPr>
                  <w:tcW w:w="784" w:type="pct"/>
                  <w:tcBorders>
                    <w:top w:val="single" w:color="auto" w:sz="12" w:space="0"/>
                    <w:left w:val="single" w:color="auto" w:sz="4" w:space="0"/>
                    <w:right w:val="single" w:color="auto" w:sz="12" w:space="0"/>
                  </w:tcBorders>
                  <w:vAlign w:val="center"/>
                </w:tcPr>
                <w:p w14:paraId="0E31437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昼间标准值</w:t>
                  </w:r>
                </w:p>
              </w:tc>
              <w:tc>
                <w:tcPr>
                  <w:tcW w:w="784" w:type="pct"/>
                  <w:tcBorders>
                    <w:top w:val="single" w:color="auto" w:sz="12" w:space="0"/>
                    <w:left w:val="single" w:color="auto" w:sz="4" w:space="0"/>
                    <w:right w:val="single" w:color="auto" w:sz="12" w:space="0"/>
                  </w:tcBorders>
                  <w:vAlign w:val="center"/>
                </w:tcPr>
                <w:p w14:paraId="12F57D6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夜间标准值</w:t>
                  </w:r>
                </w:p>
              </w:tc>
              <w:tc>
                <w:tcPr>
                  <w:tcW w:w="783" w:type="pct"/>
                  <w:vMerge w:val="restart"/>
                  <w:tcBorders>
                    <w:top w:val="single" w:color="auto" w:sz="12" w:space="0"/>
                    <w:left w:val="single" w:color="auto" w:sz="4" w:space="0"/>
                    <w:right w:val="single" w:color="auto" w:sz="12" w:space="0"/>
                  </w:tcBorders>
                  <w:vAlign w:val="center"/>
                </w:tcPr>
                <w:p w14:paraId="6ED89E1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14:paraId="75EE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3" w:type="pct"/>
                  <w:vMerge w:val="continue"/>
                  <w:tcBorders>
                    <w:left w:val="single" w:color="auto" w:sz="12" w:space="0"/>
                    <w:right w:val="single" w:color="auto" w:sz="4" w:space="0"/>
                  </w:tcBorders>
                  <w:vAlign w:val="center"/>
                </w:tcPr>
                <w:p w14:paraId="42D3F82E">
                  <w:pPr>
                    <w:pStyle w:val="54"/>
                    <w:rPr>
                      <w:color w:val="000000" w:themeColor="text1"/>
                      <w14:textFill>
                        <w14:solidFill>
                          <w14:schemeClr w14:val="tx1"/>
                        </w14:solidFill>
                      </w14:textFill>
                    </w:rPr>
                  </w:pPr>
                </w:p>
              </w:tc>
              <w:tc>
                <w:tcPr>
                  <w:tcW w:w="594" w:type="pct"/>
                  <w:vMerge w:val="continue"/>
                  <w:tcBorders>
                    <w:left w:val="single" w:color="auto" w:sz="4" w:space="0"/>
                    <w:right w:val="single" w:color="auto" w:sz="4" w:space="0"/>
                  </w:tcBorders>
                  <w:vAlign w:val="center"/>
                </w:tcPr>
                <w:p w14:paraId="58E4E037">
                  <w:pPr>
                    <w:pStyle w:val="54"/>
                    <w:rPr>
                      <w:color w:val="000000" w:themeColor="text1"/>
                      <w14:textFill>
                        <w14:solidFill>
                          <w14:schemeClr w14:val="tx1"/>
                        </w14:solidFill>
                      </w14:textFill>
                    </w:rPr>
                  </w:pPr>
                </w:p>
              </w:tc>
              <w:tc>
                <w:tcPr>
                  <w:tcW w:w="2979" w:type="pct"/>
                  <w:gridSpan w:val="4"/>
                  <w:tcBorders>
                    <w:left w:val="single" w:color="auto" w:sz="4" w:space="0"/>
                    <w:right w:val="single" w:color="auto" w:sz="12" w:space="0"/>
                  </w:tcBorders>
                  <w:vAlign w:val="center"/>
                </w:tcPr>
                <w:p w14:paraId="5F7A8036">
                  <w:pPr>
                    <w:pStyle w:val="54"/>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eq</w:t>
                  </w:r>
                </w:p>
              </w:tc>
              <w:tc>
                <w:tcPr>
                  <w:tcW w:w="783" w:type="pct"/>
                  <w:vMerge w:val="continue"/>
                  <w:tcBorders>
                    <w:left w:val="single" w:color="auto" w:sz="4" w:space="0"/>
                    <w:right w:val="single" w:color="auto" w:sz="12" w:space="0"/>
                  </w:tcBorders>
                  <w:vAlign w:val="center"/>
                </w:tcPr>
                <w:p w14:paraId="79957679">
                  <w:pPr>
                    <w:pStyle w:val="54"/>
                    <w:rPr>
                      <w:color w:val="000000" w:themeColor="text1"/>
                      <w14:textFill>
                        <w14:solidFill>
                          <w14:schemeClr w14:val="tx1"/>
                        </w14:solidFill>
                      </w14:textFill>
                    </w:rPr>
                  </w:pPr>
                </w:p>
              </w:tc>
            </w:tr>
            <w:tr w14:paraId="3D4C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3" w:type="pct"/>
                  <w:vMerge w:val="restart"/>
                  <w:tcBorders>
                    <w:left w:val="single" w:color="auto" w:sz="12" w:space="0"/>
                    <w:right w:val="single" w:color="auto" w:sz="4" w:space="0"/>
                  </w:tcBorders>
                  <w:vAlign w:val="center"/>
                </w:tcPr>
                <w:p w14:paraId="6CA6B97C">
                  <w:pPr>
                    <w:pStyle w:val="54"/>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1.29</w:t>
                  </w:r>
                </w:p>
              </w:tc>
              <w:tc>
                <w:tcPr>
                  <w:tcW w:w="594" w:type="pct"/>
                  <w:tcBorders>
                    <w:left w:val="single" w:color="auto" w:sz="4" w:space="0"/>
                    <w:right w:val="single" w:color="auto" w:sz="4" w:space="0"/>
                  </w:tcBorders>
                  <w:vAlign w:val="center"/>
                </w:tcPr>
                <w:p w14:paraId="5326B86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东厂界</w:t>
                  </w:r>
                </w:p>
              </w:tc>
              <w:tc>
                <w:tcPr>
                  <w:tcW w:w="776" w:type="pct"/>
                  <w:tcBorders>
                    <w:left w:val="single" w:color="auto" w:sz="4" w:space="0"/>
                    <w:right w:val="single" w:color="auto" w:sz="4" w:space="0"/>
                  </w:tcBorders>
                  <w:vAlign w:val="center"/>
                </w:tcPr>
                <w:p w14:paraId="0F7DA9C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51.2</w:t>
                  </w:r>
                </w:p>
              </w:tc>
              <w:tc>
                <w:tcPr>
                  <w:tcW w:w="636" w:type="pct"/>
                  <w:tcBorders>
                    <w:left w:val="single" w:color="auto" w:sz="4" w:space="0"/>
                    <w:right w:val="single" w:color="auto" w:sz="4" w:space="0"/>
                  </w:tcBorders>
                  <w:vAlign w:val="center"/>
                </w:tcPr>
                <w:p w14:paraId="62E7070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47.2</w:t>
                  </w:r>
                </w:p>
              </w:tc>
              <w:tc>
                <w:tcPr>
                  <w:tcW w:w="784" w:type="pct"/>
                  <w:tcBorders>
                    <w:left w:val="single" w:color="auto" w:sz="4" w:space="0"/>
                    <w:right w:val="single" w:color="auto" w:sz="12" w:space="0"/>
                  </w:tcBorders>
                  <w:vAlign w:val="center"/>
                </w:tcPr>
                <w:p w14:paraId="5405087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4" w:type="pct"/>
                  <w:tcBorders>
                    <w:left w:val="single" w:color="auto" w:sz="4" w:space="0"/>
                    <w:right w:val="single" w:color="auto" w:sz="12" w:space="0"/>
                  </w:tcBorders>
                  <w:vAlign w:val="center"/>
                </w:tcPr>
                <w:p w14:paraId="6023435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783" w:type="pct"/>
                  <w:tcBorders>
                    <w:left w:val="single" w:color="auto" w:sz="4" w:space="0"/>
                    <w:right w:val="single" w:color="auto" w:sz="12" w:space="0"/>
                  </w:tcBorders>
                  <w:vAlign w:val="center"/>
                </w:tcPr>
                <w:p w14:paraId="43DAD5E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3B09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3" w:type="pct"/>
                  <w:vMerge w:val="continue"/>
                  <w:tcBorders>
                    <w:left w:val="single" w:color="auto" w:sz="12" w:space="0"/>
                    <w:right w:val="single" w:color="auto" w:sz="4" w:space="0"/>
                  </w:tcBorders>
                  <w:vAlign w:val="center"/>
                </w:tcPr>
                <w:p w14:paraId="370A811D">
                  <w:pPr>
                    <w:pStyle w:val="54"/>
                    <w:rPr>
                      <w:color w:val="000000" w:themeColor="text1"/>
                      <w14:textFill>
                        <w14:solidFill>
                          <w14:schemeClr w14:val="tx1"/>
                        </w14:solidFill>
                      </w14:textFill>
                    </w:rPr>
                  </w:pPr>
                </w:p>
              </w:tc>
              <w:tc>
                <w:tcPr>
                  <w:tcW w:w="594" w:type="pct"/>
                  <w:tcBorders>
                    <w:left w:val="single" w:color="auto" w:sz="4" w:space="0"/>
                    <w:right w:val="single" w:color="auto" w:sz="4" w:space="0"/>
                  </w:tcBorders>
                  <w:vAlign w:val="center"/>
                </w:tcPr>
                <w:p w14:paraId="2907FFB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南厂界</w:t>
                  </w:r>
                </w:p>
              </w:tc>
              <w:tc>
                <w:tcPr>
                  <w:tcW w:w="776" w:type="pct"/>
                  <w:tcBorders>
                    <w:left w:val="single" w:color="auto" w:sz="4" w:space="0"/>
                    <w:right w:val="single" w:color="auto" w:sz="4" w:space="0"/>
                  </w:tcBorders>
                  <w:vAlign w:val="center"/>
                </w:tcPr>
                <w:p w14:paraId="32E9E29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50.7</w:t>
                  </w:r>
                </w:p>
              </w:tc>
              <w:tc>
                <w:tcPr>
                  <w:tcW w:w="636" w:type="pct"/>
                  <w:tcBorders>
                    <w:left w:val="single" w:color="auto" w:sz="4" w:space="0"/>
                    <w:right w:val="single" w:color="auto" w:sz="4" w:space="0"/>
                  </w:tcBorders>
                  <w:vAlign w:val="center"/>
                </w:tcPr>
                <w:p w14:paraId="51A60C1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46.3</w:t>
                  </w:r>
                </w:p>
              </w:tc>
              <w:tc>
                <w:tcPr>
                  <w:tcW w:w="784" w:type="pct"/>
                  <w:tcBorders>
                    <w:left w:val="single" w:color="auto" w:sz="4" w:space="0"/>
                    <w:right w:val="single" w:color="auto" w:sz="12" w:space="0"/>
                  </w:tcBorders>
                  <w:vAlign w:val="center"/>
                </w:tcPr>
                <w:p w14:paraId="6A2B0E1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784" w:type="pct"/>
                  <w:tcBorders>
                    <w:left w:val="single" w:color="auto" w:sz="4" w:space="0"/>
                    <w:right w:val="single" w:color="auto" w:sz="12" w:space="0"/>
                  </w:tcBorders>
                  <w:vAlign w:val="center"/>
                </w:tcPr>
                <w:p w14:paraId="10C8A7F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783" w:type="pct"/>
                  <w:tcBorders>
                    <w:left w:val="single" w:color="auto" w:sz="4" w:space="0"/>
                    <w:right w:val="single" w:color="auto" w:sz="12" w:space="0"/>
                  </w:tcBorders>
                </w:tcPr>
                <w:p w14:paraId="7CE0116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2042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3" w:type="pct"/>
                  <w:vMerge w:val="continue"/>
                  <w:tcBorders>
                    <w:left w:val="single" w:color="auto" w:sz="12" w:space="0"/>
                    <w:right w:val="single" w:color="auto" w:sz="4" w:space="0"/>
                  </w:tcBorders>
                  <w:vAlign w:val="center"/>
                </w:tcPr>
                <w:p w14:paraId="7C8BE359">
                  <w:pPr>
                    <w:pStyle w:val="54"/>
                    <w:rPr>
                      <w:color w:val="000000" w:themeColor="text1"/>
                      <w14:textFill>
                        <w14:solidFill>
                          <w14:schemeClr w14:val="tx1"/>
                        </w14:solidFill>
                      </w14:textFill>
                    </w:rPr>
                  </w:pPr>
                </w:p>
              </w:tc>
              <w:tc>
                <w:tcPr>
                  <w:tcW w:w="594" w:type="pct"/>
                  <w:tcBorders>
                    <w:left w:val="single" w:color="auto" w:sz="4" w:space="0"/>
                    <w:right w:val="single" w:color="auto" w:sz="4" w:space="0"/>
                  </w:tcBorders>
                  <w:vAlign w:val="center"/>
                </w:tcPr>
                <w:p w14:paraId="1D9DD40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西厂界</w:t>
                  </w:r>
                </w:p>
              </w:tc>
              <w:tc>
                <w:tcPr>
                  <w:tcW w:w="776" w:type="pct"/>
                  <w:tcBorders>
                    <w:left w:val="single" w:color="auto" w:sz="4" w:space="0"/>
                    <w:right w:val="single" w:color="auto" w:sz="4" w:space="0"/>
                  </w:tcBorders>
                  <w:vAlign w:val="center"/>
                </w:tcPr>
                <w:p w14:paraId="4ADCE75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51.3</w:t>
                  </w:r>
                </w:p>
              </w:tc>
              <w:tc>
                <w:tcPr>
                  <w:tcW w:w="636" w:type="pct"/>
                  <w:tcBorders>
                    <w:left w:val="single" w:color="auto" w:sz="4" w:space="0"/>
                    <w:right w:val="single" w:color="auto" w:sz="4" w:space="0"/>
                  </w:tcBorders>
                  <w:vAlign w:val="center"/>
                </w:tcPr>
                <w:p w14:paraId="17A3CEA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47.4</w:t>
                  </w:r>
                </w:p>
              </w:tc>
              <w:tc>
                <w:tcPr>
                  <w:tcW w:w="784" w:type="pct"/>
                  <w:tcBorders>
                    <w:left w:val="single" w:color="auto" w:sz="4" w:space="0"/>
                    <w:right w:val="single" w:color="auto" w:sz="12" w:space="0"/>
                  </w:tcBorders>
                  <w:vAlign w:val="center"/>
                </w:tcPr>
                <w:p w14:paraId="023C5CB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4" w:type="pct"/>
                  <w:tcBorders>
                    <w:left w:val="single" w:color="auto" w:sz="4" w:space="0"/>
                    <w:right w:val="single" w:color="auto" w:sz="12" w:space="0"/>
                  </w:tcBorders>
                  <w:vAlign w:val="center"/>
                </w:tcPr>
                <w:p w14:paraId="60BD0C0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783" w:type="pct"/>
                  <w:tcBorders>
                    <w:left w:val="single" w:color="auto" w:sz="4" w:space="0"/>
                    <w:right w:val="single" w:color="auto" w:sz="12" w:space="0"/>
                  </w:tcBorders>
                </w:tcPr>
                <w:p w14:paraId="4F84447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6B8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3" w:type="pct"/>
                  <w:vMerge w:val="continue"/>
                  <w:tcBorders>
                    <w:left w:val="single" w:color="auto" w:sz="12" w:space="0"/>
                    <w:right w:val="single" w:color="auto" w:sz="4" w:space="0"/>
                  </w:tcBorders>
                  <w:vAlign w:val="center"/>
                </w:tcPr>
                <w:p w14:paraId="2BBF0D90">
                  <w:pPr>
                    <w:pStyle w:val="54"/>
                    <w:rPr>
                      <w:color w:val="000000" w:themeColor="text1"/>
                      <w14:textFill>
                        <w14:solidFill>
                          <w14:schemeClr w14:val="tx1"/>
                        </w14:solidFill>
                      </w14:textFill>
                    </w:rPr>
                  </w:pPr>
                </w:p>
              </w:tc>
              <w:tc>
                <w:tcPr>
                  <w:tcW w:w="594" w:type="pct"/>
                  <w:tcBorders>
                    <w:left w:val="single" w:color="auto" w:sz="4" w:space="0"/>
                    <w:right w:val="single" w:color="auto" w:sz="4" w:space="0"/>
                  </w:tcBorders>
                  <w:vAlign w:val="center"/>
                </w:tcPr>
                <w:p w14:paraId="5B780E4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北厂界</w:t>
                  </w:r>
                </w:p>
              </w:tc>
              <w:tc>
                <w:tcPr>
                  <w:tcW w:w="776" w:type="pct"/>
                  <w:tcBorders>
                    <w:left w:val="single" w:color="auto" w:sz="4" w:space="0"/>
                    <w:right w:val="single" w:color="auto" w:sz="4" w:space="0"/>
                  </w:tcBorders>
                  <w:vAlign w:val="center"/>
                </w:tcPr>
                <w:p w14:paraId="27C87FC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51.8</w:t>
                  </w:r>
                </w:p>
              </w:tc>
              <w:tc>
                <w:tcPr>
                  <w:tcW w:w="636" w:type="pct"/>
                  <w:tcBorders>
                    <w:left w:val="single" w:color="auto" w:sz="4" w:space="0"/>
                    <w:right w:val="single" w:color="auto" w:sz="4" w:space="0"/>
                  </w:tcBorders>
                  <w:vAlign w:val="center"/>
                </w:tcPr>
                <w:p w14:paraId="51DAC1C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48.1</w:t>
                  </w:r>
                </w:p>
              </w:tc>
              <w:tc>
                <w:tcPr>
                  <w:tcW w:w="784" w:type="pct"/>
                  <w:tcBorders>
                    <w:left w:val="single" w:color="auto" w:sz="4" w:space="0"/>
                    <w:right w:val="single" w:color="auto" w:sz="12" w:space="0"/>
                  </w:tcBorders>
                  <w:vAlign w:val="center"/>
                </w:tcPr>
                <w:p w14:paraId="5049740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4" w:type="pct"/>
                  <w:tcBorders>
                    <w:left w:val="single" w:color="auto" w:sz="4" w:space="0"/>
                    <w:right w:val="single" w:color="auto" w:sz="12" w:space="0"/>
                  </w:tcBorders>
                  <w:vAlign w:val="center"/>
                </w:tcPr>
                <w:p w14:paraId="2CF5A80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783" w:type="pct"/>
                  <w:tcBorders>
                    <w:left w:val="single" w:color="auto" w:sz="4" w:space="0"/>
                    <w:right w:val="single" w:color="auto" w:sz="12" w:space="0"/>
                  </w:tcBorders>
                </w:tcPr>
                <w:p w14:paraId="673C132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4C35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3" w:type="pct"/>
                  <w:vMerge w:val="restart"/>
                  <w:tcBorders>
                    <w:left w:val="single" w:color="auto" w:sz="12" w:space="0"/>
                    <w:right w:val="single" w:color="auto" w:sz="4" w:space="0"/>
                  </w:tcBorders>
                  <w:vAlign w:val="center"/>
                </w:tcPr>
                <w:p w14:paraId="690C2A22">
                  <w:pPr>
                    <w:pStyle w:val="54"/>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6.1.30</w:t>
                  </w:r>
                </w:p>
              </w:tc>
              <w:tc>
                <w:tcPr>
                  <w:tcW w:w="594" w:type="pct"/>
                  <w:tcBorders>
                    <w:left w:val="single" w:color="auto" w:sz="4" w:space="0"/>
                    <w:right w:val="single" w:color="auto" w:sz="4" w:space="0"/>
                  </w:tcBorders>
                  <w:vAlign w:val="center"/>
                </w:tcPr>
                <w:p w14:paraId="12B9471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东厂界</w:t>
                  </w:r>
                </w:p>
              </w:tc>
              <w:tc>
                <w:tcPr>
                  <w:tcW w:w="776" w:type="pct"/>
                  <w:tcBorders>
                    <w:left w:val="single" w:color="auto" w:sz="4" w:space="0"/>
                    <w:right w:val="single" w:color="auto" w:sz="4" w:space="0"/>
                  </w:tcBorders>
                  <w:vAlign w:val="center"/>
                </w:tcPr>
                <w:p w14:paraId="68E86CE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52.2</w:t>
                  </w:r>
                </w:p>
              </w:tc>
              <w:tc>
                <w:tcPr>
                  <w:tcW w:w="636" w:type="pct"/>
                  <w:tcBorders>
                    <w:left w:val="single" w:color="auto" w:sz="4" w:space="0"/>
                    <w:right w:val="single" w:color="auto" w:sz="4" w:space="0"/>
                  </w:tcBorders>
                  <w:vAlign w:val="center"/>
                </w:tcPr>
                <w:p w14:paraId="37A5F0C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47.1</w:t>
                  </w:r>
                </w:p>
              </w:tc>
              <w:tc>
                <w:tcPr>
                  <w:tcW w:w="784" w:type="pct"/>
                  <w:tcBorders>
                    <w:left w:val="single" w:color="auto" w:sz="4" w:space="0"/>
                    <w:right w:val="single" w:color="auto" w:sz="12" w:space="0"/>
                  </w:tcBorders>
                  <w:vAlign w:val="center"/>
                </w:tcPr>
                <w:p w14:paraId="74137BA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4" w:type="pct"/>
                  <w:tcBorders>
                    <w:left w:val="single" w:color="auto" w:sz="4" w:space="0"/>
                    <w:right w:val="single" w:color="auto" w:sz="12" w:space="0"/>
                  </w:tcBorders>
                  <w:vAlign w:val="center"/>
                </w:tcPr>
                <w:p w14:paraId="2A7BA2B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783" w:type="pct"/>
                  <w:tcBorders>
                    <w:left w:val="single" w:color="auto" w:sz="4" w:space="0"/>
                    <w:right w:val="single" w:color="auto" w:sz="12" w:space="0"/>
                  </w:tcBorders>
                </w:tcPr>
                <w:p w14:paraId="641D1ED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0CEE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3" w:type="pct"/>
                  <w:vMerge w:val="continue"/>
                  <w:tcBorders>
                    <w:left w:val="single" w:color="auto" w:sz="12" w:space="0"/>
                    <w:right w:val="single" w:color="auto" w:sz="4" w:space="0"/>
                  </w:tcBorders>
                  <w:vAlign w:val="center"/>
                </w:tcPr>
                <w:p w14:paraId="4D7136F0">
                  <w:pPr>
                    <w:pStyle w:val="54"/>
                    <w:rPr>
                      <w:color w:val="000000" w:themeColor="text1"/>
                      <w14:textFill>
                        <w14:solidFill>
                          <w14:schemeClr w14:val="tx1"/>
                        </w14:solidFill>
                      </w14:textFill>
                    </w:rPr>
                  </w:pPr>
                </w:p>
              </w:tc>
              <w:tc>
                <w:tcPr>
                  <w:tcW w:w="594" w:type="pct"/>
                  <w:tcBorders>
                    <w:left w:val="single" w:color="auto" w:sz="4" w:space="0"/>
                    <w:right w:val="single" w:color="auto" w:sz="4" w:space="0"/>
                  </w:tcBorders>
                  <w:vAlign w:val="center"/>
                </w:tcPr>
                <w:p w14:paraId="0B55748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南厂界</w:t>
                  </w:r>
                </w:p>
              </w:tc>
              <w:tc>
                <w:tcPr>
                  <w:tcW w:w="776" w:type="pct"/>
                  <w:tcBorders>
                    <w:left w:val="single" w:color="auto" w:sz="4" w:space="0"/>
                    <w:right w:val="single" w:color="auto" w:sz="4" w:space="0"/>
                  </w:tcBorders>
                  <w:vAlign w:val="center"/>
                </w:tcPr>
                <w:p w14:paraId="686307C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51.2</w:t>
                  </w:r>
                </w:p>
              </w:tc>
              <w:tc>
                <w:tcPr>
                  <w:tcW w:w="636" w:type="pct"/>
                  <w:tcBorders>
                    <w:left w:val="single" w:color="auto" w:sz="4" w:space="0"/>
                    <w:right w:val="single" w:color="auto" w:sz="4" w:space="0"/>
                  </w:tcBorders>
                  <w:vAlign w:val="center"/>
                </w:tcPr>
                <w:p w14:paraId="3A2E166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47.3</w:t>
                  </w:r>
                </w:p>
              </w:tc>
              <w:tc>
                <w:tcPr>
                  <w:tcW w:w="784" w:type="pct"/>
                  <w:tcBorders>
                    <w:left w:val="single" w:color="auto" w:sz="4" w:space="0"/>
                    <w:right w:val="single" w:color="auto" w:sz="12" w:space="0"/>
                  </w:tcBorders>
                  <w:vAlign w:val="center"/>
                </w:tcPr>
                <w:p w14:paraId="151DBD8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784" w:type="pct"/>
                  <w:tcBorders>
                    <w:left w:val="single" w:color="auto" w:sz="4" w:space="0"/>
                    <w:right w:val="single" w:color="auto" w:sz="12" w:space="0"/>
                  </w:tcBorders>
                  <w:vAlign w:val="center"/>
                </w:tcPr>
                <w:p w14:paraId="30FD2E5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783" w:type="pct"/>
                  <w:tcBorders>
                    <w:left w:val="single" w:color="auto" w:sz="4" w:space="0"/>
                    <w:right w:val="single" w:color="auto" w:sz="12" w:space="0"/>
                  </w:tcBorders>
                </w:tcPr>
                <w:p w14:paraId="7BE7F6A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6EA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3" w:type="pct"/>
                  <w:vMerge w:val="continue"/>
                  <w:tcBorders>
                    <w:left w:val="single" w:color="auto" w:sz="12" w:space="0"/>
                    <w:right w:val="single" w:color="auto" w:sz="4" w:space="0"/>
                  </w:tcBorders>
                  <w:vAlign w:val="center"/>
                </w:tcPr>
                <w:p w14:paraId="2F2DC185">
                  <w:pPr>
                    <w:pStyle w:val="54"/>
                    <w:rPr>
                      <w:color w:val="000000" w:themeColor="text1"/>
                      <w14:textFill>
                        <w14:solidFill>
                          <w14:schemeClr w14:val="tx1"/>
                        </w14:solidFill>
                      </w14:textFill>
                    </w:rPr>
                  </w:pPr>
                </w:p>
              </w:tc>
              <w:tc>
                <w:tcPr>
                  <w:tcW w:w="594" w:type="pct"/>
                  <w:tcBorders>
                    <w:left w:val="single" w:color="auto" w:sz="4" w:space="0"/>
                    <w:right w:val="single" w:color="auto" w:sz="4" w:space="0"/>
                  </w:tcBorders>
                  <w:vAlign w:val="center"/>
                </w:tcPr>
                <w:p w14:paraId="0965C6D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西厂界</w:t>
                  </w:r>
                </w:p>
              </w:tc>
              <w:tc>
                <w:tcPr>
                  <w:tcW w:w="776" w:type="pct"/>
                  <w:tcBorders>
                    <w:left w:val="single" w:color="auto" w:sz="4" w:space="0"/>
                    <w:right w:val="single" w:color="auto" w:sz="4" w:space="0"/>
                  </w:tcBorders>
                  <w:vAlign w:val="center"/>
                </w:tcPr>
                <w:p w14:paraId="2088D59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52.3</w:t>
                  </w:r>
                </w:p>
              </w:tc>
              <w:tc>
                <w:tcPr>
                  <w:tcW w:w="636" w:type="pct"/>
                  <w:tcBorders>
                    <w:left w:val="single" w:color="auto" w:sz="4" w:space="0"/>
                    <w:right w:val="single" w:color="auto" w:sz="4" w:space="0"/>
                  </w:tcBorders>
                  <w:vAlign w:val="center"/>
                </w:tcPr>
                <w:p w14:paraId="3C767B9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47.2</w:t>
                  </w:r>
                </w:p>
              </w:tc>
              <w:tc>
                <w:tcPr>
                  <w:tcW w:w="784" w:type="pct"/>
                  <w:tcBorders>
                    <w:left w:val="single" w:color="auto" w:sz="4" w:space="0"/>
                    <w:right w:val="single" w:color="auto" w:sz="12" w:space="0"/>
                  </w:tcBorders>
                  <w:vAlign w:val="center"/>
                </w:tcPr>
                <w:p w14:paraId="286F134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4" w:type="pct"/>
                  <w:tcBorders>
                    <w:left w:val="single" w:color="auto" w:sz="4" w:space="0"/>
                    <w:right w:val="single" w:color="auto" w:sz="12" w:space="0"/>
                  </w:tcBorders>
                  <w:vAlign w:val="center"/>
                </w:tcPr>
                <w:p w14:paraId="4842C3E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783" w:type="pct"/>
                  <w:tcBorders>
                    <w:left w:val="single" w:color="auto" w:sz="4" w:space="0"/>
                    <w:right w:val="single" w:color="auto" w:sz="12" w:space="0"/>
                  </w:tcBorders>
                </w:tcPr>
                <w:p w14:paraId="4462A1E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14:paraId="11C0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3" w:type="pct"/>
                  <w:vMerge w:val="continue"/>
                  <w:tcBorders>
                    <w:left w:val="single" w:color="auto" w:sz="12" w:space="0"/>
                    <w:right w:val="single" w:color="auto" w:sz="4" w:space="0"/>
                  </w:tcBorders>
                  <w:vAlign w:val="center"/>
                </w:tcPr>
                <w:p w14:paraId="4D36BFD4">
                  <w:pPr>
                    <w:pStyle w:val="54"/>
                    <w:rPr>
                      <w:color w:val="000000" w:themeColor="text1"/>
                      <w14:textFill>
                        <w14:solidFill>
                          <w14:schemeClr w14:val="tx1"/>
                        </w14:solidFill>
                      </w14:textFill>
                    </w:rPr>
                  </w:pPr>
                </w:p>
              </w:tc>
              <w:tc>
                <w:tcPr>
                  <w:tcW w:w="594" w:type="pct"/>
                  <w:tcBorders>
                    <w:left w:val="single" w:color="auto" w:sz="4" w:space="0"/>
                    <w:right w:val="single" w:color="auto" w:sz="4" w:space="0"/>
                  </w:tcBorders>
                  <w:vAlign w:val="center"/>
                </w:tcPr>
                <w:p w14:paraId="486A167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北厂界</w:t>
                  </w:r>
                </w:p>
              </w:tc>
              <w:tc>
                <w:tcPr>
                  <w:tcW w:w="776" w:type="pct"/>
                  <w:tcBorders>
                    <w:left w:val="single" w:color="auto" w:sz="4" w:space="0"/>
                    <w:right w:val="single" w:color="auto" w:sz="4" w:space="0"/>
                  </w:tcBorders>
                  <w:vAlign w:val="center"/>
                </w:tcPr>
                <w:p w14:paraId="28EC7CA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51.9</w:t>
                  </w:r>
                </w:p>
              </w:tc>
              <w:tc>
                <w:tcPr>
                  <w:tcW w:w="636" w:type="pct"/>
                  <w:tcBorders>
                    <w:left w:val="single" w:color="auto" w:sz="4" w:space="0"/>
                    <w:right w:val="single" w:color="auto" w:sz="4" w:space="0"/>
                  </w:tcBorders>
                  <w:vAlign w:val="center"/>
                </w:tcPr>
                <w:p w14:paraId="137770C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47.8</w:t>
                  </w:r>
                </w:p>
              </w:tc>
              <w:tc>
                <w:tcPr>
                  <w:tcW w:w="784" w:type="pct"/>
                  <w:tcBorders>
                    <w:left w:val="single" w:color="auto" w:sz="4" w:space="0"/>
                    <w:right w:val="single" w:color="auto" w:sz="12" w:space="0"/>
                  </w:tcBorders>
                  <w:vAlign w:val="center"/>
                </w:tcPr>
                <w:p w14:paraId="682D84A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4" w:type="pct"/>
                  <w:tcBorders>
                    <w:left w:val="single" w:color="auto" w:sz="4" w:space="0"/>
                    <w:right w:val="single" w:color="auto" w:sz="12" w:space="0"/>
                  </w:tcBorders>
                  <w:vAlign w:val="center"/>
                </w:tcPr>
                <w:p w14:paraId="354649F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783" w:type="pct"/>
                  <w:tcBorders>
                    <w:left w:val="single" w:color="auto" w:sz="4" w:space="0"/>
                    <w:right w:val="single" w:color="auto" w:sz="12" w:space="0"/>
                  </w:tcBorders>
                </w:tcPr>
                <w:p w14:paraId="6490600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238BAB3A">
            <w:pPr>
              <w:spacing w:line="440" w:lineRule="exact"/>
              <w:ind w:firstLine="480" w:firstLineChars="200"/>
              <w:rPr>
                <w:rFonts w:hint="eastAsia"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（3）达标分析</w:t>
            </w:r>
          </w:p>
          <w:p w14:paraId="4034918F">
            <w:pPr>
              <w:spacing w:line="42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周围50m无噪声敏感目标。根据噪声监测结果可知，东、西、北厂界昼夜现状值可满足《工业企业厂界环境噪声排放标准》（GB12348-2008）3类标准的要求，南厂界昼夜现状值可满足《工业企业厂界环境噪声排放标准》（GB12348-2008）4类标准的要求。</w:t>
            </w:r>
          </w:p>
          <w:p w14:paraId="3BC0EB59">
            <w:pPr>
              <w:spacing w:line="420" w:lineRule="exact"/>
              <w:ind w:firstLine="480" w:firstLineChars="200"/>
              <w:rPr>
                <w:rFonts w:hint="eastAsia" w:ascii="宋体" w:hAnsi="宋体"/>
                <w:color w:val="000000" w:themeColor="text1"/>
                <w:sz w:val="24"/>
                <w:lang w:val="en-GB"/>
                <w14:textFill>
                  <w14:solidFill>
                    <w14:schemeClr w14:val="tx1"/>
                  </w14:solidFill>
                </w14:textFill>
              </w:rPr>
            </w:pPr>
            <w:r>
              <w:rPr>
                <w:rFonts w:hint="eastAsia" w:ascii="宋体" w:hAnsi="宋体"/>
                <w:color w:val="000000" w:themeColor="text1"/>
                <w:sz w:val="24"/>
                <w:lang w:val="en-GB"/>
                <w14:textFill>
                  <w14:solidFill>
                    <w14:schemeClr w14:val="tx1"/>
                  </w14:solidFill>
                </w14:textFill>
              </w:rPr>
              <w:t>（4）监测计划</w:t>
            </w:r>
          </w:p>
          <w:p w14:paraId="73118B59">
            <w:pPr>
              <w:spacing w:line="420" w:lineRule="exact"/>
              <w:ind w:firstLine="480" w:firstLineChars="200"/>
              <w:rPr>
                <w:rFonts w:hint="eastAsia" w:ascii="宋体" w:hAnsi="宋体"/>
                <w:bCs/>
                <w:color w:val="000000" w:themeColor="text1"/>
                <w:sz w:val="24"/>
                <w14:textFill>
                  <w14:solidFill>
                    <w14:schemeClr w14:val="tx1"/>
                  </w14:solidFill>
                </w14:textFill>
              </w:rPr>
            </w:pPr>
            <w:r>
              <w:rPr>
                <w:rFonts w:hint="eastAsia" w:ascii="宋体" w:hAnsi="宋体"/>
                <w:color w:val="000000" w:themeColor="text1"/>
                <w:sz w:val="24"/>
                <w:lang w:val="en-GB"/>
                <w14:textFill>
                  <w14:solidFill>
                    <w14:schemeClr w14:val="tx1"/>
                  </w14:solidFill>
                </w14:textFill>
              </w:rPr>
              <w:t>为监控项目运营期的厂界噪声排放情况，</w:t>
            </w:r>
            <w:r>
              <w:rPr>
                <w:rFonts w:ascii="宋体" w:hAnsi="宋体"/>
                <w:bCs/>
                <w:color w:val="000000" w:themeColor="text1"/>
                <w:sz w:val="24"/>
                <w14:textFill>
                  <w14:solidFill>
                    <w14:schemeClr w14:val="tx1"/>
                  </w14:solidFill>
                </w14:textFill>
              </w:rPr>
              <w:t>根据</w:t>
            </w:r>
            <w:r>
              <w:rPr>
                <w:rFonts w:hint="eastAsia" w:ascii="宋体" w:hAnsi="宋体"/>
                <w:bCs/>
                <w:color w:val="000000" w:themeColor="text1"/>
                <w:sz w:val="24"/>
                <w14:textFill>
                  <w14:solidFill>
                    <w14:schemeClr w14:val="tx1"/>
                  </w14:solidFill>
                </w14:textFill>
              </w:rPr>
              <w:t>《排污单位自行监测技术指南 总则》（HJ819-2017）及《排污单位自行监测技术指南 电镀工业》（HJ985-2018），</w:t>
            </w:r>
            <w:r>
              <w:rPr>
                <w:rFonts w:ascii="宋体" w:hAnsi="宋体"/>
                <w:bCs/>
                <w:color w:val="000000" w:themeColor="text1"/>
                <w:sz w:val="24"/>
                <w14:textFill>
                  <w14:solidFill>
                    <w14:schemeClr w14:val="tx1"/>
                  </w14:solidFill>
                </w14:textFill>
              </w:rPr>
              <w:t>提出</w:t>
            </w:r>
            <w:r>
              <w:rPr>
                <w:rFonts w:hint="eastAsia" w:ascii="宋体" w:hAnsi="宋体"/>
                <w:bCs/>
                <w:color w:val="000000" w:themeColor="text1"/>
                <w:sz w:val="24"/>
                <w14:textFill>
                  <w14:solidFill>
                    <w14:schemeClr w14:val="tx1"/>
                  </w14:solidFill>
                </w14:textFill>
              </w:rPr>
              <w:t>声环境</w:t>
            </w:r>
            <w:r>
              <w:rPr>
                <w:rFonts w:ascii="宋体" w:hAnsi="宋体"/>
                <w:bCs/>
                <w:color w:val="000000" w:themeColor="text1"/>
                <w:sz w:val="24"/>
                <w14:textFill>
                  <w14:solidFill>
                    <w14:schemeClr w14:val="tx1"/>
                  </w14:solidFill>
                </w14:textFill>
              </w:rPr>
              <w:t>监测计划</w:t>
            </w:r>
            <w:r>
              <w:rPr>
                <w:rFonts w:hint="eastAsia" w:ascii="宋体" w:hAnsi="宋体"/>
                <w:bCs/>
                <w:color w:val="000000" w:themeColor="text1"/>
                <w:sz w:val="24"/>
                <w14:textFill>
                  <w14:solidFill>
                    <w14:schemeClr w14:val="tx1"/>
                  </w14:solidFill>
                </w14:textFill>
              </w:rPr>
              <w:t>如下</w:t>
            </w:r>
            <w:r>
              <w:rPr>
                <w:rFonts w:ascii="宋体" w:hAnsi="宋体"/>
                <w:bCs/>
                <w:color w:val="000000" w:themeColor="text1"/>
                <w:sz w:val="24"/>
                <w14:textFill>
                  <w14:solidFill>
                    <w14:schemeClr w14:val="tx1"/>
                  </w14:solidFill>
                </w14:textFill>
              </w:rPr>
              <w:t>。</w:t>
            </w:r>
          </w:p>
          <w:p w14:paraId="031BC342">
            <w:pPr>
              <w:spacing w:before="120" w:beforeLines="50"/>
              <w:ind w:firstLine="480"/>
              <w:jc w:val="center"/>
              <w:rPr>
                <w:rFonts w:ascii="Times New Roman" w:hAnsi="Times New Roman" w:eastAsia="黑体"/>
                <w:color w:val="000000" w:themeColor="text1"/>
                <w14:textFill>
                  <w14:solidFill>
                    <w14:schemeClr w14:val="tx1"/>
                  </w14:solidFill>
                </w14:textFill>
              </w:rPr>
            </w:pPr>
            <w:r>
              <w:rPr>
                <w:rFonts w:ascii="Times New Roman" w:hAnsi="Times New Roman" w:eastAsia="黑体"/>
                <w:color w:val="000000" w:themeColor="text1"/>
                <w14:textFill>
                  <w14:solidFill>
                    <w14:schemeClr w14:val="tx1"/>
                  </w14:solidFill>
                </w14:textFill>
              </w:rPr>
              <w:t>表4-</w:t>
            </w:r>
            <w:r>
              <w:rPr>
                <w:rFonts w:hint="eastAsia" w:ascii="Times New Roman" w:hAnsi="Times New Roman" w:eastAsia="黑体"/>
                <w:color w:val="000000" w:themeColor="text1"/>
                <w14:textFill>
                  <w14:solidFill>
                    <w14:schemeClr w14:val="tx1"/>
                  </w14:solidFill>
                </w14:textFill>
              </w:rPr>
              <w:t>5</w:t>
            </w:r>
            <w:r>
              <w:rPr>
                <w:rFonts w:ascii="Times New Roman" w:hAnsi="Times New Roman" w:eastAsia="黑体"/>
                <w:color w:val="000000" w:themeColor="text1"/>
                <w14:textFill>
                  <w14:solidFill>
                    <w14:schemeClr w14:val="tx1"/>
                  </w14:solidFill>
                </w14:textFill>
              </w:rPr>
              <w:t xml:space="preserve">  监测计划</w:t>
            </w:r>
            <w:r>
              <w:rPr>
                <w:rFonts w:hint="eastAsia" w:ascii="Times New Roman" w:hAnsi="Times New Roman" w:eastAsia="黑体"/>
                <w:color w:val="000000" w:themeColor="text1"/>
                <w14:textFill>
                  <w14:solidFill>
                    <w14:schemeClr w14:val="tx1"/>
                  </w14:solidFill>
                </w14:textFill>
              </w:rPr>
              <w:t xml:space="preserve"> </w:t>
            </w:r>
          </w:p>
          <w:tbl>
            <w:tblPr>
              <w:tblStyle w:val="3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43"/>
              <w:gridCol w:w="710"/>
              <w:gridCol w:w="1274"/>
              <w:gridCol w:w="993"/>
              <w:gridCol w:w="1015"/>
              <w:gridCol w:w="3485"/>
            </w:tblGrid>
            <w:tr w14:paraId="205A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453" w:type="dxa"/>
                  <w:gridSpan w:val="2"/>
                  <w:vAlign w:val="center"/>
                </w:tcPr>
                <w:p w14:paraId="5B1E5A12">
                  <w:pPr>
                    <w:pStyle w:val="54"/>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274" w:type="dxa"/>
                  <w:vAlign w:val="center"/>
                </w:tcPr>
                <w:p w14:paraId="36724CFE">
                  <w:pPr>
                    <w:pStyle w:val="54"/>
                    <w:rPr>
                      <w:color w:val="000000" w:themeColor="text1"/>
                      <w14:textFill>
                        <w14:solidFill>
                          <w14:schemeClr w14:val="tx1"/>
                        </w14:solidFill>
                      </w14:textFill>
                    </w:rPr>
                  </w:pPr>
                  <w:r>
                    <w:rPr>
                      <w:color w:val="000000" w:themeColor="text1"/>
                      <w14:textFill>
                        <w14:solidFill>
                          <w14:schemeClr w14:val="tx1"/>
                        </w14:solidFill>
                      </w14:textFill>
                    </w:rPr>
                    <w:t>监测点</w:t>
                  </w:r>
                  <w:r>
                    <w:rPr>
                      <w:rFonts w:hint="eastAsia"/>
                      <w:color w:val="000000" w:themeColor="text1"/>
                      <w14:textFill>
                        <w14:solidFill>
                          <w14:schemeClr w14:val="tx1"/>
                        </w14:solidFill>
                      </w14:textFill>
                    </w:rPr>
                    <w:t>位</w:t>
                  </w:r>
                </w:p>
              </w:tc>
              <w:tc>
                <w:tcPr>
                  <w:tcW w:w="993" w:type="dxa"/>
                  <w:vAlign w:val="center"/>
                </w:tcPr>
                <w:p w14:paraId="5A007EB1">
                  <w:pPr>
                    <w:pStyle w:val="54"/>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1015" w:type="dxa"/>
                  <w:vAlign w:val="center"/>
                </w:tcPr>
                <w:p w14:paraId="60094502">
                  <w:pPr>
                    <w:pStyle w:val="54"/>
                    <w:rPr>
                      <w:color w:val="000000" w:themeColor="text1"/>
                      <w14:textFill>
                        <w14:solidFill>
                          <w14:schemeClr w14:val="tx1"/>
                        </w14:solidFill>
                      </w14:textFill>
                    </w:rPr>
                  </w:pPr>
                  <w:r>
                    <w:rPr>
                      <w:color w:val="000000" w:themeColor="text1"/>
                      <w14:textFill>
                        <w14:solidFill>
                          <w14:schemeClr w14:val="tx1"/>
                        </w14:solidFill>
                      </w14:textFill>
                    </w:rPr>
                    <w:t>频次</w:t>
                  </w:r>
                </w:p>
              </w:tc>
              <w:tc>
                <w:tcPr>
                  <w:tcW w:w="3485" w:type="dxa"/>
                </w:tcPr>
                <w:p w14:paraId="5EA94F7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执行标准</w:t>
                  </w:r>
                </w:p>
              </w:tc>
            </w:tr>
            <w:tr w14:paraId="679B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43" w:type="dxa"/>
                  <w:vAlign w:val="center"/>
                </w:tcPr>
                <w:p w14:paraId="4AA42DD8">
                  <w:pPr>
                    <w:pStyle w:val="54"/>
                    <w:rPr>
                      <w:color w:val="000000" w:themeColor="text1"/>
                      <w14:textFill>
                        <w14:solidFill>
                          <w14:schemeClr w14:val="tx1"/>
                        </w14:solidFill>
                      </w14:textFill>
                    </w:rPr>
                  </w:pPr>
                  <w:r>
                    <w:rPr>
                      <w:color w:val="000000" w:themeColor="text1"/>
                      <w14:textFill>
                        <w14:solidFill>
                          <w14:schemeClr w14:val="tx1"/>
                        </w14:solidFill>
                      </w14:textFill>
                    </w:rPr>
                    <w:t>污染源监测</w:t>
                  </w:r>
                </w:p>
              </w:tc>
              <w:tc>
                <w:tcPr>
                  <w:tcW w:w="710" w:type="dxa"/>
                  <w:vAlign w:val="center"/>
                </w:tcPr>
                <w:p w14:paraId="177F8A1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274" w:type="dxa"/>
                  <w:vAlign w:val="center"/>
                </w:tcPr>
                <w:p w14:paraId="12E261C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项目厂界</w:t>
                  </w:r>
                </w:p>
                <w:p w14:paraId="11CE416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周围</w:t>
                  </w:r>
                </w:p>
              </w:tc>
              <w:tc>
                <w:tcPr>
                  <w:tcW w:w="993" w:type="dxa"/>
                  <w:vAlign w:val="center"/>
                </w:tcPr>
                <w:p w14:paraId="30AFB6AE">
                  <w:pPr>
                    <w:pStyle w:val="54"/>
                    <w:rPr>
                      <w:color w:val="000000" w:themeColor="text1"/>
                      <w14:textFill>
                        <w14:solidFill>
                          <w14:schemeClr w14:val="tx1"/>
                        </w14:solidFill>
                      </w14:textFill>
                    </w:rPr>
                  </w:pPr>
                  <w:r>
                    <w:rPr>
                      <w:color w:val="000000" w:themeColor="text1"/>
                      <w14:textFill>
                        <w14:solidFill>
                          <w14:schemeClr w14:val="tx1"/>
                        </w14:solidFill>
                      </w14:textFill>
                    </w:rPr>
                    <w:t>L</w:t>
                  </w:r>
                  <w:r>
                    <w:rPr>
                      <w:rFonts w:hint="eastAsia"/>
                      <w:color w:val="000000" w:themeColor="text1"/>
                      <w14:textFill>
                        <w14:solidFill>
                          <w14:schemeClr w14:val="tx1"/>
                        </w14:solidFill>
                      </w14:textFill>
                    </w:rPr>
                    <w:t>eq</w:t>
                  </w:r>
                </w:p>
              </w:tc>
              <w:tc>
                <w:tcPr>
                  <w:tcW w:w="1015" w:type="dxa"/>
                  <w:vAlign w:val="center"/>
                </w:tcPr>
                <w:p w14:paraId="5FFFF5C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每季度监测1次</w:t>
                  </w:r>
                </w:p>
              </w:tc>
              <w:tc>
                <w:tcPr>
                  <w:tcW w:w="3485" w:type="dxa"/>
                </w:tcPr>
                <w:p w14:paraId="7984681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《工业企业厂界环境噪声排放标准》（GB12348-2008）3类、4类标准</w:t>
                  </w:r>
                </w:p>
              </w:tc>
            </w:tr>
          </w:tbl>
          <w:p w14:paraId="4DDDA158">
            <w:pPr>
              <w:spacing w:line="420" w:lineRule="exact"/>
              <w:rPr>
                <w:rFonts w:hint="eastAsia" w:ascii="宋体" w:hAnsi="宋体"/>
                <w:b/>
                <w:bCs/>
                <w:color w:val="000000" w:themeColor="text1"/>
                <w:sz w:val="24"/>
                <w:lang w:val="en-GB"/>
                <w14:textFill>
                  <w14:solidFill>
                    <w14:schemeClr w14:val="tx1"/>
                  </w14:solidFill>
                </w14:textFill>
              </w:rPr>
            </w:pPr>
          </w:p>
          <w:p w14:paraId="4A838263">
            <w:pPr>
              <w:spacing w:line="420" w:lineRule="exact"/>
              <w:rPr>
                <w:rFonts w:hint="eastAsia" w:ascii="宋体" w:hAnsi="宋体"/>
                <w:b/>
                <w:bCs/>
                <w:color w:val="000000" w:themeColor="text1"/>
                <w:sz w:val="24"/>
                <w:lang w:val="en-GB"/>
                <w14:textFill>
                  <w14:solidFill>
                    <w14:schemeClr w14:val="tx1"/>
                  </w14:solidFill>
                </w14:textFill>
              </w:rPr>
            </w:pPr>
          </w:p>
          <w:p w14:paraId="322DEC81">
            <w:pPr>
              <w:spacing w:line="420" w:lineRule="exact"/>
              <w:rPr>
                <w:rFonts w:hint="eastAsia" w:ascii="宋体" w:hAnsi="宋体"/>
                <w:b/>
                <w:bCs/>
                <w:color w:val="000000" w:themeColor="text1"/>
                <w:sz w:val="24"/>
                <w:lang w:val="en-GB"/>
                <w14:textFill>
                  <w14:solidFill>
                    <w14:schemeClr w14:val="tx1"/>
                  </w14:solidFill>
                </w14:textFill>
              </w:rPr>
            </w:pPr>
          </w:p>
          <w:p w14:paraId="26D6D0DB">
            <w:pPr>
              <w:spacing w:line="420" w:lineRule="exact"/>
              <w:rPr>
                <w:rFonts w:hint="eastAsia" w:ascii="宋体" w:hAnsi="宋体"/>
                <w:b/>
                <w:bCs/>
                <w:color w:val="000000" w:themeColor="text1"/>
                <w:sz w:val="24"/>
                <w:lang w:val="en-GB"/>
                <w14:textFill>
                  <w14:solidFill>
                    <w14:schemeClr w14:val="tx1"/>
                  </w14:solidFill>
                </w14:textFill>
              </w:rPr>
            </w:pPr>
          </w:p>
          <w:p w14:paraId="1A1719AF">
            <w:pPr>
              <w:spacing w:line="420" w:lineRule="exact"/>
              <w:rPr>
                <w:rFonts w:hint="eastAsia" w:ascii="宋体" w:hAnsi="宋体"/>
                <w:b/>
                <w:bCs/>
                <w:color w:val="000000" w:themeColor="text1"/>
                <w:sz w:val="24"/>
                <w:lang w:val="en-GB"/>
                <w14:textFill>
                  <w14:solidFill>
                    <w14:schemeClr w14:val="tx1"/>
                  </w14:solidFill>
                </w14:textFill>
              </w:rPr>
            </w:pPr>
          </w:p>
          <w:p w14:paraId="034103ED">
            <w:pPr>
              <w:spacing w:line="420" w:lineRule="exact"/>
              <w:rPr>
                <w:rFonts w:hint="eastAsia" w:ascii="宋体" w:hAnsi="宋体"/>
                <w:b/>
                <w:bCs/>
                <w:color w:val="000000" w:themeColor="text1"/>
                <w:sz w:val="24"/>
                <w:lang w:val="en-GB"/>
                <w14:textFill>
                  <w14:solidFill>
                    <w14:schemeClr w14:val="tx1"/>
                  </w14:solidFill>
                </w14:textFill>
              </w:rPr>
            </w:pPr>
          </w:p>
          <w:p w14:paraId="70405B29">
            <w:pPr>
              <w:spacing w:line="420" w:lineRule="exact"/>
              <w:rPr>
                <w:rFonts w:hint="eastAsia" w:ascii="宋体" w:hAnsi="宋体"/>
                <w:b/>
                <w:bCs/>
                <w:color w:val="000000" w:themeColor="text1"/>
                <w:sz w:val="24"/>
                <w:lang w:val="en-GB"/>
                <w14:textFill>
                  <w14:solidFill>
                    <w14:schemeClr w14:val="tx1"/>
                  </w14:solidFill>
                </w14:textFill>
              </w:rPr>
            </w:pPr>
          </w:p>
          <w:p w14:paraId="6FF61959">
            <w:pPr>
              <w:spacing w:line="420" w:lineRule="exact"/>
              <w:rPr>
                <w:rFonts w:hint="eastAsia" w:ascii="宋体" w:hAnsi="宋体"/>
                <w:b/>
                <w:bCs/>
                <w:color w:val="000000" w:themeColor="text1"/>
                <w:sz w:val="24"/>
                <w:lang w:val="en-GB"/>
                <w14:textFill>
                  <w14:solidFill>
                    <w14:schemeClr w14:val="tx1"/>
                  </w14:solidFill>
                </w14:textFill>
              </w:rPr>
            </w:pPr>
            <w:r>
              <w:rPr>
                <w:rFonts w:hint="eastAsia" w:ascii="宋体" w:hAnsi="宋体"/>
                <w:b/>
                <w:bCs/>
                <w:color w:val="000000" w:themeColor="text1"/>
                <w:sz w:val="24"/>
                <w:lang w:val="en-GB"/>
                <w14:textFill>
                  <w14:solidFill>
                    <w14:schemeClr w14:val="tx1"/>
                  </w14:solidFill>
                </w14:textFill>
              </w:rPr>
              <w:t>4.4固体废物</w:t>
            </w:r>
          </w:p>
          <w:p w14:paraId="4F375A00">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本工程技改后新增的固体主要为危险废物，包括退镀废槽液，以及含新增铜、锌元素的重金属污泥、废盐、废水处理残渣、废滤芯、滤纸。</w:t>
            </w:r>
          </w:p>
          <w:p w14:paraId="198496C8">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4.4.1危险废物产生及利用处置情况</w:t>
            </w:r>
          </w:p>
          <w:p w14:paraId="0E9935E6">
            <w:pPr>
              <w:spacing w:line="440" w:lineRule="exact"/>
              <w:ind w:firstLine="480"/>
              <w:rPr>
                <w:rFonts w:hint="eastAsia" w:ascii="宋体" w:hAnsi="宋体"/>
                <w:bCs/>
                <w:color w:val="000000" w:themeColor="text1"/>
                <w:kern w:val="0"/>
                <w:sz w:val="24"/>
                <w14:textFill>
                  <w14:solidFill>
                    <w14:schemeClr w14:val="tx1"/>
                  </w14:solidFill>
                </w14:textFill>
              </w:rPr>
            </w:pPr>
            <w:bookmarkStart w:id="30" w:name="_Hlk150267627"/>
            <w:r>
              <w:rPr>
                <w:rFonts w:hint="eastAsia" w:ascii="宋体" w:hAnsi="宋体"/>
                <w:bCs/>
                <w:color w:val="000000" w:themeColor="text1"/>
                <w:kern w:val="0"/>
                <w:sz w:val="24"/>
                <w14:textFill>
                  <w14:solidFill>
                    <w14:schemeClr w14:val="tx1"/>
                  </w14:solidFill>
                </w14:textFill>
              </w:rPr>
              <w:t>（1）退镀废槽液</w:t>
            </w:r>
          </w:p>
          <w:p w14:paraId="26B577B9">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退镀槽内产生的废槽液含铜、锌，产生量为2</w:t>
            </w:r>
            <w:r>
              <w:rPr>
                <w:rFonts w:ascii="宋体" w:hAnsi="宋体"/>
                <w:bCs/>
                <w:color w:val="000000" w:themeColor="text1"/>
                <w:kern w:val="0"/>
                <w:sz w:val="24"/>
                <w14:textFill>
                  <w14:solidFill>
                    <w14:schemeClr w14:val="tx1"/>
                  </w14:solidFill>
                </w14:textFill>
              </w:rPr>
              <w:t>00</w:t>
            </w:r>
            <w:r>
              <w:rPr>
                <w:rFonts w:hint="eastAsia" w:ascii="宋体" w:hAnsi="宋体"/>
                <w:bCs/>
                <w:color w:val="000000" w:themeColor="text1"/>
                <w:kern w:val="0"/>
                <w:sz w:val="24"/>
                <w14:textFill>
                  <w14:solidFill>
                    <w14:schemeClr w14:val="tx1"/>
                  </w14:solidFill>
                </w14:textFill>
              </w:rPr>
              <w:t>t</w:t>
            </w:r>
            <w:r>
              <w:rPr>
                <w:rFonts w:ascii="宋体" w:hAnsi="宋体"/>
                <w:bCs/>
                <w:color w:val="000000" w:themeColor="text1"/>
                <w:kern w:val="0"/>
                <w:sz w:val="24"/>
                <w14:textFill>
                  <w14:solidFill>
                    <w14:schemeClr w14:val="tx1"/>
                  </w14:solidFill>
                </w14:textFill>
              </w:rPr>
              <w:t>/</w:t>
            </w:r>
            <w:r>
              <w:rPr>
                <w:rFonts w:hint="eastAsia" w:ascii="宋体" w:hAnsi="宋体"/>
                <w:bCs/>
                <w:color w:val="000000" w:themeColor="text1"/>
                <w:kern w:val="0"/>
                <w:sz w:val="24"/>
                <w14:textFill>
                  <w14:solidFill>
                    <w14:schemeClr w14:val="tx1"/>
                  </w14:solidFill>
                </w14:textFill>
              </w:rPr>
              <w:t>a。根据《国家危险废物名录》，退镀废槽液属于危险废物，危废类别H</w:t>
            </w:r>
            <w:r>
              <w:rPr>
                <w:rFonts w:ascii="宋体" w:hAnsi="宋体"/>
                <w:bCs/>
                <w:color w:val="000000" w:themeColor="text1"/>
                <w:kern w:val="0"/>
                <w:sz w:val="24"/>
                <w14:textFill>
                  <w14:solidFill>
                    <w14:schemeClr w14:val="tx1"/>
                  </w14:solidFill>
                </w14:textFill>
              </w:rPr>
              <w:t>W17</w:t>
            </w:r>
            <w:r>
              <w:rPr>
                <w:rFonts w:hint="eastAsia" w:ascii="宋体" w:hAnsi="宋体"/>
                <w:bCs/>
                <w:color w:val="000000" w:themeColor="text1"/>
                <w:kern w:val="0"/>
                <w:sz w:val="24"/>
                <w14:textFill>
                  <w14:solidFill>
                    <w14:schemeClr w14:val="tx1"/>
                  </w14:solidFill>
                </w14:textFill>
              </w:rPr>
              <w:t>，危废代码</w:t>
            </w:r>
            <w:r>
              <w:rPr>
                <w:rFonts w:ascii="宋体" w:hAnsi="宋体"/>
                <w:bCs/>
                <w:color w:val="000000" w:themeColor="text1"/>
                <w:kern w:val="0"/>
                <w:sz w:val="24"/>
                <w14:textFill>
                  <w14:solidFill>
                    <w14:schemeClr w14:val="tx1"/>
                  </w14:solidFill>
                </w14:textFill>
              </w:rPr>
              <w:t>336-0</w:t>
            </w:r>
            <w:r>
              <w:rPr>
                <w:rFonts w:hint="eastAsia" w:ascii="宋体" w:hAnsi="宋体"/>
                <w:bCs/>
                <w:color w:val="000000" w:themeColor="text1"/>
                <w:kern w:val="0"/>
                <w:sz w:val="24"/>
                <w14:textFill>
                  <w14:solidFill>
                    <w14:schemeClr w14:val="tx1"/>
                  </w14:solidFill>
                </w14:textFill>
              </w:rPr>
              <w:t>66</w:t>
            </w:r>
            <w:r>
              <w:rPr>
                <w:rFonts w:ascii="宋体" w:hAnsi="宋体"/>
                <w:bCs/>
                <w:color w:val="000000" w:themeColor="text1"/>
                <w:kern w:val="0"/>
                <w:sz w:val="24"/>
                <w14:textFill>
                  <w14:solidFill>
                    <w14:schemeClr w14:val="tx1"/>
                  </w14:solidFill>
                </w14:textFill>
              </w:rPr>
              <w:t>-17</w:t>
            </w:r>
            <w:r>
              <w:rPr>
                <w:rFonts w:hint="eastAsia" w:ascii="宋体" w:hAnsi="宋体"/>
                <w:bCs/>
                <w:color w:val="000000" w:themeColor="text1"/>
                <w:kern w:val="0"/>
                <w:sz w:val="24"/>
                <w14:textFill>
                  <w14:solidFill>
                    <w14:schemeClr w14:val="tx1"/>
                  </w14:solidFill>
                </w14:textFill>
              </w:rPr>
              <w:t>。退镀废槽液装入专用容器后在危废贮存库暂存，定期交有资质单位处理。</w:t>
            </w:r>
          </w:p>
          <w:p w14:paraId="1ABEAC68">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（2）含重金属污泥</w:t>
            </w:r>
          </w:p>
          <w:p w14:paraId="1FE8CE1A">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退镀后水洗槽产生的废水中含铜、锌污染物，与电镀含镍废水一并进入污水处理站处理，污水处理站会产生含铜、锌、镍重金属污泥，产生量为8</w:t>
            </w:r>
            <w:r>
              <w:rPr>
                <w:rFonts w:ascii="宋体" w:hAnsi="宋体"/>
                <w:bCs/>
                <w:color w:val="000000" w:themeColor="text1"/>
                <w:kern w:val="0"/>
                <w:sz w:val="24"/>
                <w14:textFill>
                  <w14:solidFill>
                    <w14:schemeClr w14:val="tx1"/>
                  </w14:solidFill>
                </w14:textFill>
              </w:rPr>
              <w:t>00</w:t>
            </w:r>
            <w:r>
              <w:rPr>
                <w:rFonts w:hint="eastAsia" w:ascii="宋体" w:hAnsi="宋体"/>
                <w:bCs/>
                <w:color w:val="000000" w:themeColor="text1"/>
                <w:kern w:val="0"/>
                <w:sz w:val="24"/>
                <w14:textFill>
                  <w14:solidFill>
                    <w14:schemeClr w14:val="tx1"/>
                  </w14:solidFill>
                </w14:textFill>
              </w:rPr>
              <w:t>t</w:t>
            </w:r>
            <w:r>
              <w:rPr>
                <w:rFonts w:ascii="宋体" w:hAnsi="宋体"/>
                <w:bCs/>
                <w:color w:val="000000" w:themeColor="text1"/>
                <w:kern w:val="0"/>
                <w:sz w:val="24"/>
                <w14:textFill>
                  <w14:solidFill>
                    <w14:schemeClr w14:val="tx1"/>
                  </w14:solidFill>
                </w14:textFill>
              </w:rPr>
              <w:t>/</w:t>
            </w:r>
            <w:r>
              <w:rPr>
                <w:rFonts w:hint="eastAsia" w:ascii="宋体" w:hAnsi="宋体"/>
                <w:bCs/>
                <w:color w:val="000000" w:themeColor="text1"/>
                <w:kern w:val="0"/>
                <w:sz w:val="24"/>
                <w14:textFill>
                  <w14:solidFill>
                    <w14:schemeClr w14:val="tx1"/>
                  </w14:solidFill>
                </w14:textFill>
              </w:rPr>
              <w:t>a。</w:t>
            </w:r>
          </w:p>
          <w:p w14:paraId="41377763">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根据《国家危险废物名录》，含重金属污泥属于危险废物，危废类别H</w:t>
            </w:r>
            <w:r>
              <w:rPr>
                <w:rFonts w:ascii="宋体" w:hAnsi="宋体"/>
                <w:bCs/>
                <w:color w:val="000000" w:themeColor="text1"/>
                <w:kern w:val="0"/>
                <w:sz w:val="24"/>
                <w14:textFill>
                  <w14:solidFill>
                    <w14:schemeClr w14:val="tx1"/>
                  </w14:solidFill>
                </w14:textFill>
              </w:rPr>
              <w:t>W17</w:t>
            </w:r>
            <w:r>
              <w:rPr>
                <w:rFonts w:hint="eastAsia" w:ascii="宋体" w:hAnsi="宋体"/>
                <w:bCs/>
                <w:color w:val="000000" w:themeColor="text1"/>
                <w:kern w:val="0"/>
                <w:sz w:val="24"/>
                <w14:textFill>
                  <w14:solidFill>
                    <w14:schemeClr w14:val="tx1"/>
                  </w14:solidFill>
                </w14:textFill>
              </w:rPr>
              <w:t>，含镍污泥危废代码</w:t>
            </w:r>
            <w:r>
              <w:rPr>
                <w:rFonts w:ascii="宋体" w:hAnsi="宋体"/>
                <w:bCs/>
                <w:color w:val="000000" w:themeColor="text1"/>
                <w:kern w:val="0"/>
                <w:sz w:val="24"/>
                <w14:textFill>
                  <w14:solidFill>
                    <w14:schemeClr w14:val="tx1"/>
                  </w14:solidFill>
                </w14:textFill>
              </w:rPr>
              <w:t>336-0</w:t>
            </w:r>
            <w:r>
              <w:rPr>
                <w:rFonts w:hint="eastAsia" w:ascii="宋体" w:hAnsi="宋体"/>
                <w:bCs/>
                <w:color w:val="000000" w:themeColor="text1"/>
                <w:kern w:val="0"/>
                <w:sz w:val="24"/>
                <w14:textFill>
                  <w14:solidFill>
                    <w14:schemeClr w14:val="tx1"/>
                  </w14:solidFill>
                </w14:textFill>
              </w:rPr>
              <w:t>54</w:t>
            </w:r>
            <w:r>
              <w:rPr>
                <w:rFonts w:ascii="宋体" w:hAnsi="宋体"/>
                <w:bCs/>
                <w:color w:val="000000" w:themeColor="text1"/>
                <w:kern w:val="0"/>
                <w:sz w:val="24"/>
                <w14:textFill>
                  <w14:solidFill>
                    <w14:schemeClr w14:val="tx1"/>
                  </w14:solidFill>
                </w14:textFill>
              </w:rPr>
              <w:t>-17</w:t>
            </w:r>
            <w:r>
              <w:rPr>
                <w:rFonts w:hint="eastAsia" w:ascii="宋体" w:hAnsi="宋体"/>
                <w:bCs/>
                <w:color w:val="000000" w:themeColor="text1"/>
                <w:kern w:val="0"/>
                <w:sz w:val="24"/>
                <w14:textFill>
                  <w14:solidFill>
                    <w14:schemeClr w14:val="tx1"/>
                  </w14:solidFill>
                </w14:textFill>
              </w:rPr>
              <w:t>，退镀废水污泥危废代码336-066-17。含重金属污泥装入专用容器后在危废贮存库暂存，定期交有资质单位处理。</w:t>
            </w:r>
          </w:p>
          <w:p w14:paraId="07EBF6CC">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（3）废盐</w:t>
            </w:r>
          </w:p>
          <w:p w14:paraId="02679DD2">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废水处理过程中产生部分结晶盐及废水处理废渣，产生量为</w:t>
            </w:r>
            <w:r>
              <w:rPr>
                <w:rFonts w:ascii="宋体" w:hAnsi="宋体"/>
                <w:bCs/>
                <w:color w:val="000000" w:themeColor="text1"/>
                <w:kern w:val="0"/>
                <w:sz w:val="24"/>
                <w14:textFill>
                  <w14:solidFill>
                    <w14:schemeClr w14:val="tx1"/>
                  </w14:solidFill>
                </w14:textFill>
              </w:rPr>
              <w:t>300t/a</w:t>
            </w:r>
            <w:r>
              <w:rPr>
                <w:rFonts w:hint="eastAsia" w:ascii="宋体" w:hAnsi="宋体"/>
                <w:bCs/>
                <w:color w:val="000000" w:themeColor="text1"/>
                <w:kern w:val="0"/>
                <w:sz w:val="24"/>
                <w14:textFill>
                  <w14:solidFill>
                    <w14:schemeClr w14:val="tx1"/>
                  </w14:solidFill>
                </w14:textFill>
              </w:rPr>
              <w:t>，危废类别</w:t>
            </w:r>
            <w:r>
              <w:rPr>
                <w:rFonts w:ascii="宋体" w:hAnsi="宋体"/>
                <w:bCs/>
                <w:color w:val="000000" w:themeColor="text1"/>
                <w:kern w:val="0"/>
                <w:sz w:val="24"/>
                <w14:textFill>
                  <w14:solidFill>
                    <w14:schemeClr w14:val="tx1"/>
                  </w14:solidFill>
                </w14:textFill>
              </w:rPr>
              <w:t>HW</w:t>
            </w:r>
            <w:r>
              <w:rPr>
                <w:rFonts w:hint="eastAsia" w:ascii="宋体" w:hAnsi="宋体"/>
                <w:bCs/>
                <w:color w:val="000000" w:themeColor="text1"/>
                <w:kern w:val="0"/>
                <w:sz w:val="24"/>
                <w14:textFill>
                  <w14:solidFill>
                    <w14:schemeClr w14:val="tx1"/>
                  </w14:solidFill>
                </w14:textFill>
              </w:rPr>
              <w:t>49，危废代码772</w:t>
            </w:r>
            <w:r>
              <w:rPr>
                <w:rFonts w:ascii="宋体" w:hAnsi="宋体"/>
                <w:bCs/>
                <w:color w:val="000000" w:themeColor="text1"/>
                <w:kern w:val="0"/>
                <w:sz w:val="24"/>
                <w14:textFill>
                  <w14:solidFill>
                    <w14:schemeClr w14:val="tx1"/>
                  </w14:solidFill>
                </w14:textFill>
              </w:rPr>
              <w:t>-0</w:t>
            </w:r>
            <w:r>
              <w:rPr>
                <w:rFonts w:hint="eastAsia" w:ascii="宋体" w:hAnsi="宋体"/>
                <w:bCs/>
                <w:color w:val="000000" w:themeColor="text1"/>
                <w:kern w:val="0"/>
                <w:sz w:val="24"/>
                <w14:textFill>
                  <w14:solidFill>
                    <w14:schemeClr w14:val="tx1"/>
                  </w14:solidFill>
                </w14:textFill>
              </w:rPr>
              <w:t>06</w:t>
            </w:r>
            <w:r>
              <w:rPr>
                <w:rFonts w:ascii="宋体" w:hAnsi="宋体"/>
                <w:bCs/>
                <w:color w:val="000000" w:themeColor="text1"/>
                <w:kern w:val="0"/>
                <w:sz w:val="24"/>
                <w14:textFill>
                  <w14:solidFill>
                    <w14:schemeClr w14:val="tx1"/>
                  </w14:solidFill>
                </w14:textFill>
              </w:rPr>
              <w:t>-</w:t>
            </w:r>
            <w:r>
              <w:rPr>
                <w:rFonts w:hint="eastAsia" w:ascii="宋体" w:hAnsi="宋体"/>
                <w:bCs/>
                <w:color w:val="000000" w:themeColor="text1"/>
                <w:kern w:val="0"/>
                <w:sz w:val="24"/>
                <w14:textFill>
                  <w14:solidFill>
                    <w14:schemeClr w14:val="tx1"/>
                  </w14:solidFill>
                </w14:textFill>
              </w:rPr>
              <w:t>49。装入专用容器后在危废贮存库暂存，定期交有资质单位处理。</w:t>
            </w:r>
          </w:p>
          <w:p w14:paraId="5C1E2D1F">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（5）废滤芯、滤纸</w:t>
            </w:r>
          </w:p>
          <w:p w14:paraId="0CB5E212">
            <w:pPr>
              <w:spacing w:line="440" w:lineRule="exact"/>
              <w:ind w:firstLine="480"/>
              <w:rPr>
                <w:rFonts w:hint="eastAsia" w:ascii="宋体" w:hAnsi="宋体"/>
                <w:bCs/>
                <w:color w:val="000000" w:themeColor="text1"/>
                <w:kern w:val="0"/>
                <w:sz w:val="24"/>
                <w14:textFill>
                  <w14:solidFill>
                    <w14:schemeClr w14:val="tx1"/>
                  </w14:solidFill>
                </w14:textFill>
              </w:rPr>
            </w:pPr>
            <w:r>
              <w:rPr>
                <w:rFonts w:hint="eastAsia" w:ascii="宋体" w:hAnsi="宋体"/>
                <w:bCs/>
                <w:color w:val="000000" w:themeColor="text1"/>
                <w:kern w:val="0"/>
                <w:sz w:val="24"/>
                <w14:textFill>
                  <w14:solidFill>
                    <w14:schemeClr w14:val="tx1"/>
                  </w14:solidFill>
                </w14:textFill>
              </w:rPr>
              <w:t>本项目电镀工序镀液处理过程会产生废滤芯、滤纸，废滤芯过滤介质一般为活性炭，产生量</w:t>
            </w:r>
            <w:r>
              <w:rPr>
                <w:rFonts w:ascii="宋体" w:hAnsi="宋体"/>
                <w:bCs/>
                <w:color w:val="000000" w:themeColor="text1"/>
                <w:kern w:val="0"/>
                <w:sz w:val="24"/>
                <w14:textFill>
                  <w14:solidFill>
                    <w14:schemeClr w14:val="tx1"/>
                  </w14:solidFill>
                </w14:textFill>
              </w:rPr>
              <w:t>22t/a</w:t>
            </w:r>
            <w:r>
              <w:rPr>
                <w:rFonts w:hint="eastAsia" w:ascii="宋体" w:hAnsi="宋体"/>
                <w:bCs/>
                <w:color w:val="000000" w:themeColor="text1"/>
                <w:kern w:val="0"/>
                <w:sz w:val="24"/>
                <w14:textFill>
                  <w14:solidFill>
                    <w14:schemeClr w14:val="tx1"/>
                  </w14:solidFill>
                </w14:textFill>
              </w:rPr>
              <w:t>。根据《国家危险废物名录》，废滤芯、滤纸属于危险废物，危废类别</w:t>
            </w:r>
            <w:r>
              <w:rPr>
                <w:rFonts w:ascii="宋体" w:hAnsi="宋体"/>
                <w:bCs/>
                <w:color w:val="000000" w:themeColor="text1"/>
                <w:kern w:val="0"/>
                <w:sz w:val="24"/>
                <w14:textFill>
                  <w14:solidFill>
                    <w14:schemeClr w14:val="tx1"/>
                  </w14:solidFill>
                </w14:textFill>
              </w:rPr>
              <w:t>HW49</w:t>
            </w:r>
            <w:r>
              <w:rPr>
                <w:rFonts w:hint="eastAsia" w:ascii="宋体" w:hAnsi="宋体"/>
                <w:bCs/>
                <w:color w:val="000000" w:themeColor="text1"/>
                <w:kern w:val="0"/>
                <w:sz w:val="24"/>
                <w14:textFill>
                  <w14:solidFill>
                    <w14:schemeClr w14:val="tx1"/>
                  </w14:solidFill>
                </w14:textFill>
              </w:rPr>
              <w:t>，危废代码</w:t>
            </w:r>
            <w:r>
              <w:rPr>
                <w:rFonts w:ascii="宋体" w:hAnsi="宋体"/>
                <w:bCs/>
                <w:color w:val="000000" w:themeColor="text1"/>
                <w:kern w:val="0"/>
                <w:sz w:val="24"/>
                <w14:textFill>
                  <w14:solidFill>
                    <w14:schemeClr w14:val="tx1"/>
                  </w14:solidFill>
                </w14:textFill>
              </w:rPr>
              <w:t>900-041-49</w:t>
            </w:r>
            <w:r>
              <w:rPr>
                <w:rFonts w:hint="eastAsia" w:ascii="宋体" w:hAnsi="宋体"/>
                <w:bCs/>
                <w:color w:val="000000" w:themeColor="text1"/>
                <w:kern w:val="0"/>
                <w:sz w:val="24"/>
                <w14:textFill>
                  <w14:solidFill>
                    <w14:schemeClr w14:val="tx1"/>
                  </w14:solidFill>
                </w14:textFill>
              </w:rPr>
              <w:t>。危险废物在危废贮存库暂存，定期交有资质单位处理。</w:t>
            </w:r>
          </w:p>
          <w:bookmarkEnd w:id="30"/>
          <w:p w14:paraId="38AE94EC">
            <w:pPr>
              <w:spacing w:line="50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本项目新增危险废物产生情况见表</w:t>
            </w: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6。</w:t>
            </w:r>
          </w:p>
          <w:p w14:paraId="1C93E70C">
            <w:pPr>
              <w:pStyle w:val="57"/>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6  危险废物汇总表</w:t>
            </w:r>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401"/>
              <w:gridCol w:w="1246"/>
              <w:gridCol w:w="1096"/>
              <w:gridCol w:w="1050"/>
              <w:gridCol w:w="773"/>
              <w:gridCol w:w="1207"/>
              <w:gridCol w:w="795"/>
              <w:gridCol w:w="758"/>
              <w:gridCol w:w="912"/>
            </w:tblGrid>
            <w:tr w14:paraId="5E254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2" w:type="pct"/>
                  <w:tcBorders>
                    <w:top w:val="single" w:color="auto" w:sz="6" w:space="0"/>
                    <w:left w:val="single" w:color="auto" w:sz="6" w:space="0"/>
                    <w:bottom w:val="single" w:color="auto" w:sz="6" w:space="0"/>
                    <w:right w:val="single" w:color="auto" w:sz="6" w:space="0"/>
                  </w:tcBorders>
                  <w:vAlign w:val="center"/>
                </w:tcPr>
                <w:p w14:paraId="71136B8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775" w:type="pct"/>
                  <w:tcBorders>
                    <w:top w:val="single" w:color="auto" w:sz="6" w:space="0"/>
                    <w:left w:val="single" w:color="auto" w:sz="6" w:space="0"/>
                    <w:bottom w:val="single" w:color="auto" w:sz="6" w:space="0"/>
                    <w:right w:val="single" w:color="auto" w:sz="6" w:space="0"/>
                  </w:tcBorders>
                  <w:vAlign w:val="center"/>
                </w:tcPr>
                <w:p w14:paraId="1110444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名</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称</w:t>
                  </w:r>
                </w:p>
              </w:tc>
              <w:tc>
                <w:tcPr>
                  <w:tcW w:w="684" w:type="pct"/>
                  <w:tcBorders>
                    <w:top w:val="single" w:color="auto" w:sz="6" w:space="0"/>
                    <w:left w:val="single" w:color="auto" w:sz="6" w:space="0"/>
                    <w:bottom w:val="single" w:color="auto" w:sz="6" w:space="0"/>
                    <w:right w:val="single" w:color="auto" w:sz="6" w:space="0"/>
                  </w:tcBorders>
                  <w:vAlign w:val="center"/>
                </w:tcPr>
                <w:p w14:paraId="381725F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产生工序</w:t>
                  </w:r>
                </w:p>
              </w:tc>
              <w:tc>
                <w:tcPr>
                  <w:tcW w:w="656" w:type="pct"/>
                  <w:tcBorders>
                    <w:top w:val="single" w:color="auto" w:sz="6" w:space="0"/>
                    <w:left w:val="single" w:color="auto" w:sz="6" w:space="0"/>
                    <w:bottom w:val="single" w:color="auto" w:sz="6" w:space="0"/>
                    <w:right w:val="single" w:color="auto" w:sz="6" w:space="0"/>
                  </w:tcBorders>
                  <w:vAlign w:val="center"/>
                </w:tcPr>
                <w:p w14:paraId="6B19337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tc>
              <w:tc>
                <w:tcPr>
                  <w:tcW w:w="488" w:type="pct"/>
                  <w:tcBorders>
                    <w:top w:val="single" w:color="auto" w:sz="6" w:space="0"/>
                    <w:left w:val="single" w:color="auto" w:sz="6" w:space="0"/>
                    <w:bottom w:val="single" w:color="auto" w:sz="6" w:space="0"/>
                    <w:right w:val="single" w:color="auto" w:sz="6" w:space="0"/>
                  </w:tcBorders>
                  <w:vAlign w:val="center"/>
                </w:tcPr>
                <w:p w14:paraId="40D89D9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危废类别</w:t>
                  </w:r>
                </w:p>
              </w:tc>
              <w:tc>
                <w:tcPr>
                  <w:tcW w:w="584" w:type="pct"/>
                  <w:tcBorders>
                    <w:top w:val="single" w:color="auto" w:sz="6" w:space="0"/>
                    <w:left w:val="single" w:color="auto" w:sz="6" w:space="0"/>
                    <w:bottom w:val="single" w:color="auto" w:sz="6" w:space="0"/>
                    <w:right w:val="single" w:color="auto" w:sz="6" w:space="0"/>
                  </w:tcBorders>
                  <w:vAlign w:val="center"/>
                </w:tcPr>
                <w:p w14:paraId="5123AF8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危废代码</w:t>
                  </w:r>
                </w:p>
              </w:tc>
              <w:tc>
                <w:tcPr>
                  <w:tcW w:w="501" w:type="pct"/>
                  <w:tcBorders>
                    <w:top w:val="single" w:color="auto" w:sz="6" w:space="0"/>
                    <w:left w:val="single" w:color="auto" w:sz="6" w:space="0"/>
                    <w:bottom w:val="single" w:color="auto" w:sz="6" w:space="0"/>
                    <w:right w:val="single" w:color="auto" w:sz="6" w:space="0"/>
                  </w:tcBorders>
                  <w:vAlign w:val="center"/>
                </w:tcPr>
                <w:p w14:paraId="6112CFC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主要成分</w:t>
                  </w:r>
                </w:p>
              </w:tc>
              <w:tc>
                <w:tcPr>
                  <w:tcW w:w="478" w:type="pct"/>
                  <w:tcBorders>
                    <w:top w:val="single" w:color="auto" w:sz="6" w:space="0"/>
                    <w:left w:val="single" w:color="auto" w:sz="6" w:space="0"/>
                    <w:bottom w:val="single" w:color="auto" w:sz="6" w:space="0"/>
                    <w:right w:val="single" w:color="auto" w:sz="4" w:space="0"/>
                  </w:tcBorders>
                  <w:vAlign w:val="center"/>
                </w:tcPr>
                <w:p w14:paraId="29B9BC1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危废特性</w:t>
                  </w:r>
                </w:p>
              </w:tc>
              <w:tc>
                <w:tcPr>
                  <w:tcW w:w="572" w:type="pct"/>
                  <w:tcBorders>
                    <w:top w:val="single" w:color="auto" w:sz="6" w:space="0"/>
                    <w:left w:val="single" w:color="auto" w:sz="4" w:space="0"/>
                    <w:bottom w:val="single" w:color="auto" w:sz="6" w:space="0"/>
                    <w:right w:val="single" w:color="auto" w:sz="6" w:space="0"/>
                  </w:tcBorders>
                  <w:vAlign w:val="center"/>
                </w:tcPr>
                <w:p w14:paraId="5570A98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处置措施</w:t>
                  </w:r>
                </w:p>
              </w:tc>
            </w:tr>
            <w:tr w14:paraId="68589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2" w:type="pct"/>
                  <w:tcBorders>
                    <w:top w:val="single" w:color="auto" w:sz="6" w:space="0"/>
                    <w:left w:val="single" w:color="auto" w:sz="6" w:space="0"/>
                    <w:bottom w:val="single" w:color="auto" w:sz="6" w:space="0"/>
                    <w:right w:val="single" w:color="auto" w:sz="6" w:space="0"/>
                  </w:tcBorders>
                  <w:vAlign w:val="center"/>
                </w:tcPr>
                <w:p w14:paraId="56A4885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75" w:type="pct"/>
                  <w:tcBorders>
                    <w:top w:val="single" w:color="auto" w:sz="6" w:space="0"/>
                    <w:left w:val="single" w:color="auto" w:sz="6" w:space="0"/>
                    <w:bottom w:val="single" w:color="auto" w:sz="6" w:space="0"/>
                    <w:right w:val="single" w:color="auto" w:sz="6" w:space="0"/>
                  </w:tcBorders>
                  <w:vAlign w:val="center"/>
                </w:tcPr>
                <w:p w14:paraId="01106EC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退镀废槽液</w:t>
                  </w:r>
                </w:p>
              </w:tc>
              <w:tc>
                <w:tcPr>
                  <w:tcW w:w="684" w:type="pct"/>
                  <w:tcBorders>
                    <w:top w:val="single" w:color="auto" w:sz="6" w:space="0"/>
                    <w:left w:val="single" w:color="auto" w:sz="6" w:space="0"/>
                    <w:bottom w:val="single" w:color="auto" w:sz="6" w:space="0"/>
                    <w:right w:val="single" w:color="auto" w:sz="6" w:space="0"/>
                  </w:tcBorders>
                  <w:vAlign w:val="center"/>
                </w:tcPr>
                <w:p w14:paraId="6E762F4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退镀工序</w:t>
                  </w:r>
                </w:p>
              </w:tc>
              <w:tc>
                <w:tcPr>
                  <w:tcW w:w="656" w:type="pct"/>
                  <w:tcBorders>
                    <w:top w:val="single" w:color="auto" w:sz="6" w:space="0"/>
                    <w:left w:val="single" w:color="auto" w:sz="6" w:space="0"/>
                    <w:bottom w:val="single" w:color="auto" w:sz="6" w:space="0"/>
                    <w:right w:val="single" w:color="auto" w:sz="6" w:space="0"/>
                  </w:tcBorders>
                  <w:vAlign w:val="center"/>
                </w:tcPr>
                <w:p w14:paraId="47002A4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488" w:type="pct"/>
                  <w:tcBorders>
                    <w:top w:val="single" w:color="auto" w:sz="6" w:space="0"/>
                    <w:left w:val="single" w:color="auto" w:sz="6" w:space="0"/>
                    <w:bottom w:val="single" w:color="auto" w:sz="6" w:space="0"/>
                    <w:right w:val="single" w:color="auto" w:sz="6" w:space="0"/>
                  </w:tcBorders>
                  <w:vAlign w:val="center"/>
                </w:tcPr>
                <w:p w14:paraId="6C62E4CB">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17</w:t>
                  </w:r>
                </w:p>
              </w:tc>
              <w:tc>
                <w:tcPr>
                  <w:tcW w:w="584" w:type="pct"/>
                  <w:tcBorders>
                    <w:top w:val="single" w:color="auto" w:sz="6" w:space="0"/>
                    <w:left w:val="single" w:color="auto" w:sz="6" w:space="0"/>
                    <w:bottom w:val="single" w:color="auto" w:sz="6" w:space="0"/>
                    <w:right w:val="single" w:color="auto" w:sz="6" w:space="0"/>
                  </w:tcBorders>
                  <w:vAlign w:val="center"/>
                </w:tcPr>
                <w:p w14:paraId="28F03B61">
                  <w:pPr>
                    <w:pStyle w:val="54"/>
                    <w:rPr>
                      <w:color w:val="000000" w:themeColor="text1"/>
                      <w14:textFill>
                        <w14:solidFill>
                          <w14:schemeClr w14:val="tx1"/>
                        </w14:solidFill>
                      </w14:textFill>
                    </w:rPr>
                  </w:pPr>
                  <w:r>
                    <w:rPr>
                      <w:color w:val="000000" w:themeColor="text1"/>
                      <w14:textFill>
                        <w14:solidFill>
                          <w14:schemeClr w14:val="tx1"/>
                        </w14:solidFill>
                      </w14:textFill>
                    </w:rPr>
                    <w:t>336-0</w:t>
                  </w:r>
                  <w:r>
                    <w:rPr>
                      <w:rFonts w:hint="eastAsia"/>
                      <w:color w:val="000000" w:themeColor="text1"/>
                      <w14:textFill>
                        <w14:solidFill>
                          <w14:schemeClr w14:val="tx1"/>
                        </w14:solidFill>
                      </w14:textFill>
                    </w:rPr>
                    <w:t>66</w:t>
                  </w:r>
                  <w:r>
                    <w:rPr>
                      <w:color w:val="000000" w:themeColor="text1"/>
                      <w14:textFill>
                        <w14:solidFill>
                          <w14:schemeClr w14:val="tx1"/>
                        </w14:solidFill>
                      </w14:textFill>
                    </w:rPr>
                    <w:t>-17</w:t>
                  </w:r>
                </w:p>
              </w:tc>
              <w:tc>
                <w:tcPr>
                  <w:tcW w:w="501" w:type="pct"/>
                  <w:tcBorders>
                    <w:top w:val="single" w:color="auto" w:sz="6" w:space="0"/>
                    <w:left w:val="single" w:color="auto" w:sz="6" w:space="0"/>
                    <w:bottom w:val="single" w:color="auto" w:sz="6" w:space="0"/>
                    <w:right w:val="single" w:color="auto" w:sz="6" w:space="0"/>
                  </w:tcBorders>
                  <w:vAlign w:val="center"/>
                </w:tcPr>
                <w:p w14:paraId="2322C6F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铜、锌</w:t>
                  </w:r>
                </w:p>
              </w:tc>
              <w:tc>
                <w:tcPr>
                  <w:tcW w:w="478" w:type="pct"/>
                  <w:tcBorders>
                    <w:top w:val="single" w:color="auto" w:sz="6" w:space="0"/>
                    <w:left w:val="single" w:color="auto" w:sz="6" w:space="0"/>
                    <w:bottom w:val="single" w:color="auto" w:sz="6" w:space="0"/>
                    <w:right w:val="single" w:color="auto" w:sz="4" w:space="0"/>
                  </w:tcBorders>
                  <w:vAlign w:val="center"/>
                </w:tcPr>
                <w:p w14:paraId="0838AE1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572" w:type="pct"/>
                  <w:vMerge w:val="restart"/>
                  <w:tcBorders>
                    <w:top w:val="single" w:color="auto" w:sz="6" w:space="0"/>
                    <w:left w:val="single" w:color="auto" w:sz="4" w:space="0"/>
                    <w:right w:val="single" w:color="auto" w:sz="6" w:space="0"/>
                  </w:tcBorders>
                  <w:vAlign w:val="center"/>
                </w:tcPr>
                <w:p w14:paraId="017B0AC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暂存在危废贮存库，交有资质单位处置</w:t>
                  </w:r>
                </w:p>
              </w:tc>
            </w:tr>
            <w:tr w14:paraId="65B61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2" w:type="pct"/>
                  <w:tcBorders>
                    <w:top w:val="single" w:color="auto" w:sz="6" w:space="0"/>
                    <w:left w:val="single" w:color="auto" w:sz="6" w:space="0"/>
                    <w:bottom w:val="single" w:color="auto" w:sz="6" w:space="0"/>
                    <w:right w:val="single" w:color="auto" w:sz="6" w:space="0"/>
                  </w:tcBorders>
                  <w:vAlign w:val="center"/>
                </w:tcPr>
                <w:p w14:paraId="29CB5A6B">
                  <w:pPr>
                    <w:pStyle w:val="54"/>
                    <w:rPr>
                      <w:color w:val="000000" w:themeColor="text1"/>
                      <w14:textFill>
                        <w14:solidFill>
                          <w14:schemeClr w14:val="tx1"/>
                        </w14:solidFill>
                      </w14:textFill>
                    </w:rPr>
                  </w:pPr>
                  <w:r>
                    <w:rPr>
                      <w:color w:val="000000" w:themeColor="text1"/>
                      <w14:textFill>
                        <w14:solidFill>
                          <w14:schemeClr w14:val="tx1"/>
                        </w14:solidFill>
                      </w14:textFill>
                    </w:rPr>
                    <w:t>2</w:t>
                  </w:r>
                </w:p>
              </w:tc>
              <w:tc>
                <w:tcPr>
                  <w:tcW w:w="775" w:type="pct"/>
                  <w:tcBorders>
                    <w:top w:val="single" w:color="auto" w:sz="6" w:space="0"/>
                    <w:left w:val="single" w:color="auto" w:sz="6" w:space="0"/>
                    <w:bottom w:val="single" w:color="auto" w:sz="6" w:space="0"/>
                    <w:right w:val="single" w:color="auto" w:sz="6" w:space="0"/>
                  </w:tcBorders>
                  <w:vAlign w:val="center"/>
                </w:tcPr>
                <w:p w14:paraId="79587ED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含重金属污泥</w:t>
                  </w:r>
                </w:p>
              </w:tc>
              <w:tc>
                <w:tcPr>
                  <w:tcW w:w="684" w:type="pct"/>
                  <w:tcBorders>
                    <w:top w:val="single" w:color="auto" w:sz="6" w:space="0"/>
                    <w:left w:val="single" w:color="auto" w:sz="6" w:space="0"/>
                    <w:bottom w:val="single" w:color="auto" w:sz="6" w:space="0"/>
                    <w:right w:val="single" w:color="auto" w:sz="6" w:space="0"/>
                  </w:tcBorders>
                  <w:vAlign w:val="center"/>
                </w:tcPr>
                <w:p w14:paraId="5306818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水处理工序</w:t>
                  </w:r>
                </w:p>
              </w:tc>
              <w:tc>
                <w:tcPr>
                  <w:tcW w:w="656" w:type="pct"/>
                  <w:tcBorders>
                    <w:top w:val="single" w:color="auto" w:sz="6" w:space="0"/>
                    <w:left w:val="single" w:color="auto" w:sz="6" w:space="0"/>
                    <w:bottom w:val="single" w:color="auto" w:sz="6" w:space="0"/>
                    <w:right w:val="single" w:color="auto" w:sz="6" w:space="0"/>
                  </w:tcBorders>
                  <w:vAlign w:val="center"/>
                </w:tcPr>
                <w:p w14:paraId="3BA4E5D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800</w:t>
                  </w:r>
                </w:p>
              </w:tc>
              <w:tc>
                <w:tcPr>
                  <w:tcW w:w="488" w:type="pct"/>
                  <w:tcBorders>
                    <w:top w:val="single" w:color="auto" w:sz="6" w:space="0"/>
                    <w:left w:val="single" w:color="auto" w:sz="6" w:space="0"/>
                    <w:bottom w:val="single" w:color="auto" w:sz="6" w:space="0"/>
                    <w:right w:val="single" w:color="auto" w:sz="6" w:space="0"/>
                  </w:tcBorders>
                  <w:vAlign w:val="center"/>
                </w:tcPr>
                <w:p w14:paraId="401297B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17</w:t>
                  </w:r>
                </w:p>
              </w:tc>
              <w:tc>
                <w:tcPr>
                  <w:tcW w:w="584" w:type="pct"/>
                  <w:tcBorders>
                    <w:top w:val="single" w:color="auto" w:sz="6" w:space="0"/>
                    <w:left w:val="single" w:color="auto" w:sz="6" w:space="0"/>
                    <w:bottom w:val="single" w:color="auto" w:sz="6" w:space="0"/>
                    <w:right w:val="single" w:color="auto" w:sz="6" w:space="0"/>
                  </w:tcBorders>
                  <w:vAlign w:val="center"/>
                </w:tcPr>
                <w:p w14:paraId="24521D52">
                  <w:pPr>
                    <w:pStyle w:val="54"/>
                    <w:rPr>
                      <w:color w:val="000000" w:themeColor="text1"/>
                      <w14:textFill>
                        <w14:solidFill>
                          <w14:schemeClr w14:val="tx1"/>
                        </w14:solidFill>
                      </w14:textFill>
                    </w:rPr>
                  </w:pPr>
                  <w:r>
                    <w:rPr>
                      <w:color w:val="000000" w:themeColor="text1"/>
                      <w14:textFill>
                        <w14:solidFill>
                          <w14:schemeClr w14:val="tx1"/>
                        </w14:solidFill>
                      </w14:textFill>
                    </w:rPr>
                    <w:t>336-0</w:t>
                  </w:r>
                  <w:r>
                    <w:rPr>
                      <w:rFonts w:hint="eastAsia"/>
                      <w:color w:val="000000" w:themeColor="text1"/>
                      <w14:textFill>
                        <w14:solidFill>
                          <w14:schemeClr w14:val="tx1"/>
                        </w14:solidFill>
                      </w14:textFill>
                    </w:rPr>
                    <w:t>54</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336-0</w:t>
                  </w:r>
                  <w:r>
                    <w:rPr>
                      <w:rFonts w:hint="eastAsia"/>
                      <w:color w:val="000000" w:themeColor="text1"/>
                      <w14:textFill>
                        <w14:solidFill>
                          <w14:schemeClr w14:val="tx1"/>
                        </w14:solidFill>
                      </w14:textFill>
                    </w:rPr>
                    <w:t>66</w:t>
                  </w:r>
                  <w:r>
                    <w:rPr>
                      <w:color w:val="000000" w:themeColor="text1"/>
                      <w14:textFill>
                        <w14:solidFill>
                          <w14:schemeClr w14:val="tx1"/>
                        </w14:solidFill>
                      </w14:textFill>
                    </w:rPr>
                    <w:t>-17</w:t>
                  </w:r>
                </w:p>
              </w:tc>
              <w:tc>
                <w:tcPr>
                  <w:tcW w:w="501" w:type="pct"/>
                  <w:tcBorders>
                    <w:top w:val="single" w:color="auto" w:sz="6" w:space="0"/>
                    <w:left w:val="single" w:color="auto" w:sz="6" w:space="0"/>
                    <w:bottom w:val="single" w:color="auto" w:sz="6" w:space="0"/>
                    <w:right w:val="single" w:color="auto" w:sz="6" w:space="0"/>
                  </w:tcBorders>
                  <w:vAlign w:val="center"/>
                </w:tcPr>
                <w:p w14:paraId="7D3B993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铜、锌、镍</w:t>
                  </w:r>
                </w:p>
              </w:tc>
              <w:tc>
                <w:tcPr>
                  <w:tcW w:w="478" w:type="pct"/>
                  <w:tcBorders>
                    <w:top w:val="single" w:color="auto" w:sz="6" w:space="0"/>
                    <w:left w:val="single" w:color="auto" w:sz="6" w:space="0"/>
                    <w:bottom w:val="single" w:color="auto" w:sz="6" w:space="0"/>
                    <w:right w:val="single" w:color="auto" w:sz="4" w:space="0"/>
                  </w:tcBorders>
                  <w:vAlign w:val="center"/>
                </w:tcPr>
                <w:p w14:paraId="7271EFA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572" w:type="pct"/>
                  <w:vMerge w:val="continue"/>
                  <w:tcBorders>
                    <w:top w:val="single" w:color="auto" w:sz="6" w:space="0"/>
                    <w:left w:val="single" w:color="auto" w:sz="4" w:space="0"/>
                    <w:right w:val="single" w:color="auto" w:sz="6" w:space="0"/>
                  </w:tcBorders>
                  <w:vAlign w:val="center"/>
                </w:tcPr>
                <w:p w14:paraId="1803D2AE">
                  <w:pPr>
                    <w:pStyle w:val="54"/>
                    <w:rPr>
                      <w:color w:val="000000" w:themeColor="text1"/>
                      <w14:textFill>
                        <w14:solidFill>
                          <w14:schemeClr w14:val="tx1"/>
                        </w14:solidFill>
                      </w14:textFill>
                    </w:rPr>
                  </w:pPr>
                </w:p>
              </w:tc>
            </w:tr>
            <w:tr w14:paraId="118C6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2" w:type="pct"/>
                  <w:tcBorders>
                    <w:top w:val="single" w:color="auto" w:sz="6" w:space="0"/>
                    <w:left w:val="single" w:color="auto" w:sz="6" w:space="0"/>
                    <w:bottom w:val="single" w:color="auto" w:sz="6" w:space="0"/>
                    <w:right w:val="single" w:color="auto" w:sz="6" w:space="0"/>
                  </w:tcBorders>
                  <w:vAlign w:val="center"/>
                </w:tcPr>
                <w:p w14:paraId="16B06A55">
                  <w:pPr>
                    <w:pStyle w:val="54"/>
                    <w:rPr>
                      <w:color w:val="000000" w:themeColor="text1"/>
                      <w14:textFill>
                        <w14:solidFill>
                          <w14:schemeClr w14:val="tx1"/>
                        </w14:solidFill>
                      </w14:textFill>
                    </w:rPr>
                  </w:pPr>
                  <w:r>
                    <w:rPr>
                      <w:color w:val="000000" w:themeColor="text1"/>
                      <w14:textFill>
                        <w14:solidFill>
                          <w14:schemeClr w14:val="tx1"/>
                        </w14:solidFill>
                      </w14:textFill>
                    </w:rPr>
                    <w:t>3</w:t>
                  </w:r>
                </w:p>
              </w:tc>
              <w:tc>
                <w:tcPr>
                  <w:tcW w:w="775" w:type="pct"/>
                  <w:tcBorders>
                    <w:top w:val="single" w:color="auto" w:sz="6" w:space="0"/>
                    <w:left w:val="single" w:color="auto" w:sz="6" w:space="0"/>
                    <w:bottom w:val="single" w:color="auto" w:sz="6" w:space="0"/>
                    <w:right w:val="single" w:color="auto" w:sz="6" w:space="0"/>
                  </w:tcBorders>
                  <w:vAlign w:val="center"/>
                </w:tcPr>
                <w:p w14:paraId="08EC0B6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废盐</w:t>
                  </w:r>
                </w:p>
              </w:tc>
              <w:tc>
                <w:tcPr>
                  <w:tcW w:w="684" w:type="pct"/>
                  <w:tcBorders>
                    <w:top w:val="single" w:color="auto" w:sz="6" w:space="0"/>
                    <w:left w:val="single" w:color="auto" w:sz="6" w:space="0"/>
                    <w:bottom w:val="single" w:color="auto" w:sz="6" w:space="0"/>
                    <w:right w:val="single" w:color="auto" w:sz="6" w:space="0"/>
                  </w:tcBorders>
                  <w:vAlign w:val="center"/>
                </w:tcPr>
                <w:p w14:paraId="627D738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水处理工序</w:t>
                  </w:r>
                </w:p>
              </w:tc>
              <w:tc>
                <w:tcPr>
                  <w:tcW w:w="656" w:type="pct"/>
                  <w:tcBorders>
                    <w:top w:val="single" w:color="auto" w:sz="6" w:space="0"/>
                    <w:left w:val="single" w:color="auto" w:sz="6" w:space="0"/>
                    <w:bottom w:val="single" w:color="auto" w:sz="6" w:space="0"/>
                    <w:right w:val="single" w:color="auto" w:sz="6" w:space="0"/>
                  </w:tcBorders>
                  <w:vAlign w:val="center"/>
                </w:tcPr>
                <w:p w14:paraId="01C62CC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00</w:t>
                  </w:r>
                </w:p>
              </w:tc>
              <w:tc>
                <w:tcPr>
                  <w:tcW w:w="488" w:type="pct"/>
                  <w:tcBorders>
                    <w:top w:val="single" w:color="auto" w:sz="6" w:space="0"/>
                    <w:left w:val="single" w:color="auto" w:sz="6" w:space="0"/>
                    <w:bottom w:val="single" w:color="auto" w:sz="6" w:space="0"/>
                    <w:right w:val="single" w:color="auto" w:sz="6" w:space="0"/>
                  </w:tcBorders>
                  <w:vAlign w:val="center"/>
                </w:tcPr>
                <w:p w14:paraId="2AB1B31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49</w:t>
                  </w:r>
                </w:p>
              </w:tc>
              <w:tc>
                <w:tcPr>
                  <w:tcW w:w="584" w:type="pct"/>
                  <w:tcBorders>
                    <w:top w:val="single" w:color="auto" w:sz="6" w:space="0"/>
                    <w:left w:val="single" w:color="auto" w:sz="6" w:space="0"/>
                    <w:bottom w:val="single" w:color="auto" w:sz="6" w:space="0"/>
                    <w:right w:val="single" w:color="auto" w:sz="6" w:space="0"/>
                  </w:tcBorders>
                  <w:vAlign w:val="center"/>
                </w:tcPr>
                <w:p w14:paraId="7E30C53C">
                  <w:pPr>
                    <w:pStyle w:val="54"/>
                    <w:rPr>
                      <w:color w:val="000000" w:themeColor="text1"/>
                      <w14:textFill>
                        <w14:solidFill>
                          <w14:schemeClr w14:val="tx1"/>
                        </w14:solidFill>
                      </w14:textFill>
                    </w:rPr>
                  </w:pPr>
                  <w:r>
                    <w:rPr>
                      <w:color w:val="000000" w:themeColor="text1"/>
                      <w14:textFill>
                        <w14:solidFill>
                          <w14:schemeClr w14:val="tx1"/>
                        </w14:solidFill>
                      </w14:textFill>
                    </w:rPr>
                    <w:t>772-006-49</w:t>
                  </w:r>
                </w:p>
              </w:tc>
              <w:tc>
                <w:tcPr>
                  <w:tcW w:w="501" w:type="pct"/>
                  <w:tcBorders>
                    <w:top w:val="single" w:color="auto" w:sz="6" w:space="0"/>
                    <w:left w:val="single" w:color="auto" w:sz="6" w:space="0"/>
                    <w:bottom w:val="single" w:color="auto" w:sz="6" w:space="0"/>
                    <w:right w:val="single" w:color="auto" w:sz="6" w:space="0"/>
                  </w:tcBorders>
                  <w:vAlign w:val="center"/>
                </w:tcPr>
                <w:p w14:paraId="300B890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铜、锌、镍</w:t>
                  </w:r>
                </w:p>
              </w:tc>
              <w:tc>
                <w:tcPr>
                  <w:tcW w:w="478" w:type="pct"/>
                  <w:tcBorders>
                    <w:top w:val="single" w:color="auto" w:sz="6" w:space="0"/>
                    <w:left w:val="single" w:color="auto" w:sz="6" w:space="0"/>
                    <w:bottom w:val="single" w:color="auto" w:sz="6" w:space="0"/>
                    <w:right w:val="single" w:color="auto" w:sz="4" w:space="0"/>
                  </w:tcBorders>
                  <w:vAlign w:val="center"/>
                </w:tcPr>
                <w:p w14:paraId="4593CF1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/In</w:t>
                  </w:r>
                </w:p>
              </w:tc>
              <w:tc>
                <w:tcPr>
                  <w:tcW w:w="572" w:type="pct"/>
                  <w:vMerge w:val="continue"/>
                  <w:tcBorders>
                    <w:left w:val="single" w:color="auto" w:sz="4" w:space="0"/>
                    <w:right w:val="single" w:color="auto" w:sz="6" w:space="0"/>
                  </w:tcBorders>
                  <w:vAlign w:val="center"/>
                </w:tcPr>
                <w:p w14:paraId="527C9C7E">
                  <w:pPr>
                    <w:pStyle w:val="54"/>
                    <w:rPr>
                      <w:color w:val="000000" w:themeColor="text1"/>
                      <w14:textFill>
                        <w14:solidFill>
                          <w14:schemeClr w14:val="tx1"/>
                        </w14:solidFill>
                      </w14:textFill>
                    </w:rPr>
                  </w:pPr>
                </w:p>
              </w:tc>
            </w:tr>
            <w:tr w14:paraId="0A4D3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2" w:type="pct"/>
                  <w:tcBorders>
                    <w:top w:val="single" w:color="auto" w:sz="6" w:space="0"/>
                    <w:left w:val="single" w:color="auto" w:sz="6" w:space="0"/>
                    <w:bottom w:val="single" w:color="auto" w:sz="6" w:space="0"/>
                    <w:right w:val="single" w:color="auto" w:sz="6" w:space="0"/>
                  </w:tcBorders>
                  <w:vAlign w:val="center"/>
                </w:tcPr>
                <w:p w14:paraId="51561061">
                  <w:pPr>
                    <w:pStyle w:val="54"/>
                    <w:rPr>
                      <w:color w:val="000000" w:themeColor="text1"/>
                      <w14:textFill>
                        <w14:solidFill>
                          <w14:schemeClr w14:val="tx1"/>
                        </w14:solidFill>
                      </w14:textFill>
                    </w:rPr>
                  </w:pPr>
                  <w:r>
                    <w:rPr>
                      <w:color w:val="000000" w:themeColor="text1"/>
                      <w14:textFill>
                        <w14:solidFill>
                          <w14:schemeClr w14:val="tx1"/>
                        </w14:solidFill>
                      </w14:textFill>
                    </w:rPr>
                    <w:t>4</w:t>
                  </w:r>
                </w:p>
              </w:tc>
              <w:tc>
                <w:tcPr>
                  <w:tcW w:w="775" w:type="pct"/>
                  <w:tcBorders>
                    <w:top w:val="single" w:color="auto" w:sz="6" w:space="0"/>
                    <w:left w:val="single" w:color="auto" w:sz="6" w:space="0"/>
                    <w:bottom w:val="single" w:color="auto" w:sz="6" w:space="0"/>
                    <w:right w:val="single" w:color="auto" w:sz="6" w:space="0"/>
                  </w:tcBorders>
                  <w:vAlign w:val="center"/>
                </w:tcPr>
                <w:p w14:paraId="6DBF46DB">
                  <w:pPr>
                    <w:pStyle w:val="54"/>
                    <w:rPr>
                      <w:color w:val="000000" w:themeColor="text1"/>
                      <w14:textFill>
                        <w14:solidFill>
                          <w14:schemeClr w14:val="tx1"/>
                        </w14:solidFill>
                      </w14:textFill>
                    </w:rPr>
                  </w:pPr>
                  <w:r>
                    <w:rPr>
                      <w:color w:val="000000" w:themeColor="text1"/>
                      <w14:textFill>
                        <w14:solidFill>
                          <w14:schemeClr w14:val="tx1"/>
                        </w14:solidFill>
                      </w14:textFill>
                    </w:rPr>
                    <w:t>废滤芯</w:t>
                  </w:r>
                  <w:r>
                    <w:rPr>
                      <w:rFonts w:hint="eastAsia"/>
                      <w:color w:val="000000" w:themeColor="text1"/>
                      <w14:textFill>
                        <w14:solidFill>
                          <w14:schemeClr w14:val="tx1"/>
                        </w14:solidFill>
                      </w14:textFill>
                    </w:rPr>
                    <w:t>、滤纸</w:t>
                  </w:r>
                </w:p>
              </w:tc>
              <w:tc>
                <w:tcPr>
                  <w:tcW w:w="684" w:type="pct"/>
                  <w:tcBorders>
                    <w:top w:val="single" w:color="auto" w:sz="6" w:space="0"/>
                    <w:left w:val="single" w:color="auto" w:sz="6" w:space="0"/>
                    <w:bottom w:val="single" w:color="auto" w:sz="6" w:space="0"/>
                    <w:right w:val="single" w:color="auto" w:sz="6" w:space="0"/>
                  </w:tcBorders>
                  <w:vAlign w:val="center"/>
                </w:tcPr>
                <w:p w14:paraId="5E0E35CB">
                  <w:pPr>
                    <w:pStyle w:val="54"/>
                    <w:rPr>
                      <w:color w:val="000000" w:themeColor="text1"/>
                      <w14:textFill>
                        <w14:solidFill>
                          <w14:schemeClr w14:val="tx1"/>
                        </w14:solidFill>
                      </w14:textFill>
                    </w:rPr>
                  </w:pPr>
                  <w:r>
                    <w:rPr>
                      <w:color w:val="000000" w:themeColor="text1"/>
                      <w14:textFill>
                        <w14:solidFill>
                          <w14:schemeClr w14:val="tx1"/>
                        </w14:solidFill>
                      </w14:textFill>
                    </w:rPr>
                    <w:t>镀液处理</w:t>
                  </w:r>
                </w:p>
              </w:tc>
              <w:tc>
                <w:tcPr>
                  <w:tcW w:w="656" w:type="pct"/>
                  <w:tcBorders>
                    <w:top w:val="single" w:color="auto" w:sz="6" w:space="0"/>
                    <w:left w:val="single" w:color="auto" w:sz="6" w:space="0"/>
                    <w:bottom w:val="single" w:color="auto" w:sz="6" w:space="0"/>
                    <w:right w:val="single" w:color="auto" w:sz="6" w:space="0"/>
                  </w:tcBorders>
                  <w:vAlign w:val="center"/>
                </w:tcPr>
                <w:p w14:paraId="62329ED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488" w:type="pct"/>
                  <w:tcBorders>
                    <w:top w:val="single" w:color="auto" w:sz="6" w:space="0"/>
                    <w:left w:val="single" w:color="auto" w:sz="6" w:space="0"/>
                    <w:bottom w:val="single" w:color="auto" w:sz="6" w:space="0"/>
                    <w:right w:val="single" w:color="auto" w:sz="6" w:space="0"/>
                  </w:tcBorders>
                  <w:vAlign w:val="center"/>
                </w:tcPr>
                <w:p w14:paraId="4B05504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49</w:t>
                  </w:r>
                </w:p>
              </w:tc>
              <w:tc>
                <w:tcPr>
                  <w:tcW w:w="584" w:type="pct"/>
                  <w:tcBorders>
                    <w:top w:val="single" w:color="auto" w:sz="6" w:space="0"/>
                    <w:left w:val="single" w:color="auto" w:sz="6" w:space="0"/>
                    <w:bottom w:val="single" w:color="auto" w:sz="6" w:space="0"/>
                    <w:right w:val="single" w:color="auto" w:sz="6" w:space="0"/>
                  </w:tcBorders>
                  <w:vAlign w:val="center"/>
                </w:tcPr>
                <w:p w14:paraId="25E4FB39">
                  <w:pPr>
                    <w:pStyle w:val="54"/>
                    <w:rPr>
                      <w:color w:val="000000" w:themeColor="text1"/>
                      <w14:textFill>
                        <w14:solidFill>
                          <w14:schemeClr w14:val="tx1"/>
                        </w14:solidFill>
                      </w14:textFill>
                    </w:rPr>
                  </w:pPr>
                  <w:r>
                    <w:rPr>
                      <w:color w:val="000000" w:themeColor="text1"/>
                      <w14:textFill>
                        <w14:solidFill>
                          <w14:schemeClr w14:val="tx1"/>
                        </w14:solidFill>
                      </w14:textFill>
                    </w:rPr>
                    <w:t>900-04</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-49</w:t>
                  </w:r>
                </w:p>
              </w:tc>
              <w:tc>
                <w:tcPr>
                  <w:tcW w:w="501" w:type="pct"/>
                  <w:tcBorders>
                    <w:top w:val="single" w:color="auto" w:sz="6" w:space="0"/>
                    <w:left w:val="single" w:color="auto" w:sz="6" w:space="0"/>
                    <w:bottom w:val="single" w:color="auto" w:sz="6" w:space="0"/>
                    <w:right w:val="single" w:color="auto" w:sz="6" w:space="0"/>
                  </w:tcBorders>
                  <w:vAlign w:val="center"/>
                </w:tcPr>
                <w:p w14:paraId="5C868E3A">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铜、锌、镍</w:t>
                  </w:r>
                </w:p>
              </w:tc>
              <w:tc>
                <w:tcPr>
                  <w:tcW w:w="478" w:type="pct"/>
                  <w:tcBorders>
                    <w:top w:val="single" w:color="auto" w:sz="6" w:space="0"/>
                    <w:left w:val="single" w:color="auto" w:sz="6" w:space="0"/>
                    <w:bottom w:val="single" w:color="auto" w:sz="6" w:space="0"/>
                    <w:right w:val="single" w:color="auto" w:sz="4" w:space="0"/>
                  </w:tcBorders>
                </w:tcPr>
                <w:p w14:paraId="310B1CB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/In</w:t>
                  </w:r>
                </w:p>
              </w:tc>
              <w:tc>
                <w:tcPr>
                  <w:tcW w:w="572" w:type="pct"/>
                  <w:vMerge w:val="continue"/>
                  <w:tcBorders>
                    <w:left w:val="single" w:color="auto" w:sz="4" w:space="0"/>
                    <w:right w:val="single" w:color="auto" w:sz="6" w:space="0"/>
                  </w:tcBorders>
                  <w:vAlign w:val="center"/>
                </w:tcPr>
                <w:p w14:paraId="12596390">
                  <w:pPr>
                    <w:pStyle w:val="54"/>
                    <w:rPr>
                      <w:color w:val="000000" w:themeColor="text1"/>
                      <w14:textFill>
                        <w14:solidFill>
                          <w14:schemeClr w14:val="tx1"/>
                        </w14:solidFill>
                      </w14:textFill>
                    </w:rPr>
                  </w:pPr>
                </w:p>
              </w:tc>
            </w:tr>
          </w:tbl>
          <w:p w14:paraId="50745CCC">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4.4.2危险废物环境管理要求</w:t>
            </w:r>
          </w:p>
          <w:p w14:paraId="1B18CF4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w:t>
            </w:r>
            <w:r>
              <w:rPr>
                <w:rFonts w:hint="eastAsia" w:ascii="Times New Roman" w:hAnsi="Times New Roman"/>
                <w:color w:val="000000" w:themeColor="text1"/>
                <w:sz w:val="24"/>
                <w14:textFill>
                  <w14:solidFill>
                    <w14:schemeClr w14:val="tx1"/>
                  </w14:solidFill>
                </w14:textFill>
              </w:rPr>
              <w:t>、危险废物贮存场所可行性分析</w:t>
            </w:r>
          </w:p>
          <w:p w14:paraId="21D3E5F4">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厂区现有1座1000m</w:t>
            </w:r>
            <w:r>
              <w:rPr>
                <w:rFonts w:ascii="Times New Roman" w:hAnsi="Times New Roman"/>
                <w:color w:val="000000" w:themeColor="text1"/>
                <w:sz w:val="24"/>
                <w:vertAlign w:val="superscript"/>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危废贮存库，位于厂内污水处理厂西侧。用于危险废物的暂存，</w:t>
            </w:r>
            <w:r>
              <w:rPr>
                <w:rFonts w:hint="eastAsia" w:ascii="Times New Roman" w:hAnsi="Times New Roman"/>
                <w:color w:val="000000" w:themeColor="text1"/>
                <w:sz w:val="24"/>
                <w:lang w:val="zh-CN"/>
                <w14:textFill>
                  <w14:solidFill>
                    <w14:schemeClr w14:val="tx1"/>
                  </w14:solidFill>
                </w14:textFill>
              </w:rPr>
              <w:t>各区之间设置隔挡，将不同种类的危废分开存放。</w:t>
            </w:r>
            <w:r>
              <w:rPr>
                <w:rFonts w:hint="eastAsia" w:ascii="Times New Roman" w:hAnsi="Times New Roman"/>
                <w:color w:val="000000" w:themeColor="text1"/>
                <w:sz w:val="24"/>
                <w14:textFill>
                  <w14:solidFill>
                    <w14:schemeClr w14:val="tx1"/>
                  </w14:solidFill>
                </w14:textFill>
              </w:rPr>
              <w:t>储存空间能够满足本项目危险废物储存需求。</w:t>
            </w:r>
          </w:p>
          <w:p w14:paraId="59298659">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2、危险废物贮存措施</w:t>
            </w:r>
          </w:p>
          <w:p w14:paraId="2913F3D4">
            <w:pPr>
              <w:adjustRightInd w:val="0"/>
              <w:snapToGrid w:val="0"/>
              <w:spacing w:line="440" w:lineRule="exact"/>
              <w:ind w:firstLine="480" w:firstLineChars="200"/>
              <w:rPr>
                <w:rFonts w:ascii="Times New Roman" w:hAnsi="Times New Roman" w:cs="宋体"/>
                <w:bCs/>
                <w:color w:val="000000" w:themeColor="text1"/>
                <w:sz w:val="24"/>
                <w:lang w:bidi="ar"/>
                <w14:textFill>
                  <w14:solidFill>
                    <w14:schemeClr w14:val="tx1"/>
                  </w14:solidFill>
                </w14:textFill>
              </w:rPr>
            </w:pPr>
            <w:r>
              <w:rPr>
                <w:rFonts w:hint="eastAsia" w:ascii="Times New Roman" w:hAnsi="Times New Roman" w:cs="宋体"/>
                <w:bCs/>
                <w:color w:val="000000" w:themeColor="text1"/>
                <w:sz w:val="24"/>
                <w:lang w:bidi="ar"/>
                <w14:textFill>
                  <w14:solidFill>
                    <w14:schemeClr w14:val="tx1"/>
                  </w14:solidFill>
                </w14:textFill>
              </w:rPr>
              <w:t>厂区现有危废贮存库为全封闭车间，设专</w:t>
            </w:r>
            <w:r>
              <w:rPr>
                <w:rFonts w:ascii="Times New Roman" w:hAnsi="Times New Roman"/>
                <w:bCs/>
                <w:color w:val="000000" w:themeColor="text1"/>
                <w:sz w:val="24"/>
                <w:lang w:bidi="ar"/>
                <w14:textFill>
                  <w14:solidFill>
                    <w14:schemeClr w14:val="tx1"/>
                  </w14:solidFill>
                </w14:textFill>
              </w:rPr>
              <w:t>(</w:t>
            </w:r>
            <w:r>
              <w:rPr>
                <w:rFonts w:hint="eastAsia" w:ascii="Times New Roman" w:hAnsi="Times New Roman" w:cs="宋体"/>
                <w:bCs/>
                <w:color w:val="000000" w:themeColor="text1"/>
                <w:sz w:val="24"/>
                <w:lang w:bidi="ar"/>
                <w14:textFill>
                  <w14:solidFill>
                    <w14:schemeClr w14:val="tx1"/>
                  </w14:solidFill>
                </w14:textFill>
              </w:rPr>
              <w:t>兼</w:t>
            </w:r>
            <w:r>
              <w:rPr>
                <w:rFonts w:ascii="Times New Roman" w:hAnsi="Times New Roman"/>
                <w:bCs/>
                <w:color w:val="000000" w:themeColor="text1"/>
                <w:sz w:val="24"/>
                <w:lang w:bidi="ar"/>
                <w14:textFill>
                  <w14:solidFill>
                    <w14:schemeClr w14:val="tx1"/>
                  </w14:solidFill>
                </w14:textFill>
              </w:rPr>
              <w:t>)</w:t>
            </w:r>
            <w:r>
              <w:rPr>
                <w:rFonts w:hint="eastAsia" w:ascii="Times New Roman" w:hAnsi="Times New Roman" w:cs="宋体"/>
                <w:bCs/>
                <w:color w:val="000000" w:themeColor="text1"/>
                <w:sz w:val="24"/>
                <w:lang w:bidi="ar"/>
                <w14:textFill>
                  <w14:solidFill>
                    <w14:schemeClr w14:val="tx1"/>
                  </w14:solidFill>
                </w14:textFill>
              </w:rPr>
              <w:t>职人员管理，能做到防风、防雨、防晒、防漏、防渗、防腐。危废贮存库地面与裙脚采用抗渗混凝土结构，铺设</w:t>
            </w:r>
            <w:r>
              <w:rPr>
                <w:rFonts w:ascii="Times New Roman" w:hAnsi="Times New Roman"/>
                <w:bCs/>
                <w:color w:val="000000" w:themeColor="text1"/>
                <w:sz w:val="24"/>
                <w:lang w:bidi="ar"/>
                <w14:textFill>
                  <w14:solidFill>
                    <w14:schemeClr w14:val="tx1"/>
                  </w14:solidFill>
                </w14:textFill>
              </w:rPr>
              <w:t>2.0mm</w:t>
            </w:r>
            <w:r>
              <w:rPr>
                <w:rFonts w:hint="eastAsia" w:ascii="Times New Roman" w:hAnsi="Times New Roman" w:cs="宋体"/>
                <w:bCs/>
                <w:color w:val="000000" w:themeColor="text1"/>
                <w:sz w:val="24"/>
                <w:lang w:bidi="ar"/>
                <w14:textFill>
                  <w14:solidFill>
                    <w14:schemeClr w14:val="tx1"/>
                  </w14:solidFill>
                </w14:textFill>
              </w:rPr>
              <w:t>厚防渗膜，渗透系数</w:t>
            </w:r>
            <w:r>
              <w:rPr>
                <w:rFonts w:ascii="Times New Roman" w:hAnsi="Times New Roman"/>
                <w:bCs/>
                <w:color w:val="000000" w:themeColor="text1"/>
                <w:sz w:val="24"/>
                <w:lang w:bidi="ar"/>
                <w14:textFill>
                  <w14:solidFill>
                    <w14:schemeClr w14:val="tx1"/>
                  </w14:solidFill>
                </w14:textFill>
              </w:rPr>
              <w:t>K≤10</w:t>
            </w:r>
            <w:r>
              <w:rPr>
                <w:rFonts w:ascii="Times New Roman" w:hAnsi="Times New Roman"/>
                <w:bCs/>
                <w:color w:val="000000" w:themeColor="text1"/>
                <w:sz w:val="24"/>
                <w:vertAlign w:val="superscript"/>
                <w:lang w:bidi="ar"/>
                <w14:textFill>
                  <w14:solidFill>
                    <w14:schemeClr w14:val="tx1"/>
                  </w14:solidFill>
                </w14:textFill>
              </w:rPr>
              <w:t>-10</w:t>
            </w:r>
            <w:r>
              <w:rPr>
                <w:rFonts w:ascii="Times New Roman" w:hAnsi="Times New Roman"/>
                <w:bCs/>
                <w:color w:val="000000" w:themeColor="text1"/>
                <w:sz w:val="24"/>
                <w:lang w:bidi="ar"/>
                <w14:textFill>
                  <w14:solidFill>
                    <w14:schemeClr w14:val="tx1"/>
                  </w14:solidFill>
                </w14:textFill>
              </w:rPr>
              <w:t>cm/s</w:t>
            </w:r>
            <w:r>
              <w:rPr>
                <w:rFonts w:hint="eastAsia" w:ascii="Times New Roman" w:hAnsi="Times New Roman" w:cs="宋体"/>
                <w:bCs/>
                <w:color w:val="000000" w:themeColor="text1"/>
                <w:sz w:val="24"/>
                <w:lang w:bidi="ar"/>
                <w14:textFill>
                  <w14:solidFill>
                    <w14:schemeClr w14:val="tx1"/>
                  </w14:solidFill>
                </w14:textFill>
              </w:rPr>
              <w:t>。检测废液、废机油分区储存。盛装危险废物的容器上必须粘贴符合《危险废物贮存污染控制标准》（</w:t>
            </w:r>
            <w:r>
              <w:rPr>
                <w:rFonts w:ascii="Times New Roman" w:hAnsi="Times New Roman"/>
                <w:bCs/>
                <w:color w:val="000000" w:themeColor="text1"/>
                <w:sz w:val="24"/>
                <w:lang w:bidi="ar"/>
                <w14:textFill>
                  <w14:solidFill>
                    <w14:schemeClr w14:val="tx1"/>
                  </w14:solidFill>
                </w14:textFill>
              </w:rPr>
              <w:t>GB18597-2023</w:t>
            </w:r>
            <w:r>
              <w:rPr>
                <w:rFonts w:hint="eastAsia" w:ascii="Times New Roman" w:hAnsi="Times New Roman" w:cs="宋体"/>
                <w:bCs/>
                <w:color w:val="000000" w:themeColor="text1"/>
                <w:sz w:val="24"/>
                <w:lang w:bidi="ar"/>
                <w14:textFill>
                  <w14:solidFill>
                    <w14:schemeClr w14:val="tx1"/>
                  </w14:solidFill>
                </w14:textFill>
              </w:rPr>
              <w:t>）附录</w:t>
            </w:r>
            <w:r>
              <w:rPr>
                <w:rFonts w:ascii="Times New Roman" w:hAnsi="Times New Roman"/>
                <w:bCs/>
                <w:color w:val="000000" w:themeColor="text1"/>
                <w:sz w:val="24"/>
                <w:lang w:bidi="ar"/>
                <w14:textFill>
                  <w14:solidFill>
                    <w14:schemeClr w14:val="tx1"/>
                  </w14:solidFill>
                </w14:textFill>
              </w:rPr>
              <w:t>A</w:t>
            </w:r>
            <w:r>
              <w:rPr>
                <w:rFonts w:hint="eastAsia" w:ascii="Times New Roman" w:hAnsi="Times New Roman" w:cs="宋体"/>
                <w:bCs/>
                <w:color w:val="000000" w:themeColor="text1"/>
                <w:sz w:val="24"/>
                <w:lang w:bidi="ar"/>
                <w14:textFill>
                  <w14:solidFill>
                    <w14:schemeClr w14:val="tx1"/>
                  </w14:solidFill>
                </w14:textFill>
              </w:rPr>
              <w:t>所示的标签。项目运行过程中应做好危险废物情况记录，记录上须注明危险废物的名称、来源、数量、特性和包装容器的类别、入库日期、存放库位、废物出库日期及接收单位名称，危险废物的记录和货单在危险废物处置后应继续保留三年。定期对危险废物包装容器及贮存设施进行检查，发现破损，及时采取措施清理更换。危废贮存库按HJ 1276-2022规定设置警示标志，车间内设置灭火器、砂土袋等应急防护设施。危险废物厂区内转运由专人负责，由专用车辆按照专用运输路线运输。厂区外危险废物转移严格遵守《危险废物转移管理办法》</w:t>
            </w:r>
            <w:r>
              <w:rPr>
                <w:rFonts w:ascii="Times New Roman" w:hAnsi="Times New Roman"/>
                <w:bCs/>
                <w:color w:val="000000" w:themeColor="text1"/>
                <w:sz w:val="24"/>
                <w:lang w:bidi="ar"/>
                <w14:textFill>
                  <w14:solidFill>
                    <w14:schemeClr w14:val="tx1"/>
                  </w14:solidFill>
                </w14:textFill>
              </w:rPr>
              <w:t>(</w:t>
            </w:r>
            <w:r>
              <w:rPr>
                <w:rFonts w:hint="eastAsia" w:ascii="Times New Roman" w:hAnsi="Times New Roman"/>
                <w:bCs/>
                <w:color w:val="000000" w:themeColor="text1"/>
                <w:sz w:val="24"/>
                <w:lang w:bidi="ar"/>
                <w14:textFill>
                  <w14:solidFill>
                    <w14:schemeClr w14:val="tx1"/>
                  </w14:solidFill>
                </w14:textFill>
              </w:rPr>
              <w:t>部令第23号</w:t>
            </w:r>
            <w:r>
              <w:rPr>
                <w:rFonts w:ascii="Times New Roman" w:hAnsi="Times New Roman"/>
                <w:bCs/>
                <w:color w:val="000000" w:themeColor="text1"/>
                <w:sz w:val="24"/>
                <w:lang w:bidi="ar"/>
                <w14:textFill>
                  <w14:solidFill>
                    <w14:schemeClr w14:val="tx1"/>
                  </w14:solidFill>
                </w14:textFill>
              </w:rPr>
              <w:t>)</w:t>
            </w:r>
            <w:r>
              <w:rPr>
                <w:rFonts w:hint="eastAsia" w:ascii="Times New Roman" w:hAnsi="Times New Roman" w:cs="宋体"/>
                <w:bCs/>
                <w:color w:val="000000" w:themeColor="text1"/>
                <w:sz w:val="24"/>
                <w:lang w:bidi="ar"/>
                <w14:textFill>
                  <w14:solidFill>
                    <w14:schemeClr w14:val="tx1"/>
                  </w14:solidFill>
                </w14:textFill>
              </w:rPr>
              <w:t>的相关要求。</w:t>
            </w:r>
          </w:p>
          <w:p w14:paraId="7D7DCA47">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3、危险废物收集、内部转运、转移、运输过程的环境影响分析</w:t>
            </w:r>
          </w:p>
          <w:p w14:paraId="5DC603D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根据《建设项目危险废物环境影响评价指南》（公告2017年第43号）、《危险废物贮存污染控制标准》（GB18597-2023）及《</w:t>
            </w:r>
            <w:r>
              <w:rPr>
                <w:rFonts w:hint="eastAsia" w:ascii="Times New Roman" w:hAnsi="Times New Roman"/>
                <w:color w:val="000000" w:themeColor="text1"/>
                <w:sz w:val="24"/>
                <w14:textFill>
                  <w14:solidFill>
                    <w14:schemeClr w14:val="tx1"/>
                  </w14:solidFill>
                </w14:textFill>
              </w:rPr>
              <w:t>危险废物转移管理办法</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部令第23号</w:t>
            </w:r>
            <w:r>
              <w:rPr>
                <w:rFonts w:ascii="Times New Roman" w:hAnsi="Times New Roman"/>
                <w:color w:val="000000" w:themeColor="text1"/>
                <w:sz w:val="24"/>
                <w14:textFill>
                  <w14:solidFill>
                    <w14:schemeClr w14:val="tx1"/>
                  </w14:solidFill>
                </w14:textFill>
              </w:rPr>
              <w:t>）中的规定，本报告对项目产生的危险废物的贮存、转移、处置管理提出如下要求：</w:t>
            </w:r>
          </w:p>
          <w:p w14:paraId="108D7D36">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fldChar w:fldCharType="begin"/>
            </w:r>
            <w:r>
              <w:rPr>
                <w:rFonts w:ascii="Times New Roman" w:hAnsi="Times New Roman"/>
                <w:color w:val="000000" w:themeColor="text1"/>
                <w:sz w:val="24"/>
                <w14:textFill>
                  <w14:solidFill>
                    <w14:schemeClr w14:val="tx1"/>
                  </w14:solidFill>
                </w14:textFill>
              </w:rPr>
              <w:instrText xml:space="preserve"> = 1 \* GB3 </w:instrText>
            </w:r>
            <w:r>
              <w:rPr>
                <w:rFonts w:ascii="Times New Roman" w:hAnsi="Times New Roman"/>
                <w:color w:val="000000" w:themeColor="text1"/>
                <w:sz w:val="24"/>
                <w14:textFill>
                  <w14:solidFill>
                    <w14:schemeClr w14:val="tx1"/>
                  </w14:solidFill>
                </w14:textFill>
              </w:rPr>
              <w:fldChar w:fldCharType="separate"/>
            </w:r>
            <w:r>
              <w:rPr>
                <w:rFonts w:ascii="Cambria Math" w:hAnsi="Cambria Math" w:cs="Cambria Math"/>
                <w:color w:val="000000" w:themeColor="text1"/>
                <w:sz w:val="24"/>
                <w14:textFill>
                  <w14:solidFill>
                    <w14:schemeClr w14:val="tx1"/>
                  </w14:solidFill>
                </w14:textFill>
              </w:rPr>
              <w:t>①</w:t>
            </w:r>
            <w:r>
              <w:rPr>
                <w:rFonts w:ascii="Times New Roman" w:hAnsi="Times New Roman"/>
                <w:color w:val="000000" w:themeColor="text1"/>
                <w:sz w:val="24"/>
                <w14:textFill>
                  <w14:solidFill>
                    <w14:schemeClr w14:val="tx1"/>
                  </w14:solidFill>
                </w14:textFill>
              </w:rPr>
              <w:fldChar w:fldCharType="end"/>
            </w:r>
            <w:r>
              <w:rPr>
                <w:rFonts w:ascii="Times New Roman" w:hAnsi="Times New Roman"/>
                <w:color w:val="000000" w:themeColor="text1"/>
                <w:sz w:val="24"/>
                <w14:textFill>
                  <w14:solidFill>
                    <w14:schemeClr w14:val="tx1"/>
                  </w14:solidFill>
                </w14:textFill>
              </w:rPr>
              <w:t>贮存要求：</w:t>
            </w:r>
          </w:p>
          <w:p w14:paraId="1F094601">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a.</w:t>
            </w:r>
            <w:r>
              <w:rPr>
                <w:rFonts w:hint="eastAsia" w:ascii="Times New Roman" w:hAnsi="Times New Roman"/>
                <w:color w:val="000000" w:themeColor="text1"/>
                <w:sz w:val="24"/>
                <w14:textFill>
                  <w14:solidFill>
                    <w14:schemeClr w14:val="tx1"/>
                  </w14:solidFill>
                </w14:textFill>
              </w:rPr>
              <w:t>本项目产生的危险废物暂存于企业现有已建设</w:t>
            </w:r>
            <w:r>
              <w:rPr>
                <w:rFonts w:ascii="Times New Roman" w:hAnsi="Times New Roman"/>
                <w:color w:val="000000" w:themeColor="text1"/>
                <w:sz w:val="24"/>
                <w14:textFill>
                  <w14:solidFill>
                    <w14:schemeClr w14:val="tx1"/>
                  </w14:solidFill>
                </w14:textFill>
              </w:rPr>
              <w:t>危险废物暂存库，</w:t>
            </w:r>
            <w:r>
              <w:rPr>
                <w:rFonts w:hint="eastAsia" w:ascii="Times New Roman" w:hAnsi="Times New Roman"/>
                <w:color w:val="000000" w:themeColor="text1"/>
                <w:sz w:val="24"/>
                <w14:textFill>
                  <w14:solidFill>
                    <w14:schemeClr w14:val="tx1"/>
                  </w14:solidFill>
                </w14:textFill>
              </w:rPr>
              <w:t>总面积10</w:t>
            </w:r>
            <w:r>
              <w:rPr>
                <w:rFonts w:ascii="Times New Roman" w:hAnsi="Times New Roman"/>
                <w:color w:val="000000" w:themeColor="text1"/>
                <w:sz w:val="24"/>
                <w14:textFill>
                  <w14:solidFill>
                    <w14:schemeClr w14:val="tx1"/>
                  </w14:solidFill>
                </w14:textFill>
              </w:rPr>
              <w:t>00m</w:t>
            </w:r>
            <w:r>
              <w:rPr>
                <w:rFonts w:ascii="Times New Roman" w:hAnsi="Times New Roman"/>
                <w:color w:val="000000" w:themeColor="text1"/>
                <w:sz w:val="24"/>
                <w:vertAlign w:val="super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w:t>
            </w:r>
          </w:p>
          <w:p w14:paraId="41CF4F7B">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b.装载危险废物的容器内必须留足够的空间，容器顶部与液体表面之间保留100mm以上的空间；</w:t>
            </w:r>
          </w:p>
          <w:p w14:paraId="49290796">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c.盛装危险废物的容器上必须粘贴符合</w:t>
            </w:r>
            <w:r>
              <w:rPr>
                <w:rFonts w:hint="eastAsia" w:ascii="Times New Roman" w:hAnsi="Times New Roman"/>
                <w:color w:val="000000" w:themeColor="text1"/>
                <w:sz w:val="24"/>
                <w14:textFill>
                  <w14:solidFill>
                    <w14:schemeClr w14:val="tx1"/>
                  </w14:solidFill>
                </w14:textFill>
              </w:rPr>
              <w:t>《危险废物识别标志设置技术规范》（HJ 1276-2022）要求，</w:t>
            </w:r>
            <w:r>
              <w:rPr>
                <w:rFonts w:ascii="Times New Roman" w:hAnsi="Times New Roman"/>
                <w:color w:val="000000" w:themeColor="text1"/>
                <w:sz w:val="24"/>
                <w14:textFill>
                  <w14:solidFill>
                    <w14:schemeClr w14:val="tx1"/>
                  </w14:solidFill>
                </w14:textFill>
              </w:rPr>
              <w:t>具体</w:t>
            </w:r>
            <w:r>
              <w:rPr>
                <w:rFonts w:hint="eastAsia" w:ascii="Times New Roman" w:hAnsi="Times New Roman"/>
                <w:color w:val="000000" w:themeColor="text1"/>
                <w:sz w:val="24"/>
                <w14:textFill>
                  <w14:solidFill>
                    <w14:schemeClr w14:val="tx1"/>
                  </w14:solidFill>
                </w14:textFill>
              </w:rPr>
              <w:t>见下图</w:t>
            </w:r>
            <w:r>
              <w:rPr>
                <w:rFonts w:ascii="Times New Roman" w:hAnsi="Times New Roman"/>
                <w:color w:val="000000" w:themeColor="text1"/>
                <w:sz w:val="24"/>
                <w14:textFill>
                  <w14:solidFill>
                    <w14:schemeClr w14:val="tx1"/>
                  </w14:solidFill>
                </w14:textFill>
              </w:rPr>
              <w:t>。</w:t>
            </w:r>
          </w:p>
          <w:p w14:paraId="4614E088">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drawing>
                <wp:inline distT="0" distB="0" distL="0" distR="0">
                  <wp:extent cx="3297555" cy="2521585"/>
                  <wp:effectExtent l="0" t="0" r="0" b="0"/>
                  <wp:docPr id="388119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1934" name="图片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7555" cy="2521585"/>
                          </a:xfrm>
                          <a:prstGeom prst="rect">
                            <a:avLst/>
                          </a:prstGeom>
                          <a:noFill/>
                          <a:ln>
                            <a:noFill/>
                          </a:ln>
                          <a:effectLst/>
                        </pic:spPr>
                      </pic:pic>
                    </a:graphicData>
                  </a:graphic>
                </wp:inline>
              </w:drawing>
            </w:r>
          </w:p>
          <w:p w14:paraId="29F68F7C">
            <w:pPr>
              <w:widowControl/>
              <w:spacing w:before="120" w:beforeLines="50"/>
              <w:jc w:val="center"/>
              <w:rPr>
                <w:rFonts w:ascii="Times New Roman" w:hAnsi="Times New Roman" w:eastAsia="黑体"/>
                <w:color w:val="000000" w:themeColor="text1"/>
                <w:kern w:val="0"/>
                <w:sz w:val="24"/>
                <w:szCs w:val="22"/>
                <w14:textFill>
                  <w14:solidFill>
                    <w14:schemeClr w14:val="tx1"/>
                  </w14:solidFill>
                </w14:textFill>
              </w:rPr>
            </w:pPr>
            <w:r>
              <w:rPr>
                <w:rFonts w:ascii="Times New Roman" w:hAnsi="Times New Roman" w:eastAsia="黑体"/>
                <w:color w:val="000000" w:themeColor="text1"/>
                <w:kern w:val="0"/>
                <w:sz w:val="24"/>
                <w:szCs w:val="22"/>
                <w14:textFill>
                  <w14:solidFill>
                    <w14:schemeClr w14:val="tx1"/>
                  </w14:solidFill>
                </w14:textFill>
              </w:rPr>
              <w:t>图</w:t>
            </w:r>
            <w:r>
              <w:rPr>
                <w:rFonts w:hint="eastAsia" w:ascii="Times New Roman" w:hAnsi="Times New Roman" w:eastAsia="黑体"/>
                <w:color w:val="000000" w:themeColor="text1"/>
                <w:kern w:val="0"/>
                <w:sz w:val="24"/>
                <w:szCs w:val="22"/>
                <w14:textFill>
                  <w14:solidFill>
                    <w14:schemeClr w14:val="tx1"/>
                  </w14:solidFill>
                </w14:textFill>
              </w:rPr>
              <w:t>4-</w:t>
            </w:r>
            <w:r>
              <w:rPr>
                <w:rFonts w:ascii="Times New Roman" w:hAnsi="Times New Roman" w:eastAsia="黑体"/>
                <w:color w:val="000000" w:themeColor="text1"/>
                <w:kern w:val="0"/>
                <w:sz w:val="24"/>
                <w:szCs w:val="22"/>
                <w14:textFill>
                  <w14:solidFill>
                    <w14:schemeClr w14:val="tx1"/>
                  </w14:solidFill>
                </w14:textFill>
              </w:rPr>
              <w:t>3</w:t>
            </w:r>
            <w:r>
              <w:rPr>
                <w:rFonts w:hint="eastAsia" w:ascii="Times New Roman" w:hAnsi="Times New Roman" w:eastAsia="黑体"/>
                <w:color w:val="000000" w:themeColor="text1"/>
                <w:kern w:val="0"/>
                <w:sz w:val="24"/>
                <w:szCs w:val="22"/>
                <w14:textFill>
                  <w14:solidFill>
                    <w14:schemeClr w14:val="tx1"/>
                  </w14:solidFill>
                </w14:textFill>
              </w:rPr>
              <w:t xml:space="preserve">  危险废物标签设置示意图</w:t>
            </w:r>
          </w:p>
          <w:p w14:paraId="72EB45DC">
            <w:pPr>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drawing>
                <wp:inline distT="0" distB="0" distL="0" distR="0">
                  <wp:extent cx="2826385" cy="2816860"/>
                  <wp:effectExtent l="0" t="0" r="0" b="2540"/>
                  <wp:docPr id="174984499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44993" name="图片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26385" cy="2816860"/>
                          </a:xfrm>
                          <a:prstGeom prst="rect">
                            <a:avLst/>
                          </a:prstGeom>
                          <a:noFill/>
                          <a:ln>
                            <a:noFill/>
                          </a:ln>
                        </pic:spPr>
                      </pic:pic>
                    </a:graphicData>
                  </a:graphic>
                </wp:inline>
              </w:drawing>
            </w:r>
          </w:p>
          <w:p w14:paraId="46E40381">
            <w:pPr>
              <w:widowControl/>
              <w:spacing w:before="120" w:beforeLines="50"/>
              <w:jc w:val="center"/>
              <w:rPr>
                <w:rFonts w:ascii="Times New Roman" w:hAnsi="Times New Roman" w:eastAsia="黑体"/>
                <w:color w:val="000000" w:themeColor="text1"/>
                <w:kern w:val="0"/>
                <w:sz w:val="24"/>
                <w:szCs w:val="22"/>
                <w14:textFill>
                  <w14:solidFill>
                    <w14:schemeClr w14:val="tx1"/>
                  </w14:solidFill>
                </w14:textFill>
              </w:rPr>
            </w:pPr>
            <w:r>
              <w:rPr>
                <w:rFonts w:ascii="Times New Roman" w:hAnsi="Times New Roman" w:eastAsia="黑体"/>
                <w:color w:val="000000" w:themeColor="text1"/>
                <w:kern w:val="0"/>
                <w:sz w:val="24"/>
                <w:szCs w:val="22"/>
                <w14:textFill>
                  <w14:solidFill>
                    <w14:schemeClr w14:val="tx1"/>
                  </w14:solidFill>
                </w14:textFill>
              </w:rPr>
              <w:t>图</w:t>
            </w:r>
            <w:r>
              <w:rPr>
                <w:rFonts w:hint="eastAsia" w:ascii="Times New Roman" w:hAnsi="Times New Roman" w:eastAsia="黑体"/>
                <w:color w:val="000000" w:themeColor="text1"/>
                <w:kern w:val="0"/>
                <w:sz w:val="24"/>
                <w:szCs w:val="22"/>
                <w14:textFill>
                  <w14:solidFill>
                    <w14:schemeClr w14:val="tx1"/>
                  </w14:solidFill>
                </w14:textFill>
              </w:rPr>
              <w:t>4-</w:t>
            </w:r>
            <w:r>
              <w:rPr>
                <w:rFonts w:ascii="Times New Roman" w:hAnsi="Times New Roman" w:eastAsia="黑体"/>
                <w:color w:val="000000" w:themeColor="text1"/>
                <w:kern w:val="0"/>
                <w:sz w:val="24"/>
                <w:szCs w:val="22"/>
                <w14:textFill>
                  <w14:solidFill>
                    <w14:schemeClr w14:val="tx1"/>
                  </w14:solidFill>
                </w14:textFill>
              </w:rPr>
              <w:t>4</w:t>
            </w:r>
            <w:r>
              <w:rPr>
                <w:rFonts w:hint="eastAsia" w:ascii="Times New Roman" w:hAnsi="Times New Roman" w:eastAsia="黑体"/>
                <w:color w:val="000000" w:themeColor="text1"/>
                <w:kern w:val="0"/>
                <w:sz w:val="24"/>
                <w:szCs w:val="22"/>
                <w14:textFill>
                  <w14:solidFill>
                    <w14:schemeClr w14:val="tx1"/>
                  </w14:solidFill>
                </w14:textFill>
              </w:rPr>
              <w:t xml:space="preserve">  危险废物标签样式示意图</w:t>
            </w:r>
          </w:p>
          <w:p w14:paraId="34674BFF">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d、对危险废物进行分类、分区存放，统一包装容器（袋、槽）不能同时盛装两种或以上不同类别或者性质的危险废物。</w:t>
            </w:r>
            <w:r>
              <w:rPr>
                <w:rFonts w:hint="eastAsia" w:ascii="Times New Roman" w:hAnsi="Times New Roman"/>
                <w:color w:val="000000" w:themeColor="text1"/>
                <w:sz w:val="24"/>
                <w14:textFill>
                  <w14:solidFill>
                    <w14:schemeClr w14:val="tx1"/>
                  </w14:solidFill>
                </w14:textFill>
              </w:rPr>
              <w:t>含镍污泥</w:t>
            </w:r>
            <w:r>
              <w:rPr>
                <w:rFonts w:ascii="Times New Roman" w:hAnsi="Times New Roman"/>
                <w:color w:val="000000" w:themeColor="text1"/>
                <w:sz w:val="24"/>
                <w14:textFill>
                  <w14:solidFill>
                    <w14:schemeClr w14:val="tx1"/>
                  </w14:solidFill>
                </w14:textFill>
              </w:rPr>
              <w:t>、镀液处理产生的废滤芯</w:t>
            </w:r>
            <w:r>
              <w:rPr>
                <w:rFonts w:hint="eastAsia" w:ascii="Times New Roman" w:hAnsi="Times New Roman"/>
                <w:color w:val="000000" w:themeColor="text1"/>
                <w:sz w:val="24"/>
                <w14:textFill>
                  <w14:solidFill>
                    <w14:schemeClr w14:val="tx1"/>
                  </w14:solidFill>
                </w14:textFill>
              </w:rPr>
              <w:t>、滤纸</w:t>
            </w:r>
            <w:r>
              <w:rPr>
                <w:rFonts w:ascii="Times New Roman" w:hAnsi="Times New Roman"/>
                <w:color w:val="000000" w:themeColor="text1"/>
                <w:sz w:val="24"/>
                <w14:textFill>
                  <w14:solidFill>
                    <w14:schemeClr w14:val="tx1"/>
                  </w14:solidFill>
                </w14:textFill>
              </w:rPr>
              <w:t>等各种危险废物分类储存，分别置于危废槽或桶中，槽体及桶体加盖，槽体材质为聚丙烯PP，具有较高的耐冲击性以及抗腐蚀性。</w:t>
            </w:r>
          </w:p>
          <w:p w14:paraId="79DB513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e.危险废物暂存库房不得接收未粘贴上述规定的标签或标签填写不规范的危险废物；</w:t>
            </w:r>
          </w:p>
          <w:p w14:paraId="6DC6EA04">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f必须</w:t>
            </w:r>
            <w:r>
              <w:rPr>
                <w:rFonts w:hint="eastAsia" w:ascii="Times New Roman" w:hAnsi="Times New Roman"/>
                <w:color w:val="000000" w:themeColor="text1"/>
                <w:sz w:val="24"/>
                <w14:textFill>
                  <w14:solidFill>
                    <w14:schemeClr w14:val="tx1"/>
                  </w14:solidFill>
                </w14:textFill>
              </w:rPr>
              <w:t>做好</w:t>
            </w:r>
            <w:r>
              <w:rPr>
                <w:rFonts w:ascii="Times New Roman" w:hAnsi="Times New Roman"/>
                <w:color w:val="000000" w:themeColor="text1"/>
                <w:sz w:val="24"/>
                <w14:textFill>
                  <w14:solidFill>
                    <w14:schemeClr w14:val="tx1"/>
                  </w14:solidFill>
                </w14:textFill>
              </w:rPr>
              <w:t xml:space="preserve">危险废物记录，记录上须注明危险废物的名称、来源、数量、特性和包装容器的类别、入库日期、存放库位、废物出库日期及接收单位名称； </w:t>
            </w:r>
          </w:p>
          <w:p w14:paraId="030C893A">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危险废物的记录和货单在危险废物回取后应继续保留三年；所有危险废物在厂内暂存不得超过一年。</w:t>
            </w:r>
          </w:p>
          <w:p w14:paraId="12F92D98">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g.必须定期对所贮存的危险废物包装容器及贮存设施进行检查，发现破损，应及时采取措施清理更换；</w:t>
            </w:r>
          </w:p>
          <w:p w14:paraId="7C56EA8C">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h. 危险废物贮存库房设置灭火器等防火设备，做好火灾的预防工作。</w:t>
            </w:r>
          </w:p>
          <w:p w14:paraId="2D70F4E5">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i.危废暂存库必须做好防渗措施。</w:t>
            </w:r>
          </w:p>
          <w:p w14:paraId="616FCEBB">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防渗标准参照《环境影响评价技术导则 地下水环境》（HJ610-2016）中关于重点防渗区的要求：等效黏土防渗层Mb≥6.0m，K≤1</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10</w:t>
            </w:r>
            <w:r>
              <w:rPr>
                <w:rFonts w:ascii="Times New Roman" w:hAnsi="Times New Roman"/>
                <w:color w:val="000000" w:themeColor="text1"/>
                <w:sz w:val="24"/>
                <w:vertAlign w:val="superscript"/>
                <w14:textFill>
                  <w14:solidFill>
                    <w14:schemeClr w14:val="tx1"/>
                  </w14:solidFill>
                </w14:textFill>
              </w:rPr>
              <w:t>-7</w:t>
            </w:r>
            <w:r>
              <w:rPr>
                <w:rFonts w:ascii="Times New Roman" w:hAnsi="Times New Roman"/>
                <w:color w:val="000000" w:themeColor="text1"/>
                <w:sz w:val="24"/>
                <w14:textFill>
                  <w14:solidFill>
                    <w14:schemeClr w14:val="tx1"/>
                  </w14:solidFill>
                </w14:textFill>
              </w:rPr>
              <w:t>cm/s。</w:t>
            </w:r>
          </w:p>
          <w:p w14:paraId="195AB819">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j.在危废库门外张贴如下图标识牌</w:t>
            </w:r>
            <w:r>
              <w:rPr>
                <w:rFonts w:hint="eastAsia" w:ascii="Times New Roman" w:hAnsi="Times New Roman"/>
                <w:color w:val="000000" w:themeColor="text1"/>
                <w:sz w:val="24"/>
                <w14:textFill>
                  <w14:solidFill>
                    <w14:schemeClr w14:val="tx1"/>
                  </w14:solidFill>
                </w14:textFill>
              </w:rPr>
              <w:t>。</w:t>
            </w:r>
          </w:p>
          <w:p w14:paraId="48555A98">
            <w:pPr>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3602355" cy="2281555"/>
                  <wp:effectExtent l="0" t="0" r="0" b="4445"/>
                  <wp:docPr id="12179370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37020" name="图片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02355" cy="2281555"/>
                          </a:xfrm>
                          <a:prstGeom prst="rect">
                            <a:avLst/>
                          </a:prstGeom>
                          <a:noFill/>
                          <a:ln>
                            <a:noFill/>
                          </a:ln>
                        </pic:spPr>
                      </pic:pic>
                    </a:graphicData>
                  </a:graphic>
                </wp:inline>
              </w:drawing>
            </w:r>
          </w:p>
          <w:p w14:paraId="0D8145F3">
            <w:pPr>
              <w:widowControl/>
              <w:spacing w:before="120" w:beforeLines="50"/>
              <w:ind w:firstLine="480"/>
              <w:jc w:val="center"/>
              <w:rPr>
                <w:rFonts w:ascii="Times New Roman" w:hAnsi="Times New Roman" w:eastAsia="黑体"/>
                <w:color w:val="000000" w:themeColor="text1"/>
                <w:kern w:val="0"/>
                <w:sz w:val="24"/>
                <w:szCs w:val="22"/>
                <w14:textFill>
                  <w14:solidFill>
                    <w14:schemeClr w14:val="tx1"/>
                  </w14:solidFill>
                </w14:textFill>
              </w:rPr>
            </w:pPr>
            <w:r>
              <w:rPr>
                <w:rFonts w:ascii="Times New Roman" w:hAnsi="Times New Roman" w:eastAsia="黑体"/>
                <w:color w:val="000000" w:themeColor="text1"/>
                <w:kern w:val="0"/>
                <w:sz w:val="24"/>
                <w:szCs w:val="22"/>
                <w14:textFill>
                  <w14:solidFill>
                    <w14:schemeClr w14:val="tx1"/>
                  </w14:solidFill>
                </w14:textFill>
              </w:rPr>
              <w:t>图</w:t>
            </w:r>
            <w:r>
              <w:rPr>
                <w:rFonts w:hint="eastAsia" w:ascii="Times New Roman" w:hAnsi="Times New Roman" w:eastAsia="黑体"/>
                <w:color w:val="000000" w:themeColor="text1"/>
                <w:kern w:val="0"/>
                <w:sz w:val="24"/>
                <w:szCs w:val="22"/>
                <w14:textFill>
                  <w14:solidFill>
                    <w14:schemeClr w14:val="tx1"/>
                  </w14:solidFill>
                </w14:textFill>
              </w:rPr>
              <w:t>4-</w:t>
            </w:r>
            <w:r>
              <w:rPr>
                <w:rFonts w:ascii="Times New Roman" w:hAnsi="Times New Roman" w:eastAsia="黑体"/>
                <w:color w:val="000000" w:themeColor="text1"/>
                <w:kern w:val="0"/>
                <w:sz w:val="24"/>
                <w:szCs w:val="22"/>
                <w14:textFill>
                  <w14:solidFill>
                    <w14:schemeClr w14:val="tx1"/>
                  </w14:solidFill>
                </w14:textFill>
              </w:rPr>
              <w:t>5</w:t>
            </w:r>
            <w:r>
              <w:rPr>
                <w:rFonts w:hint="eastAsia" w:ascii="Times New Roman" w:hAnsi="Times New Roman" w:eastAsia="黑体"/>
                <w:color w:val="000000" w:themeColor="text1"/>
                <w:kern w:val="0"/>
                <w:sz w:val="24"/>
                <w:szCs w:val="22"/>
                <w14:textFill>
                  <w14:solidFill>
                    <w14:schemeClr w14:val="tx1"/>
                  </w14:solidFill>
                </w14:textFill>
              </w:rPr>
              <w:t xml:space="preserve">  危废贮存设施标志（横版）</w:t>
            </w:r>
          </w:p>
          <w:p w14:paraId="33652EC1">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fldChar w:fldCharType="begin"/>
            </w:r>
            <w:r>
              <w:rPr>
                <w:rFonts w:ascii="Times New Roman" w:hAnsi="Times New Roman"/>
                <w:color w:val="000000" w:themeColor="text1"/>
                <w:sz w:val="24"/>
                <w14:textFill>
                  <w14:solidFill>
                    <w14:schemeClr w14:val="tx1"/>
                  </w14:solidFill>
                </w14:textFill>
              </w:rPr>
              <w:instrText xml:space="preserve"> = 2 \* GB3 </w:instrText>
            </w:r>
            <w:r>
              <w:rPr>
                <w:rFonts w:ascii="Times New Roman" w:hAnsi="Times New Roman"/>
                <w:color w:val="000000" w:themeColor="text1"/>
                <w:sz w:val="24"/>
                <w14:textFill>
                  <w14:solidFill>
                    <w14:schemeClr w14:val="tx1"/>
                  </w14:solidFill>
                </w14:textFill>
              </w:rPr>
              <w:fldChar w:fldCharType="separate"/>
            </w:r>
            <w:r>
              <w:rPr>
                <w:rFonts w:ascii="Cambria Math" w:hAnsi="Cambria Math" w:cs="Cambria Math"/>
                <w:color w:val="000000" w:themeColor="text1"/>
                <w:sz w:val="24"/>
                <w14:textFill>
                  <w14:solidFill>
                    <w14:schemeClr w14:val="tx1"/>
                  </w14:solidFill>
                </w14:textFill>
              </w:rPr>
              <w:t>②</w:t>
            </w:r>
            <w:r>
              <w:rPr>
                <w:rFonts w:ascii="Times New Roman" w:hAnsi="Times New Roman"/>
                <w:color w:val="000000" w:themeColor="text1"/>
                <w:sz w:val="24"/>
                <w14:textFill>
                  <w14:solidFill>
                    <w14:schemeClr w14:val="tx1"/>
                  </w14:solidFill>
                </w14:textFill>
              </w:rPr>
              <w:fldChar w:fldCharType="end"/>
            </w:r>
            <w:r>
              <w:rPr>
                <w:rFonts w:ascii="Times New Roman" w:hAnsi="Times New Roman"/>
                <w:color w:val="000000" w:themeColor="text1"/>
                <w:sz w:val="24"/>
                <w14:textFill>
                  <w14:solidFill>
                    <w14:schemeClr w14:val="tx1"/>
                  </w14:solidFill>
                </w14:textFill>
              </w:rPr>
              <w:t>转移要求：</w:t>
            </w:r>
          </w:p>
          <w:p w14:paraId="4BBF73C9">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a.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w:t>
            </w:r>
            <w:r>
              <w:rPr>
                <w:rFonts w:hint="eastAsia" w:ascii="Times New Roman" w:hAnsi="Times New Roman"/>
                <w:color w:val="000000" w:themeColor="text1"/>
                <w:sz w:val="24"/>
                <w14:textFill>
                  <w14:solidFill>
                    <w14:schemeClr w14:val="tx1"/>
                  </w14:solidFill>
                </w14:textFill>
              </w:rPr>
              <w:t>接收</w:t>
            </w:r>
            <w:r>
              <w:rPr>
                <w:rFonts w:ascii="Times New Roman" w:hAnsi="Times New Roman"/>
                <w:color w:val="000000" w:themeColor="text1"/>
                <w:sz w:val="24"/>
                <w14:textFill>
                  <w14:solidFill>
                    <w14:schemeClr w14:val="tx1"/>
                  </w14:solidFill>
                </w14:textFill>
              </w:rPr>
              <w:t xml:space="preserve">地环境保护行政主管部门。 </w:t>
            </w:r>
          </w:p>
          <w:p w14:paraId="0AC9BF6A">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 xml:space="preserve">b. 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 </w:t>
            </w:r>
          </w:p>
          <w:p w14:paraId="78C0ED5E">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c. 联单保存期限为五年；贮存危险废物的，其联单保存期限与危险废物贮存期限相同。</w:t>
            </w:r>
          </w:p>
          <w:p w14:paraId="1C5F2144">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fldChar w:fldCharType="begin"/>
            </w:r>
            <w:r>
              <w:rPr>
                <w:rFonts w:ascii="Times New Roman" w:hAnsi="Times New Roman"/>
                <w:color w:val="000000" w:themeColor="text1"/>
                <w:sz w:val="24"/>
                <w14:textFill>
                  <w14:solidFill>
                    <w14:schemeClr w14:val="tx1"/>
                  </w14:solidFill>
                </w14:textFill>
              </w:rPr>
              <w:instrText xml:space="preserve"> = 3 \* GB3 </w:instrText>
            </w:r>
            <w:r>
              <w:rPr>
                <w:rFonts w:ascii="Times New Roman" w:hAnsi="Times New Roman"/>
                <w:color w:val="000000" w:themeColor="text1"/>
                <w:sz w:val="24"/>
                <w14:textFill>
                  <w14:solidFill>
                    <w14:schemeClr w14:val="tx1"/>
                  </w14:solidFill>
                </w14:textFill>
              </w:rPr>
              <w:fldChar w:fldCharType="separate"/>
            </w:r>
            <w:r>
              <w:rPr>
                <w:rFonts w:ascii="Cambria Math" w:hAnsi="Cambria Math" w:cs="Cambria Math"/>
                <w:color w:val="000000" w:themeColor="text1"/>
                <w:sz w:val="24"/>
                <w14:textFill>
                  <w14:solidFill>
                    <w14:schemeClr w14:val="tx1"/>
                  </w14:solidFill>
                </w14:textFill>
              </w:rPr>
              <w:t>③</w:t>
            </w:r>
            <w:r>
              <w:rPr>
                <w:rFonts w:ascii="Times New Roman" w:hAnsi="Times New Roman"/>
                <w:color w:val="000000" w:themeColor="text1"/>
                <w:sz w:val="24"/>
                <w14:textFill>
                  <w14:solidFill>
                    <w14:schemeClr w14:val="tx1"/>
                  </w14:solidFill>
                </w14:textFill>
              </w:rPr>
              <w:fldChar w:fldCharType="end"/>
            </w:r>
            <w:r>
              <w:rPr>
                <w:rFonts w:ascii="Times New Roman" w:hAnsi="Times New Roman"/>
                <w:color w:val="000000" w:themeColor="text1"/>
                <w:sz w:val="24"/>
                <w14:textFill>
                  <w14:solidFill>
                    <w14:schemeClr w14:val="tx1"/>
                  </w14:solidFill>
                </w14:textFill>
              </w:rPr>
              <w:t>处置要求：</w:t>
            </w:r>
          </w:p>
          <w:p w14:paraId="088BF9C2">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环评要求送交有资质的单位进行处置。</w:t>
            </w:r>
          </w:p>
          <w:p w14:paraId="7CF948F6">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综上所述，本项目各生产环节产生的固体废物均能得到合理处置。</w:t>
            </w:r>
          </w:p>
          <w:p w14:paraId="0270FC22">
            <w:pPr>
              <w:widowControl/>
              <w:adjustRightInd w:val="0"/>
              <w:snapToGrid w:val="0"/>
              <w:spacing w:before="120" w:beforeLines="5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drawing>
                <wp:inline distT="0" distB="0" distL="0" distR="0">
                  <wp:extent cx="4752975" cy="3569970"/>
                  <wp:effectExtent l="0" t="0" r="0" b="0"/>
                  <wp:docPr id="851569021"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69021" name="图片 3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58653" cy="3574372"/>
                          </a:xfrm>
                          <a:prstGeom prst="rect">
                            <a:avLst/>
                          </a:prstGeom>
                          <a:noFill/>
                          <a:ln>
                            <a:noFill/>
                          </a:ln>
                        </pic:spPr>
                      </pic:pic>
                    </a:graphicData>
                  </a:graphic>
                </wp:inline>
              </w:drawing>
            </w:r>
          </w:p>
          <w:p w14:paraId="43855415">
            <w:pPr>
              <w:spacing w:before="240" w:beforeLines="100"/>
              <w:ind w:firstLine="480"/>
              <w:jc w:val="center"/>
              <w:rPr>
                <w:rFonts w:ascii="Times New Roman" w:hAnsi="Times New Roman" w:eastAsia="黑体"/>
                <w:color w:val="000000" w:themeColor="text1"/>
                <w14:textFill>
                  <w14:solidFill>
                    <w14:schemeClr w14:val="tx1"/>
                  </w14:solidFill>
                </w14:textFill>
              </w:rPr>
            </w:pPr>
            <w:r>
              <w:rPr>
                <w:rFonts w:hint="eastAsia" w:ascii="Times New Roman" w:hAnsi="Times New Roman" w:eastAsia="黑体"/>
                <w:color w:val="000000" w:themeColor="text1"/>
                <w14:textFill>
                  <w14:solidFill>
                    <w14:schemeClr w14:val="tx1"/>
                  </w14:solidFill>
                </w14:textFill>
              </w:rPr>
              <w:t>图4</w:t>
            </w:r>
            <w:r>
              <w:rPr>
                <w:rFonts w:ascii="Times New Roman" w:hAnsi="Times New Roman" w:eastAsia="黑体"/>
                <w:color w:val="000000" w:themeColor="text1"/>
                <w14:textFill>
                  <w14:solidFill>
                    <w14:schemeClr w14:val="tx1"/>
                  </w14:solidFill>
                </w14:textFill>
              </w:rPr>
              <w:t>-</w:t>
            </w:r>
            <w:r>
              <w:rPr>
                <w:rFonts w:hint="eastAsia" w:ascii="Times New Roman" w:hAnsi="Times New Roman" w:eastAsia="黑体"/>
                <w:color w:val="000000" w:themeColor="text1"/>
                <w14:textFill>
                  <w14:solidFill>
                    <w14:schemeClr w14:val="tx1"/>
                  </w14:solidFill>
                </w14:textFill>
              </w:rPr>
              <w:t>6  现有危废贮存库分区现状图</w:t>
            </w:r>
          </w:p>
          <w:p w14:paraId="6CF77827">
            <w:pPr>
              <w:spacing w:line="420" w:lineRule="exact"/>
              <w:jc w:val="left"/>
              <w:rPr>
                <w:rFonts w:hint="eastAsia" w:ascii="宋体" w:hAnsi="宋体"/>
                <w:b/>
                <w:bCs/>
                <w:color w:val="000000" w:themeColor="text1"/>
                <w:sz w:val="24"/>
                <w:lang w:val="en-GB"/>
                <w14:textFill>
                  <w14:solidFill>
                    <w14:schemeClr w14:val="tx1"/>
                  </w14:solidFill>
                </w14:textFill>
              </w:rPr>
            </w:pPr>
            <w:r>
              <w:rPr>
                <w:rFonts w:hint="eastAsia" w:ascii="宋体" w:hAnsi="宋体"/>
                <w:b/>
                <w:bCs/>
                <w:color w:val="000000" w:themeColor="text1"/>
                <w:sz w:val="24"/>
                <w:lang w:val="en-GB"/>
                <w14:textFill>
                  <w14:solidFill>
                    <w14:schemeClr w14:val="tx1"/>
                  </w14:solidFill>
                </w14:textFill>
              </w:rPr>
              <w:t>4.5其他保护措施</w:t>
            </w:r>
          </w:p>
          <w:p w14:paraId="6CC96ECB">
            <w:pPr>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（1）厂区防渗措施</w:t>
            </w:r>
          </w:p>
          <w:p w14:paraId="06AC610E">
            <w:pPr>
              <w:spacing w:line="44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本次技改工程不改变厂区现有防渗措施，现有厂区采取的分区防渗措施见表4-7。</w:t>
            </w:r>
          </w:p>
          <w:p w14:paraId="1E13FA94">
            <w:pPr>
              <w:widowControl/>
              <w:spacing w:before="120" w:beforeLines="50"/>
              <w:jc w:val="center"/>
              <w:rPr>
                <w:rFonts w:ascii="Times New Roman" w:hAnsi="Times New Roman" w:eastAsia="黑体"/>
                <w:color w:val="000000" w:themeColor="text1"/>
                <w:kern w:val="0"/>
                <w:szCs w:val="20"/>
                <w14:textFill>
                  <w14:solidFill>
                    <w14:schemeClr w14:val="tx1"/>
                  </w14:solidFill>
                </w14:textFill>
              </w:rPr>
            </w:pPr>
            <w:r>
              <w:rPr>
                <w:rFonts w:ascii="Times New Roman" w:hAnsi="Times New Roman" w:eastAsia="黑体"/>
                <w:color w:val="000000" w:themeColor="text1"/>
                <w:kern w:val="0"/>
                <w:szCs w:val="20"/>
                <w14:textFill>
                  <w14:solidFill>
                    <w14:schemeClr w14:val="tx1"/>
                  </w14:solidFill>
                </w14:textFill>
              </w:rPr>
              <w:t>表</w:t>
            </w:r>
            <w:r>
              <w:rPr>
                <w:rFonts w:hint="eastAsia" w:ascii="Times New Roman" w:hAnsi="Times New Roman" w:eastAsia="黑体"/>
                <w:color w:val="000000" w:themeColor="text1"/>
                <w:kern w:val="0"/>
                <w:szCs w:val="20"/>
                <w14:textFill>
                  <w14:solidFill>
                    <w14:schemeClr w14:val="tx1"/>
                  </w14:solidFill>
                </w14:textFill>
              </w:rPr>
              <w:t xml:space="preserve">4-7 </w:t>
            </w:r>
            <w:r>
              <w:rPr>
                <w:rFonts w:ascii="Times New Roman" w:hAnsi="Times New Roman" w:eastAsia="黑体"/>
                <w:color w:val="000000" w:themeColor="text1"/>
                <w:kern w:val="0"/>
                <w:szCs w:val="20"/>
                <w14:textFill>
                  <w14:solidFill>
                    <w14:schemeClr w14:val="tx1"/>
                  </w14:solidFill>
                </w14:textFill>
              </w:rPr>
              <w:t xml:space="preserve"> 厂区防渗区及防渗措施表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442"/>
              <w:gridCol w:w="1282"/>
              <w:gridCol w:w="1446"/>
              <w:gridCol w:w="3630"/>
              <w:gridCol w:w="1443"/>
            </w:tblGrid>
            <w:tr w14:paraId="7673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0" w:type="auto"/>
                  <w:noWrap/>
                  <w:vAlign w:val="center"/>
                </w:tcPr>
                <w:p w14:paraId="7F80C4D9">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序号</w:t>
                  </w:r>
                </w:p>
              </w:tc>
              <w:tc>
                <w:tcPr>
                  <w:tcW w:w="0" w:type="auto"/>
                  <w:noWrap/>
                  <w:vAlign w:val="center"/>
                </w:tcPr>
                <w:p w14:paraId="0A0CA4CF">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功能区名称</w:t>
                  </w:r>
                </w:p>
              </w:tc>
              <w:tc>
                <w:tcPr>
                  <w:tcW w:w="0" w:type="auto"/>
                  <w:noWrap/>
                  <w:vAlign w:val="center"/>
                </w:tcPr>
                <w:p w14:paraId="221B42F0">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防渗类别&amp;等级</w:t>
                  </w:r>
                </w:p>
              </w:tc>
              <w:tc>
                <w:tcPr>
                  <w:tcW w:w="4114" w:type="dxa"/>
                  <w:vAlign w:val="center"/>
                </w:tcPr>
                <w:p w14:paraId="0AE3AB56">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具体防治措施</w:t>
                  </w:r>
                </w:p>
              </w:tc>
              <w:tc>
                <w:tcPr>
                  <w:tcW w:w="959" w:type="dxa"/>
                  <w:vAlign w:val="center"/>
                </w:tcPr>
                <w:p w14:paraId="5B30B3EB">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hint="eastAsia" w:ascii="Times New Roman" w:hAnsi="Times New Roman" w:cs="宋体"/>
                      <w:color w:val="000000" w:themeColor="text1"/>
                      <w:kern w:val="0"/>
                      <w:szCs w:val="21"/>
                      <w14:textFill>
                        <w14:solidFill>
                          <w14:schemeClr w14:val="tx1"/>
                        </w14:solidFill>
                      </w14:textFill>
                    </w:rPr>
                    <w:t>防渗效果</w:t>
                  </w:r>
                </w:p>
              </w:tc>
            </w:tr>
            <w:tr w14:paraId="2E2B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0" w:type="auto"/>
                  <w:noWrap/>
                  <w:vAlign w:val="center"/>
                </w:tcPr>
                <w:p w14:paraId="3AEA24F8">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1</w:t>
                  </w:r>
                </w:p>
              </w:tc>
              <w:tc>
                <w:tcPr>
                  <w:tcW w:w="0" w:type="auto"/>
                  <w:noWrap/>
                  <w:vAlign w:val="center"/>
                </w:tcPr>
                <w:p w14:paraId="43990367">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生产线电镀区</w:t>
                  </w:r>
                </w:p>
              </w:tc>
              <w:tc>
                <w:tcPr>
                  <w:tcW w:w="0" w:type="auto"/>
                  <w:noWrap/>
                  <w:vAlign w:val="center"/>
                </w:tcPr>
                <w:p w14:paraId="602460EE">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重点防渗区</w:t>
                  </w:r>
                </w:p>
              </w:tc>
              <w:tc>
                <w:tcPr>
                  <w:tcW w:w="4114" w:type="dxa"/>
                  <w:vAlign w:val="center"/>
                </w:tcPr>
                <w:p w14:paraId="6EA7747B">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150mmC20防渗混凝土地面，设备区设置围堰，围堰内：隔离层FRP，面层15mm厚花岗岩，环氧胶泥灌缝</w:t>
                  </w:r>
                </w:p>
              </w:tc>
              <w:tc>
                <w:tcPr>
                  <w:tcW w:w="959" w:type="dxa"/>
                  <w:vMerge w:val="restart"/>
                  <w:vAlign w:val="center"/>
                </w:tcPr>
                <w:p w14:paraId="292C93B6">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等效粘土防渗层Mb≥6m，渗透系数K≤1×10</w:t>
                  </w:r>
                  <w:r>
                    <w:rPr>
                      <w:rFonts w:ascii="Times New Roman" w:hAnsi="Times New Roman" w:cs="宋体"/>
                      <w:color w:val="000000" w:themeColor="text1"/>
                      <w:kern w:val="0"/>
                      <w:szCs w:val="21"/>
                      <w:vertAlign w:val="superscript"/>
                      <w14:textFill>
                        <w14:solidFill>
                          <w14:schemeClr w14:val="tx1"/>
                        </w14:solidFill>
                      </w14:textFill>
                    </w:rPr>
                    <w:t>-7</w:t>
                  </w:r>
                  <w:r>
                    <w:rPr>
                      <w:rFonts w:ascii="Times New Roman" w:hAnsi="Times New Roman" w:cs="宋体"/>
                      <w:color w:val="000000" w:themeColor="text1"/>
                      <w:kern w:val="0"/>
                      <w:szCs w:val="21"/>
                      <w14:textFill>
                        <w14:solidFill>
                          <w14:schemeClr w14:val="tx1"/>
                        </w14:solidFill>
                      </w14:textFill>
                    </w:rPr>
                    <w:t>cm/s。</w:t>
                  </w:r>
                </w:p>
              </w:tc>
            </w:tr>
            <w:tr w14:paraId="7842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0" w:type="auto"/>
                  <w:noWrap/>
                  <w:vAlign w:val="center"/>
                </w:tcPr>
                <w:p w14:paraId="55AEC4A4">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2</w:t>
                  </w:r>
                </w:p>
              </w:tc>
              <w:tc>
                <w:tcPr>
                  <w:tcW w:w="0" w:type="auto"/>
                  <w:vAlign w:val="center"/>
                </w:tcPr>
                <w:p w14:paraId="2CBAB80C">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清洗区&amp;镀液处理区</w:t>
                  </w:r>
                </w:p>
              </w:tc>
              <w:tc>
                <w:tcPr>
                  <w:tcW w:w="0" w:type="auto"/>
                  <w:noWrap/>
                  <w:vAlign w:val="center"/>
                </w:tcPr>
                <w:p w14:paraId="1233707D">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重点防渗区</w:t>
                  </w:r>
                </w:p>
              </w:tc>
              <w:tc>
                <w:tcPr>
                  <w:tcW w:w="4114" w:type="dxa"/>
                  <w:vAlign w:val="center"/>
                </w:tcPr>
                <w:p w14:paraId="5A6F33DD">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150mmC20防渗混凝土地面</w:t>
                  </w:r>
                  <w:r>
                    <w:rPr>
                      <w:rFonts w:hint="eastAsia" w:ascii="Times New Roman" w:hAnsi="Times New Roman" w:cs="宋体"/>
                      <w:color w:val="000000" w:themeColor="text1"/>
                      <w:kern w:val="0"/>
                      <w:szCs w:val="21"/>
                      <w14:textFill>
                        <w14:solidFill>
                          <w14:schemeClr w14:val="tx1"/>
                        </w14:solidFill>
                      </w14:textFill>
                    </w:rPr>
                    <w:t>，</w:t>
                  </w:r>
                  <w:r>
                    <w:rPr>
                      <w:rFonts w:ascii="Times New Roman" w:hAnsi="Times New Roman" w:cs="宋体"/>
                      <w:color w:val="000000" w:themeColor="text1"/>
                      <w:kern w:val="0"/>
                      <w:szCs w:val="21"/>
                      <w14:textFill>
                        <w14:solidFill>
                          <w14:schemeClr w14:val="tx1"/>
                        </w14:solidFill>
                      </w14:textFill>
                    </w:rPr>
                    <w:t>操作区设置围堰，围堰内：隔离层FRP，面层15mm厚花岗岩，环氧胶泥灌缝</w:t>
                  </w:r>
                </w:p>
              </w:tc>
              <w:tc>
                <w:tcPr>
                  <w:tcW w:w="959" w:type="dxa"/>
                  <w:vMerge w:val="continue"/>
                  <w:vAlign w:val="center"/>
                </w:tcPr>
                <w:p w14:paraId="772597EC">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r>
            <w:tr w14:paraId="40B4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0" w:type="auto"/>
                  <w:noWrap/>
                  <w:vAlign w:val="center"/>
                </w:tcPr>
                <w:p w14:paraId="1F0AE6E3">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3</w:t>
                  </w:r>
                </w:p>
              </w:tc>
              <w:tc>
                <w:tcPr>
                  <w:tcW w:w="0" w:type="auto"/>
                  <w:vAlign w:val="center"/>
                </w:tcPr>
                <w:p w14:paraId="00484A4A">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危废</w:t>
                  </w:r>
                  <w:r>
                    <w:rPr>
                      <w:rFonts w:hint="eastAsia" w:ascii="Times New Roman" w:hAnsi="Times New Roman" w:cs="宋体"/>
                      <w:color w:val="000000" w:themeColor="text1"/>
                      <w:kern w:val="0"/>
                      <w:szCs w:val="21"/>
                      <w14:textFill>
                        <w14:solidFill>
                          <w14:schemeClr w14:val="tx1"/>
                        </w14:solidFill>
                      </w14:textFill>
                    </w:rPr>
                    <w:t>贮存库</w:t>
                  </w:r>
                </w:p>
              </w:tc>
              <w:tc>
                <w:tcPr>
                  <w:tcW w:w="0" w:type="auto"/>
                  <w:noWrap/>
                  <w:vAlign w:val="center"/>
                </w:tcPr>
                <w:p w14:paraId="7056B8B8">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重点防渗区</w:t>
                  </w:r>
                </w:p>
              </w:tc>
              <w:tc>
                <w:tcPr>
                  <w:tcW w:w="4114" w:type="dxa"/>
                  <w:vAlign w:val="center"/>
                </w:tcPr>
                <w:p w14:paraId="49F961C2">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1、防渗地面：150mmC20防渗混凝土地面,隔离层FRP，面层15mm厚花岗岩，环氧胶泥灌缝2、墙围1米高FRP防腐层；3、地面设排水渠，并设泄漏液体收集槽，隔离层FRP，面层15mm厚花岗岩；4、不同危险固废用隔墙分隔储存，含镍与酸碱固废分隔（比例1:8），固体液体分区（比例2:1）。</w:t>
                  </w:r>
                </w:p>
              </w:tc>
              <w:tc>
                <w:tcPr>
                  <w:tcW w:w="959" w:type="dxa"/>
                  <w:vMerge w:val="continue"/>
                  <w:vAlign w:val="center"/>
                </w:tcPr>
                <w:p w14:paraId="7F281B86">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r>
            <w:tr w14:paraId="729C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0" w:type="auto"/>
                  <w:noWrap/>
                  <w:vAlign w:val="center"/>
                </w:tcPr>
                <w:p w14:paraId="78B0AEBC">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4</w:t>
                  </w:r>
                </w:p>
              </w:tc>
              <w:tc>
                <w:tcPr>
                  <w:tcW w:w="0" w:type="auto"/>
                  <w:vAlign w:val="center"/>
                </w:tcPr>
                <w:p w14:paraId="2D2C6C9E">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废水收集池</w:t>
                  </w:r>
                </w:p>
              </w:tc>
              <w:tc>
                <w:tcPr>
                  <w:tcW w:w="0" w:type="auto"/>
                  <w:noWrap/>
                  <w:vAlign w:val="center"/>
                </w:tcPr>
                <w:p w14:paraId="1C4FA8DD">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重点防渗区</w:t>
                  </w:r>
                </w:p>
              </w:tc>
              <w:tc>
                <w:tcPr>
                  <w:tcW w:w="4114" w:type="dxa"/>
                  <w:vAlign w:val="center"/>
                </w:tcPr>
                <w:p w14:paraId="370DFA5B">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C30防水混凝土抗渗等级p8，水池外表面1:2水泥防水砂浆抹面厚度20mm,内表面1:2水泥防水砂浆抹面，最薄处20mm，1.0mm厚FRP</w:t>
                  </w:r>
                </w:p>
              </w:tc>
              <w:tc>
                <w:tcPr>
                  <w:tcW w:w="959" w:type="dxa"/>
                  <w:vMerge w:val="continue"/>
                  <w:vAlign w:val="center"/>
                </w:tcPr>
                <w:p w14:paraId="2E4A4742">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r>
            <w:tr w14:paraId="7F0F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0" w:type="auto"/>
                  <w:noWrap/>
                  <w:vAlign w:val="center"/>
                </w:tcPr>
                <w:p w14:paraId="75F81C9C">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5</w:t>
                  </w:r>
                </w:p>
              </w:tc>
              <w:tc>
                <w:tcPr>
                  <w:tcW w:w="0" w:type="auto"/>
                  <w:vAlign w:val="center"/>
                </w:tcPr>
                <w:p w14:paraId="4A6E817C">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事故水池</w:t>
                  </w:r>
                  <w:r>
                    <w:rPr>
                      <w:rFonts w:hint="eastAsia" w:ascii="Times New Roman" w:hAnsi="Times New Roman" w:cs="宋体"/>
                      <w:color w:val="000000" w:themeColor="text1"/>
                      <w:kern w:val="0"/>
                      <w:szCs w:val="21"/>
                      <w14:textFill>
                        <w14:solidFill>
                          <w14:schemeClr w14:val="tx1"/>
                        </w14:solidFill>
                      </w14:textFill>
                    </w:rPr>
                    <w:t>及初期雨水池</w:t>
                  </w:r>
                </w:p>
              </w:tc>
              <w:tc>
                <w:tcPr>
                  <w:tcW w:w="0" w:type="auto"/>
                  <w:noWrap/>
                  <w:vAlign w:val="center"/>
                </w:tcPr>
                <w:p w14:paraId="0C6A52C8">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重点防渗区</w:t>
                  </w:r>
                </w:p>
              </w:tc>
              <w:tc>
                <w:tcPr>
                  <w:tcW w:w="4114" w:type="dxa"/>
                  <w:vAlign w:val="center"/>
                </w:tcPr>
                <w:p w14:paraId="65F6893D">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C35防水混凝土抗渗等级p8，水池外表面1:2水泥防水砂浆抹面厚度20mm,内表面聚合物水泥砂浆抹面厚度15mm，面层喷涂聚脲防水涂料，厚度不小于1.5mm</w:t>
                  </w:r>
                </w:p>
              </w:tc>
              <w:tc>
                <w:tcPr>
                  <w:tcW w:w="959" w:type="dxa"/>
                  <w:vMerge w:val="continue"/>
                  <w:vAlign w:val="center"/>
                </w:tcPr>
                <w:p w14:paraId="3DFBC70C">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r>
            <w:tr w14:paraId="7CB3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0" w:type="auto"/>
                  <w:noWrap/>
                  <w:vAlign w:val="center"/>
                </w:tcPr>
                <w:p w14:paraId="1F51FDF9">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6</w:t>
                  </w:r>
                </w:p>
              </w:tc>
              <w:tc>
                <w:tcPr>
                  <w:tcW w:w="0" w:type="auto"/>
                  <w:vAlign w:val="center"/>
                </w:tcPr>
                <w:p w14:paraId="2788F5A0">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污水</w:t>
                  </w:r>
                  <w:r>
                    <w:rPr>
                      <w:rFonts w:hint="eastAsia" w:ascii="Times New Roman" w:hAnsi="Times New Roman" w:cs="宋体"/>
                      <w:color w:val="000000" w:themeColor="text1"/>
                      <w:kern w:val="0"/>
                      <w:szCs w:val="21"/>
                      <w14:textFill>
                        <w14:solidFill>
                          <w14:schemeClr w14:val="tx1"/>
                        </w14:solidFill>
                      </w14:textFill>
                    </w:rPr>
                    <w:t>处理</w:t>
                  </w:r>
                  <w:r>
                    <w:rPr>
                      <w:rFonts w:ascii="Times New Roman" w:hAnsi="Times New Roman" w:cs="宋体"/>
                      <w:color w:val="000000" w:themeColor="text1"/>
                      <w:kern w:val="0"/>
                      <w:szCs w:val="21"/>
                      <w14:textFill>
                        <w14:solidFill>
                          <w14:schemeClr w14:val="tx1"/>
                        </w14:solidFill>
                      </w14:textFill>
                    </w:rPr>
                    <w:t>站</w:t>
                  </w:r>
                </w:p>
              </w:tc>
              <w:tc>
                <w:tcPr>
                  <w:tcW w:w="0" w:type="auto"/>
                  <w:noWrap/>
                  <w:vAlign w:val="center"/>
                </w:tcPr>
                <w:p w14:paraId="4C43CF7E">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重点防渗区</w:t>
                  </w:r>
                </w:p>
              </w:tc>
              <w:tc>
                <w:tcPr>
                  <w:tcW w:w="4114" w:type="dxa"/>
                  <w:vAlign w:val="center"/>
                </w:tcPr>
                <w:p w14:paraId="607C02D7">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1、防渗地面：150mmC20防渗混凝土地面,隔离层FRP，面层20mm厚花岗岩，环氧胶泥灌缝；2、墙围高300mm</w:t>
                  </w:r>
                  <w:r>
                    <w:rPr>
                      <w:rFonts w:hint="eastAsia" w:ascii="Times New Roman" w:hAnsi="Times New Roman" w:cs="宋体"/>
                      <w:color w:val="000000" w:themeColor="text1"/>
                      <w:kern w:val="0"/>
                      <w:szCs w:val="21"/>
                      <w14:textFill>
                        <w14:solidFill>
                          <w14:schemeClr w14:val="tx1"/>
                        </w14:solidFill>
                      </w14:textFill>
                    </w:rPr>
                    <w:t>，</w:t>
                  </w:r>
                  <w:r>
                    <w:rPr>
                      <w:rFonts w:ascii="Times New Roman" w:hAnsi="Times New Roman" w:cs="宋体"/>
                      <w:color w:val="000000" w:themeColor="text1"/>
                      <w:kern w:val="0"/>
                      <w:szCs w:val="21"/>
                      <w14:textFill>
                        <w14:solidFill>
                          <w14:schemeClr w14:val="tx1"/>
                        </w14:solidFill>
                      </w14:textFill>
                    </w:rPr>
                    <w:t>FRP防腐层面层15mm厚花岗岩，环氧胶泥灌缝；2、地面设封闭排水渠，并设集水坑，隔离层FRP，面层15mm厚花岗岩，环氧胶泥灌缝。</w:t>
                  </w:r>
                </w:p>
              </w:tc>
              <w:tc>
                <w:tcPr>
                  <w:tcW w:w="959" w:type="dxa"/>
                  <w:vMerge w:val="continue"/>
                  <w:vAlign w:val="center"/>
                </w:tcPr>
                <w:p w14:paraId="1085EBCB">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p>
              </w:tc>
            </w:tr>
            <w:tr w14:paraId="6421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0" w:type="auto"/>
                  <w:noWrap/>
                  <w:vAlign w:val="center"/>
                </w:tcPr>
                <w:p w14:paraId="0CE7236B">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7</w:t>
                  </w:r>
                </w:p>
              </w:tc>
              <w:tc>
                <w:tcPr>
                  <w:tcW w:w="0" w:type="auto"/>
                  <w:noWrap/>
                  <w:vAlign w:val="center"/>
                </w:tcPr>
                <w:p w14:paraId="1A466DA8">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化学品</w:t>
                  </w:r>
                  <w:r>
                    <w:rPr>
                      <w:rFonts w:hint="eastAsia" w:ascii="Times New Roman" w:hAnsi="Times New Roman" w:cs="宋体"/>
                      <w:color w:val="000000" w:themeColor="text1"/>
                      <w:kern w:val="0"/>
                      <w:szCs w:val="21"/>
                      <w14:textFill>
                        <w14:solidFill>
                          <w14:schemeClr w14:val="tx1"/>
                        </w14:solidFill>
                      </w14:textFill>
                    </w:rPr>
                    <w:t>库</w:t>
                  </w:r>
                </w:p>
              </w:tc>
              <w:tc>
                <w:tcPr>
                  <w:tcW w:w="0" w:type="auto"/>
                  <w:noWrap/>
                  <w:vAlign w:val="center"/>
                </w:tcPr>
                <w:p w14:paraId="1AE978D6">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一般防渗区</w:t>
                  </w:r>
                </w:p>
              </w:tc>
              <w:tc>
                <w:tcPr>
                  <w:tcW w:w="4114" w:type="dxa"/>
                  <w:vAlign w:val="center"/>
                </w:tcPr>
                <w:p w14:paraId="09CD6311">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150mmC20防渗混凝土地面,隔离层FRP，面层15mm厚花岗岩，环氧胶泥灌缝；踢脚：花岗岩高30cm</w:t>
                  </w:r>
                </w:p>
              </w:tc>
              <w:tc>
                <w:tcPr>
                  <w:tcW w:w="959" w:type="dxa"/>
                  <w:vAlign w:val="center"/>
                </w:tcPr>
                <w:p w14:paraId="275E34EE">
                  <w:pPr>
                    <w:widowControl/>
                    <w:adjustRightInd w:val="0"/>
                    <w:snapToGrid w:val="0"/>
                    <w:jc w:val="center"/>
                    <w:rPr>
                      <w:rFonts w:ascii="Times New Roman" w:hAnsi="Times New Roman" w:cs="宋体"/>
                      <w:color w:val="000000" w:themeColor="text1"/>
                      <w:kern w:val="0"/>
                      <w:szCs w:val="21"/>
                      <w14:textFill>
                        <w14:solidFill>
                          <w14:schemeClr w14:val="tx1"/>
                        </w14:solidFill>
                      </w14:textFill>
                    </w:rPr>
                  </w:pPr>
                  <w:r>
                    <w:rPr>
                      <w:rFonts w:ascii="Times New Roman" w:hAnsi="Times New Roman" w:cs="宋体"/>
                      <w:color w:val="000000" w:themeColor="text1"/>
                      <w:kern w:val="0"/>
                      <w:szCs w:val="21"/>
                      <w14:textFill>
                        <w14:solidFill>
                          <w14:schemeClr w14:val="tx1"/>
                        </w14:solidFill>
                      </w14:textFill>
                    </w:rPr>
                    <w:t>等效粘土防渗层Mb≥1.5m，渗透系数K≤1×10</w:t>
                  </w:r>
                  <w:r>
                    <w:rPr>
                      <w:rFonts w:ascii="Times New Roman" w:hAnsi="Times New Roman" w:cs="宋体"/>
                      <w:color w:val="000000" w:themeColor="text1"/>
                      <w:kern w:val="0"/>
                      <w:szCs w:val="21"/>
                      <w:vertAlign w:val="superscript"/>
                      <w14:textFill>
                        <w14:solidFill>
                          <w14:schemeClr w14:val="tx1"/>
                        </w14:solidFill>
                      </w14:textFill>
                    </w:rPr>
                    <w:t>-</w:t>
                  </w:r>
                  <w:r>
                    <w:rPr>
                      <w:rFonts w:hint="eastAsia" w:ascii="Times New Roman" w:hAnsi="Times New Roman" w:cs="宋体"/>
                      <w:color w:val="000000" w:themeColor="text1"/>
                      <w:kern w:val="0"/>
                      <w:szCs w:val="21"/>
                      <w:vertAlign w:val="superscript"/>
                      <w14:textFill>
                        <w14:solidFill>
                          <w14:schemeClr w14:val="tx1"/>
                        </w14:solidFill>
                      </w14:textFill>
                    </w:rPr>
                    <w:t>7</w:t>
                  </w:r>
                  <w:r>
                    <w:rPr>
                      <w:rFonts w:ascii="Times New Roman" w:hAnsi="Times New Roman" w:cs="宋体"/>
                      <w:color w:val="000000" w:themeColor="text1"/>
                      <w:kern w:val="0"/>
                      <w:szCs w:val="21"/>
                      <w14:textFill>
                        <w14:solidFill>
                          <w14:schemeClr w14:val="tx1"/>
                        </w14:solidFill>
                      </w14:textFill>
                    </w:rPr>
                    <w:t>cm/s。</w:t>
                  </w:r>
                </w:p>
              </w:tc>
            </w:tr>
          </w:tbl>
          <w:p w14:paraId="6E6C3D82">
            <w:pPr>
              <w:spacing w:line="420" w:lineRule="exact"/>
              <w:rPr>
                <w:rFonts w:hint="eastAsia" w:ascii="宋体" w:hAnsi="宋体"/>
                <w:b/>
                <w:bCs/>
                <w:color w:val="000000" w:themeColor="text1"/>
                <w:sz w:val="24"/>
                <w:lang w:val="en-GB"/>
                <w14:textFill>
                  <w14:solidFill>
                    <w14:schemeClr w14:val="tx1"/>
                  </w14:solidFill>
                </w14:textFill>
              </w:rPr>
            </w:pPr>
            <w:r>
              <w:rPr>
                <w:rFonts w:hint="eastAsia" w:ascii="宋体" w:hAnsi="宋体"/>
                <w:b/>
                <w:bCs/>
                <w:color w:val="000000" w:themeColor="text1"/>
                <w:sz w:val="24"/>
                <w:lang w:val="en-GB"/>
                <w14:textFill>
                  <w14:solidFill>
                    <w14:schemeClr w14:val="tx1"/>
                  </w14:solidFill>
                </w14:textFill>
              </w:rPr>
              <w:t>4.</w:t>
            </w:r>
            <w:r>
              <w:rPr>
                <w:rFonts w:ascii="宋体" w:hAnsi="宋体"/>
                <w:b/>
                <w:bCs/>
                <w:color w:val="000000" w:themeColor="text1"/>
                <w:sz w:val="24"/>
                <w:lang w:val="en-GB"/>
                <w14:textFill>
                  <w14:solidFill>
                    <w14:schemeClr w14:val="tx1"/>
                  </w14:solidFill>
                </w14:textFill>
              </w:rPr>
              <w:t>6</w:t>
            </w:r>
            <w:r>
              <w:rPr>
                <w:rFonts w:hint="eastAsia" w:ascii="宋体" w:hAnsi="宋体"/>
                <w:b/>
                <w:bCs/>
                <w:color w:val="000000" w:themeColor="text1"/>
                <w:sz w:val="24"/>
                <w:lang w:val="en-GB"/>
                <w14:textFill>
                  <w14:solidFill>
                    <w14:schemeClr w14:val="tx1"/>
                  </w14:solidFill>
                </w14:textFill>
              </w:rPr>
              <w:t>环境风险</w:t>
            </w:r>
          </w:p>
          <w:p w14:paraId="49809033">
            <w:pPr>
              <w:adjustRightInd w:val="0"/>
              <w:snapToGrid w:val="0"/>
              <w:spacing w:line="440" w:lineRule="exact"/>
              <w:ind w:firstLine="480" w:firstLineChars="200"/>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本项目新增退镀槽废液，</w:t>
            </w:r>
            <w:r>
              <w:rPr>
                <w:rFonts w:ascii="宋体" w:hAnsi="宋体"/>
                <w:color w:val="000000" w:themeColor="text1"/>
                <w:sz w:val="24"/>
                <w14:textFill>
                  <w14:solidFill>
                    <w14:schemeClr w14:val="tx1"/>
                  </w14:solidFill>
                </w14:textFill>
              </w:rPr>
              <w:t>根据《建设项目环境风险评价技术导则》（HJ/T169-2018)附录B、《危险化学品重大危险源辨识》（GB18218-2009)相关资料，本项目</w:t>
            </w:r>
            <w:r>
              <w:rPr>
                <w:rFonts w:hint="eastAsia" w:ascii="宋体" w:hAnsi="宋体"/>
                <w:color w:val="000000" w:themeColor="text1"/>
                <w:sz w:val="24"/>
                <w14:textFill>
                  <w14:solidFill>
                    <w14:schemeClr w14:val="tx1"/>
                  </w14:solidFill>
                </w14:textFill>
              </w:rPr>
              <w:t>新增的环境</w:t>
            </w:r>
            <w:r>
              <w:rPr>
                <w:rFonts w:ascii="宋体" w:hAnsi="宋体"/>
                <w:color w:val="000000" w:themeColor="text1"/>
                <w:sz w:val="24"/>
                <w14:textFill>
                  <w14:solidFill>
                    <w14:schemeClr w14:val="tx1"/>
                  </w14:solidFill>
                </w14:textFill>
              </w:rPr>
              <w:t>危险物质主要有</w:t>
            </w:r>
            <w:r>
              <w:rPr>
                <w:rFonts w:hint="eastAsia" w:ascii="Times New Roman" w:hAnsi="Times New Roman"/>
                <w:color w:val="000000" w:themeColor="text1"/>
                <w:sz w:val="24"/>
                <w14:textFill>
                  <w14:solidFill>
                    <w14:schemeClr w14:val="tx1"/>
                  </w14:solidFill>
                </w14:textFill>
              </w:rPr>
              <w:t>铜及其化合物</w:t>
            </w:r>
            <w:r>
              <w:rPr>
                <w:rFonts w:ascii="宋体" w:hAnsi="宋体"/>
                <w:color w:val="000000" w:themeColor="text1"/>
                <w:sz w:val="24"/>
                <w14:textFill>
                  <w14:solidFill>
                    <w14:schemeClr w14:val="tx1"/>
                  </w14:solidFill>
                </w14:textFill>
              </w:rPr>
              <w:t>等</w:t>
            </w:r>
            <w:r>
              <w:rPr>
                <w:rFonts w:hint="eastAsia" w:ascii="宋体" w:hAnsi="宋体"/>
                <w:color w:val="000000" w:themeColor="text1"/>
                <w:sz w:val="24"/>
                <w14:textFill>
                  <w14:solidFill>
                    <w14:schemeClr w14:val="tx1"/>
                  </w14:solidFill>
                </w14:textFill>
              </w:rPr>
              <w:t>，最大储量为0.5t，高于0.25t的临界量，因此需进行环境风险专项评价，具体评价内容详见环境风险评价专题。</w:t>
            </w:r>
          </w:p>
          <w:p w14:paraId="6428C4A0">
            <w:pPr>
              <w:spacing w:line="420" w:lineRule="exact"/>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4.</w:t>
            </w:r>
            <w:r>
              <w:rPr>
                <w:rFonts w:ascii="宋体" w:hAnsi="宋体"/>
                <w:b/>
                <w:color w:val="000000" w:themeColor="text1"/>
                <w:sz w:val="24"/>
                <w14:textFill>
                  <w14:solidFill>
                    <w14:schemeClr w14:val="tx1"/>
                  </w14:solidFill>
                </w14:textFill>
              </w:rPr>
              <w:t>7</w:t>
            </w:r>
            <w:r>
              <w:rPr>
                <w:rFonts w:hint="eastAsia" w:ascii="宋体" w:hAnsi="宋体"/>
                <w:b/>
                <w:color w:val="000000" w:themeColor="text1"/>
                <w:sz w:val="24"/>
                <w14:textFill>
                  <w14:solidFill>
                    <w14:schemeClr w14:val="tx1"/>
                  </w14:solidFill>
                </w14:textFill>
              </w:rPr>
              <w:t>监测计划</w:t>
            </w:r>
          </w:p>
          <w:p w14:paraId="0B0C0EA3">
            <w:pPr>
              <w:spacing w:line="44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依据《排污单位自行监测技术指南 电镀工业》（H</w:t>
            </w:r>
            <w:r>
              <w:rPr>
                <w:rFonts w:ascii="Times New Roman" w:hAnsi="Times New Roman"/>
                <w:color w:val="000000" w:themeColor="text1"/>
                <w:sz w:val="24"/>
                <w14:textFill>
                  <w14:solidFill>
                    <w14:schemeClr w14:val="tx1"/>
                  </w14:solidFill>
                </w14:textFill>
              </w:rPr>
              <w:t>J985-2018</w:t>
            </w:r>
            <w:r>
              <w:rPr>
                <w:rFonts w:hint="eastAsia" w:ascii="Times New Roman" w:hAnsi="Times New Roman"/>
                <w:color w:val="000000" w:themeColor="text1"/>
                <w:sz w:val="24"/>
                <w14:textFill>
                  <w14:solidFill>
                    <w14:schemeClr w14:val="tx1"/>
                  </w14:solidFill>
                </w14:textFill>
              </w:rPr>
              <w:t>）和依据《工业企业土壤和地下水自行监测技术指南（试行）》（H</w:t>
            </w:r>
            <w:r>
              <w:rPr>
                <w:rFonts w:ascii="Times New Roman" w:hAnsi="Times New Roman"/>
                <w:color w:val="000000" w:themeColor="text1"/>
                <w:sz w:val="24"/>
                <w14:textFill>
                  <w14:solidFill>
                    <w14:schemeClr w14:val="tx1"/>
                  </w14:solidFill>
                </w14:textFill>
              </w:rPr>
              <w:t>J1209-2021</w:t>
            </w:r>
            <w:r>
              <w:rPr>
                <w:rFonts w:hint="eastAsia" w:ascii="Times New Roman" w:hAnsi="Times New Roman"/>
                <w:color w:val="000000" w:themeColor="text1"/>
                <w:sz w:val="24"/>
                <w14:textFill>
                  <w14:solidFill>
                    <w14:schemeClr w14:val="tx1"/>
                  </w14:solidFill>
                </w14:textFill>
              </w:rPr>
              <w:t>）《排污许可证申请和核发技术规范  电镀工业》（HJ855-2017）指定监测计划，</w:t>
            </w:r>
            <w:r>
              <w:rPr>
                <w:rFonts w:ascii="Times New Roman" w:hAnsi="Times New Roman"/>
                <w:color w:val="000000" w:themeColor="text1"/>
                <w:sz w:val="24"/>
                <w14:textFill>
                  <w14:solidFill>
                    <w14:schemeClr w14:val="tx1"/>
                  </w14:solidFill>
                </w14:textFill>
              </w:rPr>
              <w:t>环境监测内容见</w:t>
            </w:r>
            <w:r>
              <w:rPr>
                <w:rFonts w:hint="eastAsia" w:ascii="Times New Roman" w:hAnsi="Times New Roman"/>
                <w:color w:val="000000" w:themeColor="text1"/>
                <w:sz w:val="24"/>
                <w14:textFill>
                  <w14:solidFill>
                    <w14:schemeClr w14:val="tx1"/>
                  </w14:solidFill>
                </w14:textFill>
              </w:rPr>
              <w:t>下表4-8</w:t>
            </w:r>
            <w:r>
              <w:rPr>
                <w:rFonts w:ascii="Times New Roman" w:hAnsi="Times New Roman"/>
                <w:color w:val="000000" w:themeColor="text1"/>
                <w:sz w:val="24"/>
                <w14:textFill>
                  <w14:solidFill>
                    <w14:schemeClr w14:val="tx1"/>
                  </w14:solidFill>
                </w14:textFill>
              </w:rPr>
              <w:t>。</w:t>
            </w:r>
          </w:p>
          <w:p w14:paraId="689A34E4">
            <w:pPr>
              <w:widowControl/>
              <w:spacing w:line="440" w:lineRule="exact"/>
              <w:jc w:val="center"/>
              <w:rPr>
                <w:rFonts w:ascii="Times New Roman" w:hAnsi="Times New Roman" w:eastAsia="黑体"/>
                <w:color w:val="000000" w:themeColor="text1"/>
                <w:kern w:val="0"/>
                <w:szCs w:val="20"/>
                <w14:textFill>
                  <w14:solidFill>
                    <w14:schemeClr w14:val="tx1"/>
                  </w14:solidFill>
                </w14:textFill>
              </w:rPr>
            </w:pPr>
            <w:r>
              <w:rPr>
                <w:rFonts w:ascii="Times New Roman" w:hAnsi="Times New Roman" w:eastAsia="黑体"/>
                <w:color w:val="000000" w:themeColor="text1"/>
                <w:kern w:val="0"/>
                <w:szCs w:val="20"/>
                <w14:textFill>
                  <w14:solidFill>
                    <w14:schemeClr w14:val="tx1"/>
                  </w14:solidFill>
                </w14:textFill>
              </w:rPr>
              <w:t>表</w:t>
            </w:r>
            <w:r>
              <w:rPr>
                <w:rFonts w:hint="eastAsia" w:ascii="Times New Roman" w:hAnsi="Times New Roman" w:eastAsia="黑体"/>
                <w:color w:val="000000" w:themeColor="text1"/>
                <w:kern w:val="0"/>
                <w:szCs w:val="20"/>
                <w14:textFill>
                  <w14:solidFill>
                    <w14:schemeClr w14:val="tx1"/>
                  </w14:solidFill>
                </w14:textFill>
              </w:rPr>
              <w:t xml:space="preserve">4-8  </w:t>
            </w:r>
            <w:r>
              <w:rPr>
                <w:rFonts w:ascii="Times New Roman" w:hAnsi="Times New Roman" w:eastAsia="黑体"/>
                <w:color w:val="000000" w:themeColor="text1"/>
                <w:kern w:val="0"/>
                <w:szCs w:val="20"/>
                <w14:textFill>
                  <w14:solidFill>
                    <w14:schemeClr w14:val="tx1"/>
                  </w14:solidFill>
                </w14:textFill>
              </w:rPr>
              <w:t>厂区污染源监测计划表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763"/>
              <w:gridCol w:w="2023"/>
              <w:gridCol w:w="2808"/>
              <w:gridCol w:w="2649"/>
            </w:tblGrid>
            <w:tr w14:paraId="3648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20" w:hRule="atLeast"/>
                <w:jc w:val="center"/>
              </w:trPr>
              <w:tc>
                <w:tcPr>
                  <w:tcW w:w="763" w:type="dxa"/>
                  <w:vAlign w:val="center"/>
                </w:tcPr>
                <w:p w14:paraId="7EEBF913">
                  <w:pPr>
                    <w:pStyle w:val="54"/>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2023" w:type="dxa"/>
                  <w:vAlign w:val="center"/>
                </w:tcPr>
                <w:p w14:paraId="3DBF3D79">
                  <w:pPr>
                    <w:pStyle w:val="54"/>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2808" w:type="dxa"/>
                  <w:vAlign w:val="center"/>
                </w:tcPr>
                <w:p w14:paraId="6CA61043">
                  <w:pPr>
                    <w:pStyle w:val="54"/>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2649" w:type="dxa"/>
                  <w:vAlign w:val="center"/>
                </w:tcPr>
                <w:p w14:paraId="39CADB38">
                  <w:pPr>
                    <w:pStyle w:val="54"/>
                    <w:rPr>
                      <w:color w:val="000000" w:themeColor="text1"/>
                      <w14:textFill>
                        <w14:solidFill>
                          <w14:schemeClr w14:val="tx1"/>
                        </w14:solidFill>
                      </w14:textFill>
                    </w:rPr>
                  </w:pPr>
                  <w:r>
                    <w:rPr>
                      <w:color w:val="000000" w:themeColor="text1"/>
                      <w14:textFill>
                        <w14:solidFill>
                          <w14:schemeClr w14:val="tx1"/>
                        </w14:solidFill>
                      </w14:textFill>
                    </w:rPr>
                    <w:t>监测频率</w:t>
                  </w:r>
                </w:p>
              </w:tc>
            </w:tr>
            <w:tr w14:paraId="4766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20" w:hRule="atLeast"/>
                <w:jc w:val="center"/>
              </w:trPr>
              <w:tc>
                <w:tcPr>
                  <w:tcW w:w="763" w:type="dxa"/>
                  <w:vAlign w:val="center"/>
                </w:tcPr>
                <w:p w14:paraId="1EA17C07">
                  <w:pPr>
                    <w:pStyle w:val="54"/>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7480" w:type="dxa"/>
                  <w:gridSpan w:val="3"/>
                  <w:vAlign w:val="center"/>
                </w:tcPr>
                <w:p w14:paraId="341FEA2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59E0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20" w:hRule="atLeast"/>
                <w:jc w:val="center"/>
              </w:trPr>
              <w:tc>
                <w:tcPr>
                  <w:tcW w:w="763" w:type="dxa"/>
                  <w:vMerge w:val="restart"/>
                  <w:vAlign w:val="center"/>
                </w:tcPr>
                <w:p w14:paraId="37B8B5D9">
                  <w:pPr>
                    <w:pStyle w:val="54"/>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2023" w:type="dxa"/>
                  <w:vAlign w:val="center"/>
                </w:tcPr>
                <w:p w14:paraId="4425113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车间或生产设施废水排放口</w:t>
                  </w:r>
                </w:p>
              </w:tc>
              <w:tc>
                <w:tcPr>
                  <w:tcW w:w="2808" w:type="dxa"/>
                  <w:vAlign w:val="center"/>
                </w:tcPr>
                <w:p w14:paraId="5D12141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总镍</w:t>
                  </w:r>
                </w:p>
              </w:tc>
              <w:tc>
                <w:tcPr>
                  <w:tcW w:w="2649" w:type="dxa"/>
                  <w:vAlign w:val="center"/>
                </w:tcPr>
                <w:p w14:paraId="199A920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每日一次</w:t>
                  </w:r>
                </w:p>
              </w:tc>
            </w:tr>
            <w:tr w14:paraId="14DF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20" w:hRule="atLeast"/>
                <w:jc w:val="center"/>
              </w:trPr>
              <w:tc>
                <w:tcPr>
                  <w:tcW w:w="763" w:type="dxa"/>
                  <w:vMerge w:val="continue"/>
                  <w:vAlign w:val="center"/>
                </w:tcPr>
                <w:p w14:paraId="1E9EFFE8">
                  <w:pPr>
                    <w:pStyle w:val="54"/>
                    <w:rPr>
                      <w:color w:val="000000" w:themeColor="text1"/>
                      <w14:textFill>
                        <w14:solidFill>
                          <w14:schemeClr w14:val="tx1"/>
                        </w14:solidFill>
                      </w14:textFill>
                    </w:rPr>
                  </w:pPr>
                </w:p>
              </w:tc>
              <w:tc>
                <w:tcPr>
                  <w:tcW w:w="2023" w:type="dxa"/>
                  <w:vAlign w:val="center"/>
                </w:tcPr>
                <w:p w14:paraId="54CC264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生活污水单独外排</w:t>
                  </w:r>
                  <w:r>
                    <w:rPr>
                      <w:color w:val="000000" w:themeColor="text1"/>
                      <w14:textFill>
                        <w14:solidFill>
                          <w14:schemeClr w14:val="tx1"/>
                        </w14:solidFill>
                      </w14:textFill>
                    </w:rPr>
                    <w:t>口</w:t>
                  </w:r>
                </w:p>
              </w:tc>
              <w:tc>
                <w:tcPr>
                  <w:tcW w:w="2808" w:type="dxa"/>
                  <w:vAlign w:val="center"/>
                </w:tcPr>
                <w:p w14:paraId="36E6023C">
                  <w:pPr>
                    <w:pStyle w:val="54"/>
                    <w:rPr>
                      <w:color w:val="000000" w:themeColor="text1"/>
                      <w14:textFill>
                        <w14:solidFill>
                          <w14:schemeClr w14:val="tx1"/>
                        </w14:solidFill>
                      </w14:textFill>
                    </w:rPr>
                  </w:pPr>
                  <w:r>
                    <w:rPr>
                      <w:color w:val="000000" w:themeColor="text1"/>
                      <w14:textFill>
                        <w14:solidFill>
                          <w14:schemeClr w14:val="tx1"/>
                        </w14:solidFill>
                      </w14:textFill>
                    </w:rPr>
                    <w:t>pH、COD</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OD</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总磷、悬浮物</w:t>
                  </w:r>
                  <w:r>
                    <w:rPr>
                      <w:rFonts w:hint="eastAsia"/>
                      <w:color w:val="000000" w:themeColor="text1"/>
                      <w14:textFill>
                        <w14:solidFill>
                          <w14:schemeClr w14:val="tx1"/>
                        </w14:solidFill>
                      </w14:textFill>
                    </w:rPr>
                    <w:t>、动植物油</w:t>
                  </w:r>
                </w:p>
              </w:tc>
              <w:tc>
                <w:tcPr>
                  <w:tcW w:w="2649" w:type="dxa"/>
                  <w:vAlign w:val="center"/>
                </w:tcPr>
                <w:p w14:paraId="30F07C5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半年一次</w:t>
                  </w:r>
                </w:p>
              </w:tc>
            </w:tr>
            <w:tr w14:paraId="6C4F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20" w:hRule="atLeast"/>
                <w:jc w:val="center"/>
              </w:trPr>
              <w:tc>
                <w:tcPr>
                  <w:tcW w:w="763" w:type="dxa"/>
                  <w:vAlign w:val="center"/>
                </w:tcPr>
                <w:p w14:paraId="5FBBC3E8">
                  <w:pPr>
                    <w:pStyle w:val="54"/>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2023" w:type="dxa"/>
                  <w:vAlign w:val="center"/>
                </w:tcPr>
                <w:p w14:paraId="41577233">
                  <w:pPr>
                    <w:pStyle w:val="54"/>
                    <w:rPr>
                      <w:color w:val="000000" w:themeColor="text1"/>
                      <w14:textFill>
                        <w14:solidFill>
                          <w14:schemeClr w14:val="tx1"/>
                        </w14:solidFill>
                      </w14:textFill>
                    </w:rPr>
                  </w:pPr>
                  <w:r>
                    <w:rPr>
                      <w:color w:val="000000" w:themeColor="text1"/>
                      <w14:textFill>
                        <w14:solidFill>
                          <w14:schemeClr w14:val="tx1"/>
                        </w14:solidFill>
                      </w14:textFill>
                    </w:rPr>
                    <w:t>厂界四周</w:t>
                  </w:r>
                </w:p>
              </w:tc>
              <w:tc>
                <w:tcPr>
                  <w:tcW w:w="2808" w:type="dxa"/>
                  <w:vAlign w:val="center"/>
                </w:tcPr>
                <w:p w14:paraId="52C4DCFA">
                  <w:pPr>
                    <w:pStyle w:val="54"/>
                    <w:rPr>
                      <w:color w:val="000000" w:themeColor="text1"/>
                      <w14:textFill>
                        <w14:solidFill>
                          <w14:schemeClr w14:val="tx1"/>
                        </w14:solidFill>
                      </w14:textFill>
                    </w:rPr>
                  </w:pPr>
                  <w:r>
                    <w:rPr>
                      <w:color w:val="000000" w:themeColor="text1"/>
                      <w14:textFill>
                        <w14:solidFill>
                          <w14:schemeClr w14:val="tx1"/>
                        </w14:solidFill>
                      </w14:textFill>
                    </w:rPr>
                    <w:t>Leq（A）</w:t>
                  </w:r>
                </w:p>
              </w:tc>
              <w:tc>
                <w:tcPr>
                  <w:tcW w:w="2649" w:type="dxa"/>
                  <w:vAlign w:val="center"/>
                </w:tcPr>
                <w:p w14:paraId="655E437A">
                  <w:pPr>
                    <w:pStyle w:val="54"/>
                    <w:rPr>
                      <w:color w:val="000000" w:themeColor="text1"/>
                      <w14:textFill>
                        <w14:solidFill>
                          <w14:schemeClr w14:val="tx1"/>
                        </w14:solidFill>
                      </w14:textFill>
                    </w:rPr>
                  </w:pPr>
                  <w:r>
                    <w:rPr>
                      <w:color w:val="000000" w:themeColor="text1"/>
                      <w14:textFill>
                        <w14:solidFill>
                          <w14:schemeClr w14:val="tx1"/>
                        </w14:solidFill>
                      </w14:textFill>
                    </w:rPr>
                    <w:t>每季一天、昼夜各一次。</w:t>
                  </w:r>
                </w:p>
              </w:tc>
            </w:tr>
            <w:tr w14:paraId="07D3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20" w:hRule="atLeast"/>
                <w:jc w:val="center"/>
              </w:trPr>
              <w:tc>
                <w:tcPr>
                  <w:tcW w:w="8243" w:type="dxa"/>
                  <w:gridSpan w:val="4"/>
                  <w:vAlign w:val="center"/>
                </w:tcPr>
                <w:p w14:paraId="41B9969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注：车间或生产设施废水排放口指：含第一类污染物废水分质处理的特定处理单元出水口（分质处理的含第一类污染物的废水与其他废水混合前）。本次技改工程建成后全厂总镍监测位置为厂区污水站含镍废水单独处理后排口。</w:t>
                  </w:r>
                </w:p>
              </w:tc>
            </w:tr>
          </w:tbl>
          <w:p w14:paraId="6978623F">
            <w:pPr>
              <w:spacing w:line="420" w:lineRule="exact"/>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4.8</w:t>
            </w:r>
            <w:r>
              <w:rPr>
                <w:rFonts w:ascii="宋体" w:hAnsi="宋体"/>
                <w:b/>
                <w:color w:val="000000" w:themeColor="text1"/>
                <w:sz w:val="24"/>
                <w14:textFill>
                  <w14:solidFill>
                    <w14:schemeClr w14:val="tx1"/>
                  </w14:solidFill>
                </w14:textFill>
              </w:rPr>
              <w:t>“三本账”计算</w:t>
            </w:r>
          </w:p>
          <w:p w14:paraId="4A5E01F3">
            <w:pPr>
              <w:widowControl/>
              <w:spacing w:line="440" w:lineRule="exact"/>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本项目无废水外排，</w:t>
            </w:r>
            <w:r>
              <w:rPr>
                <w:color w:val="000000" w:themeColor="text1"/>
                <w:kern w:val="0"/>
                <w:sz w:val="24"/>
                <w14:textFill>
                  <w14:solidFill>
                    <w14:schemeClr w14:val="tx1"/>
                  </w14:solidFill>
                </w14:textFill>
              </w:rPr>
              <w:t>本次项目完成后，</w:t>
            </w:r>
            <w:r>
              <w:rPr>
                <w:rFonts w:hint="eastAsia"/>
                <w:color w:val="000000" w:themeColor="text1"/>
                <w:kern w:val="0"/>
                <w:sz w:val="24"/>
                <w14:textFill>
                  <w14:solidFill>
                    <w14:schemeClr w14:val="tx1"/>
                  </w14:solidFill>
                </w14:textFill>
              </w:rPr>
              <w:t>壶关高测</w:t>
            </w:r>
            <w:r>
              <w:rPr>
                <w:color w:val="000000" w:themeColor="text1"/>
                <w:kern w:val="0"/>
                <w:sz w:val="24"/>
                <w14:textFill>
                  <w14:solidFill>
                    <w14:schemeClr w14:val="tx1"/>
                  </w14:solidFill>
                </w14:textFill>
              </w:rPr>
              <w:t>污染物排放情况</w:t>
            </w:r>
            <w:r>
              <w:rPr>
                <w:rFonts w:hint="eastAsia"/>
                <w:color w:val="000000" w:themeColor="text1"/>
                <w:kern w:val="0"/>
                <w:sz w:val="24"/>
                <w14:textFill>
                  <w14:solidFill>
                    <w14:schemeClr w14:val="tx1"/>
                  </w14:solidFill>
                </w14:textFill>
              </w:rPr>
              <w:t>无变化。</w:t>
            </w:r>
          </w:p>
          <w:p w14:paraId="137D92CF">
            <w:pPr>
              <w:spacing w:line="440" w:lineRule="exact"/>
              <w:ind w:firstLine="420" w:firstLineChars="200"/>
              <w:rPr>
                <w:rFonts w:hint="eastAsia" w:hAnsi="宋体"/>
                <w:color w:val="000000" w:themeColor="text1"/>
                <w:szCs w:val="21"/>
                <w:lang w:bidi="zh-CN"/>
                <w14:textFill>
                  <w14:solidFill>
                    <w14:schemeClr w14:val="tx1"/>
                  </w14:solidFill>
                </w14:textFill>
              </w:rPr>
            </w:pPr>
          </w:p>
        </w:tc>
      </w:tr>
    </w:tbl>
    <w:p w14:paraId="6844324F">
      <w:pPr>
        <w:ind w:firstLine="210"/>
        <w:jc w:val="center"/>
        <w:outlineLvl w:val="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31" w:name="_Toc210037827"/>
      <w:r>
        <w:rPr>
          <w:rFonts w:hint="eastAsia" w:ascii="宋体" w:hAnsi="宋体"/>
          <w:bCs/>
          <w:color w:val="000000" w:themeColor="text1"/>
          <w:sz w:val="28"/>
          <w:szCs w:val="30"/>
          <w14:textFill>
            <w14:solidFill>
              <w14:schemeClr w14:val="tx1"/>
            </w14:solidFill>
          </w14:textFill>
        </w:rPr>
        <w:t>五、环境保护措施监督检查清单</w:t>
      </w:r>
      <w:bookmarkEnd w:id="31"/>
    </w:p>
    <w:tbl>
      <w:tblPr>
        <w:tblStyle w:val="33"/>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2013"/>
        <w:gridCol w:w="1134"/>
        <w:gridCol w:w="1985"/>
        <w:gridCol w:w="2272"/>
      </w:tblGrid>
      <w:tr w14:paraId="65E0D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l2br w:val="single" w:color="auto" w:sz="4" w:space="0"/>
            </w:tcBorders>
          </w:tcPr>
          <w:p w14:paraId="1B4AFA7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内容</w:t>
            </w:r>
          </w:p>
          <w:p w14:paraId="26773AB7">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要素</w:t>
            </w:r>
          </w:p>
        </w:tc>
        <w:tc>
          <w:tcPr>
            <w:tcW w:w="2013" w:type="dxa"/>
            <w:vAlign w:val="center"/>
          </w:tcPr>
          <w:p w14:paraId="47143AA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排放口(编号、</w:t>
            </w:r>
          </w:p>
          <w:p w14:paraId="6E1AC6A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名称)/污染源</w:t>
            </w:r>
          </w:p>
        </w:tc>
        <w:tc>
          <w:tcPr>
            <w:tcW w:w="1134" w:type="dxa"/>
            <w:vAlign w:val="center"/>
          </w:tcPr>
          <w:p w14:paraId="1444A28F">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污染物项目</w:t>
            </w:r>
          </w:p>
        </w:tc>
        <w:tc>
          <w:tcPr>
            <w:tcW w:w="1985" w:type="dxa"/>
            <w:vAlign w:val="center"/>
          </w:tcPr>
          <w:p w14:paraId="281CF4F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环境保护措施</w:t>
            </w:r>
          </w:p>
        </w:tc>
        <w:tc>
          <w:tcPr>
            <w:tcW w:w="2272" w:type="dxa"/>
            <w:vAlign w:val="center"/>
          </w:tcPr>
          <w:p w14:paraId="79EF216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执行标准</w:t>
            </w:r>
          </w:p>
        </w:tc>
      </w:tr>
      <w:tr w14:paraId="581D4C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96" w:type="dxa"/>
            <w:vAlign w:val="center"/>
          </w:tcPr>
          <w:p w14:paraId="7E5F5B5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w:t>
            </w:r>
          </w:p>
        </w:tc>
        <w:tc>
          <w:tcPr>
            <w:tcW w:w="2013" w:type="dxa"/>
            <w:vAlign w:val="center"/>
          </w:tcPr>
          <w:p w14:paraId="2B40F3D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退镀废气</w:t>
            </w:r>
          </w:p>
        </w:tc>
        <w:tc>
          <w:tcPr>
            <w:tcW w:w="1134" w:type="dxa"/>
            <w:vAlign w:val="center"/>
          </w:tcPr>
          <w:p w14:paraId="75D6B50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酸雾</w:t>
            </w:r>
          </w:p>
        </w:tc>
        <w:tc>
          <w:tcPr>
            <w:tcW w:w="1985" w:type="dxa"/>
            <w:vAlign w:val="center"/>
          </w:tcPr>
          <w:p w14:paraId="48EAA88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碱液喷淋塔+</w:t>
            </w:r>
            <w:r>
              <w:rPr>
                <w:color w:val="000000" w:themeColor="text1"/>
                <w14:textFill>
                  <w14:solidFill>
                    <w14:schemeClr w14:val="tx1"/>
                  </w14:solidFill>
                </w14:textFill>
              </w:rPr>
              <w:t>15m</w:t>
            </w:r>
            <w:bookmarkStart w:id="32" w:name="OLE_LINK2"/>
            <w:bookmarkStart w:id="33" w:name="OLE_LINK1"/>
            <w:r>
              <w:rPr>
                <w:color w:val="000000" w:themeColor="text1"/>
                <w14:textFill>
                  <w14:solidFill>
                    <w14:schemeClr w14:val="tx1"/>
                  </w14:solidFill>
                </w14:textFill>
              </w:rPr>
              <w:t>高排气筒</w:t>
            </w:r>
          </w:p>
          <w:bookmarkEnd w:id="32"/>
          <w:bookmarkEnd w:id="33"/>
        </w:tc>
        <w:tc>
          <w:tcPr>
            <w:tcW w:w="2272" w:type="dxa"/>
            <w:vAlign w:val="center"/>
          </w:tcPr>
          <w:p w14:paraId="6D51044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31E75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vAlign w:val="center"/>
          </w:tcPr>
          <w:p w14:paraId="770962D5">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w:t>
            </w:r>
          </w:p>
        </w:tc>
        <w:tc>
          <w:tcPr>
            <w:tcW w:w="2013" w:type="dxa"/>
            <w:vAlign w:val="center"/>
          </w:tcPr>
          <w:p w14:paraId="3E218DE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退镀废水</w:t>
            </w:r>
          </w:p>
        </w:tc>
        <w:tc>
          <w:tcPr>
            <w:tcW w:w="1134" w:type="dxa"/>
            <w:vAlign w:val="center"/>
          </w:tcPr>
          <w:p w14:paraId="284D889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pH、COD、铜、锌</w:t>
            </w:r>
          </w:p>
        </w:tc>
        <w:tc>
          <w:tcPr>
            <w:tcW w:w="1985" w:type="dxa"/>
            <w:vAlign w:val="center"/>
          </w:tcPr>
          <w:p w14:paraId="417E1978">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厂内污水处理站处理后，全部回用于生产</w:t>
            </w:r>
          </w:p>
        </w:tc>
        <w:tc>
          <w:tcPr>
            <w:tcW w:w="2272" w:type="dxa"/>
            <w:vAlign w:val="center"/>
          </w:tcPr>
          <w:p w14:paraId="1DA3D9C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不外排</w:t>
            </w:r>
          </w:p>
        </w:tc>
      </w:tr>
      <w:tr w14:paraId="44A2B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vAlign w:val="center"/>
          </w:tcPr>
          <w:p w14:paraId="125CBD4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2013" w:type="dxa"/>
            <w:vAlign w:val="center"/>
          </w:tcPr>
          <w:p w14:paraId="0AD6FAC2">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风机、水泵等</w:t>
            </w:r>
          </w:p>
        </w:tc>
        <w:tc>
          <w:tcPr>
            <w:tcW w:w="1134" w:type="dxa"/>
            <w:vAlign w:val="center"/>
          </w:tcPr>
          <w:p w14:paraId="745E9866">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985" w:type="dxa"/>
            <w:vAlign w:val="center"/>
          </w:tcPr>
          <w:p w14:paraId="6C097C8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采用低噪声设备，产噪设备置于厂房内，采取消声、减振措施</w:t>
            </w:r>
          </w:p>
        </w:tc>
        <w:tc>
          <w:tcPr>
            <w:tcW w:w="2272" w:type="dxa"/>
            <w:vAlign w:val="center"/>
          </w:tcPr>
          <w:p w14:paraId="42FB7ACC">
            <w:pPr>
              <w:pStyle w:val="5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西侧、西北侧、东侧</w:t>
            </w:r>
            <w:r>
              <w:rPr>
                <w:color w:val="000000" w:themeColor="text1"/>
                <w14:textFill>
                  <w14:solidFill>
                    <w14:schemeClr w14:val="tx1"/>
                  </w14:solidFill>
                </w14:textFill>
              </w:rPr>
              <w:t>厂界噪声满足《工业企业厂界环境噪声排放标准》中</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类标准，即昼间</w:t>
            </w:r>
            <w:r>
              <w:rPr>
                <w:rFonts w:hint="eastAsia"/>
                <w:color w:val="000000" w:themeColor="text1"/>
                <w14:textFill>
                  <w14:solidFill>
                    <w14:schemeClr w14:val="tx1"/>
                  </w14:solidFill>
                </w14:textFill>
              </w:rPr>
              <w:t>65</w:t>
            </w:r>
            <w:r>
              <w:rPr>
                <w:color w:val="000000" w:themeColor="text1"/>
                <w14:textFill>
                  <w14:solidFill>
                    <w14:schemeClr w14:val="tx1"/>
                  </w14:solidFill>
                </w14:textFill>
              </w:rPr>
              <w:t>dB(A)、夜间</w:t>
            </w:r>
            <w:r>
              <w:rPr>
                <w:rFonts w:hint="eastAsia"/>
                <w:color w:val="000000" w:themeColor="text1"/>
                <w14:textFill>
                  <w14:solidFill>
                    <w14:schemeClr w14:val="tx1"/>
                  </w14:solidFill>
                </w14:textFill>
              </w:rPr>
              <w:t>55</w:t>
            </w:r>
            <w:r>
              <w:rPr>
                <w:color w:val="000000" w:themeColor="text1"/>
                <w14:textFill>
                  <w14:solidFill>
                    <w14:schemeClr w14:val="tx1"/>
                  </w14:solidFill>
                </w14:textFill>
              </w:rPr>
              <w:t>dB(A)；</w:t>
            </w:r>
            <w:r>
              <w:rPr>
                <w:rFonts w:hint="eastAsia"/>
                <w:color w:val="000000" w:themeColor="text1"/>
                <w14:textFill>
                  <w14:solidFill>
                    <w14:schemeClr w14:val="tx1"/>
                  </w14:solidFill>
                </w14:textFill>
              </w:rPr>
              <w:t>南侧厂界</w:t>
            </w:r>
            <w:r>
              <w:rPr>
                <w:color w:val="000000" w:themeColor="text1"/>
                <w14:textFill>
                  <w14:solidFill>
                    <w14:schemeClr w14:val="tx1"/>
                  </w14:solidFill>
                </w14:textFill>
              </w:rPr>
              <w:t>噪声满足</w:t>
            </w:r>
            <w:r>
              <w:rPr>
                <w:rFonts w:hint="eastAsia"/>
                <w:color w:val="000000" w:themeColor="text1"/>
                <w14:textFill>
                  <w14:solidFill>
                    <w14:schemeClr w14:val="tx1"/>
                  </w14:solidFill>
                </w14:textFill>
              </w:rPr>
              <w:t>4类标准，即昼间70，夜间55</w:t>
            </w:r>
          </w:p>
        </w:tc>
      </w:tr>
      <w:tr w14:paraId="2C12F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vAlign w:val="center"/>
          </w:tcPr>
          <w:p w14:paraId="30F974FD">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7404" w:type="dxa"/>
            <w:gridSpan w:val="4"/>
            <w:vAlign w:val="center"/>
          </w:tcPr>
          <w:p w14:paraId="6D09CD3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本工程技改后新增的固体主要为危险废物，包括退镀废槽液，以及含新增铜、锌元素的重金属污泥、废盐、废水处理残渣、废活性炭、废滤芯、滤纸。危险废物依托壶关高测公司现有危废贮存库暂存，危险废物集中收集后，定期委托有相应危废处置资质的单位处理</w:t>
            </w:r>
          </w:p>
        </w:tc>
      </w:tr>
      <w:tr w14:paraId="4F3EF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vAlign w:val="center"/>
          </w:tcPr>
          <w:p w14:paraId="6D95D554">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土壤及地下水污染防治措施</w:t>
            </w:r>
          </w:p>
        </w:tc>
        <w:tc>
          <w:tcPr>
            <w:tcW w:w="7404" w:type="dxa"/>
            <w:gridSpan w:val="4"/>
            <w:vAlign w:val="center"/>
          </w:tcPr>
          <w:p w14:paraId="2825DA9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依托现有厂区防渗措施，生产线电镀区、清洗区&amp;镀液处理区、危废贮存库、废水收集池、事故水池及初期雨水池、污水处理站</w:t>
            </w:r>
            <w:r>
              <w:rPr>
                <w:rFonts w:hint="eastAsia"/>
                <w:bCs/>
                <w:color w:val="000000" w:themeColor="text1"/>
                <w14:textFill>
                  <w14:solidFill>
                    <w14:schemeClr w14:val="tx1"/>
                  </w14:solidFill>
                </w14:textFill>
              </w:rPr>
              <w:t>进行重点防渗，要求</w:t>
            </w:r>
            <w:r>
              <w:rPr>
                <w:color w:val="000000" w:themeColor="text1"/>
                <w14:textFill>
                  <w14:solidFill>
                    <w14:schemeClr w14:val="tx1"/>
                  </w14:solidFill>
                </w14:textFill>
              </w:rPr>
              <w:t>等效粘土防渗层Mb≥6m，渗透系数K≤1×10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w:t>
            </w:r>
            <w:r>
              <w:rPr>
                <w:rFonts w:hint="eastAsia"/>
                <w:color w:val="000000" w:themeColor="text1"/>
                <w14:textFill>
                  <w14:solidFill>
                    <w14:schemeClr w14:val="tx1"/>
                  </w14:solidFill>
                </w14:textFill>
              </w:rPr>
              <w:t>化学品库进行一般防渗，</w:t>
            </w:r>
            <w:r>
              <w:rPr>
                <w:rFonts w:hint="eastAsia"/>
                <w:bCs/>
                <w:color w:val="000000" w:themeColor="text1"/>
                <w14:textFill>
                  <w14:solidFill>
                    <w14:schemeClr w14:val="tx1"/>
                  </w14:solidFill>
                </w14:textFill>
              </w:rPr>
              <w:t>要求</w:t>
            </w:r>
            <w:r>
              <w:rPr>
                <w:color w:val="000000" w:themeColor="text1"/>
                <w14:textFill>
                  <w14:solidFill>
                    <w14:schemeClr w14:val="tx1"/>
                  </w14:solidFill>
                </w14:textFill>
              </w:rPr>
              <w:t>等效黏土防渗层Mb≥</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m，K≤1×10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w:t>
            </w:r>
            <w:r>
              <w:rPr>
                <w:rFonts w:hint="eastAsia"/>
                <w:color w:val="000000" w:themeColor="text1"/>
                <w14:textFill>
                  <w14:solidFill>
                    <w14:schemeClr w14:val="tx1"/>
                  </w14:solidFill>
                </w14:textFill>
              </w:rPr>
              <w:t>；</w:t>
            </w:r>
          </w:p>
        </w:tc>
      </w:tr>
      <w:tr w14:paraId="352FF1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vAlign w:val="center"/>
          </w:tcPr>
          <w:p w14:paraId="3CD5BC9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生态保护措施</w:t>
            </w:r>
          </w:p>
        </w:tc>
        <w:tc>
          <w:tcPr>
            <w:tcW w:w="7404" w:type="dxa"/>
            <w:gridSpan w:val="4"/>
            <w:vAlign w:val="center"/>
          </w:tcPr>
          <w:p w14:paraId="6EB1C719">
            <w:pPr>
              <w:pStyle w:val="54"/>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在现有厂区建设，所用土地属于建设用地。</w:t>
            </w:r>
            <w:r>
              <w:rPr>
                <w:color w:val="000000" w:themeColor="text1"/>
                <w14:textFill>
                  <w14:solidFill>
                    <w14:schemeClr w14:val="tx1"/>
                  </w14:solidFill>
                </w14:textFill>
              </w:rPr>
              <w:t>厂房周围空地内应种植草皮和灌木，增加厂区绿化面积。选择适宜当地生长的植物，高大乔木与低矮灌木、草地相结合进行绿化，重点应建设厂界绿化带。</w:t>
            </w:r>
          </w:p>
        </w:tc>
      </w:tr>
      <w:tr w14:paraId="6E61A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vAlign w:val="center"/>
          </w:tcPr>
          <w:p w14:paraId="0B5B6E7C">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p w14:paraId="4DAA42F1">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防范措施</w:t>
            </w:r>
          </w:p>
        </w:tc>
        <w:tc>
          <w:tcPr>
            <w:tcW w:w="7404" w:type="dxa"/>
            <w:gridSpan w:val="4"/>
            <w:vAlign w:val="center"/>
          </w:tcPr>
          <w:p w14:paraId="17D704B9">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①禁火、消防措施：生产车间内禁止明火、配备个人劳动防护用品及消防器材。</w:t>
            </w:r>
          </w:p>
          <w:p w14:paraId="2EDCF9A3">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②培训教育：配备专职或兼职安全管理人员，设立安全管理规章和操作规程：岗位员工及企业负责人定期参加安全教育培训，掌握防止火灾爆炸的安全生产知识；安全管理人员定期进行火灾防爆检查，做好管理记录。</w:t>
            </w:r>
          </w:p>
        </w:tc>
      </w:tr>
      <w:tr w14:paraId="245C5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96" w:type="dxa"/>
            <w:vAlign w:val="center"/>
          </w:tcPr>
          <w:p w14:paraId="324AE6DE">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其他环境</w:t>
            </w:r>
          </w:p>
          <w:p w14:paraId="7E87AAB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管理要求</w:t>
            </w:r>
          </w:p>
        </w:tc>
        <w:tc>
          <w:tcPr>
            <w:tcW w:w="7404" w:type="dxa"/>
            <w:gridSpan w:val="4"/>
            <w:vAlign w:val="center"/>
          </w:tcPr>
          <w:p w14:paraId="35AC0C30">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运营期按照《排污单位自行监测技术指南 总则》（HJ819-2017）要求开展污染源（废气、噪声、废水）自行监测，并依法向社会公开监测结果；加强环保设施管理，保证环保设施正常运行。</w:t>
            </w:r>
          </w:p>
        </w:tc>
      </w:tr>
    </w:tbl>
    <w:p w14:paraId="057A7CEC">
      <w:pPr>
        <w:jc w:val="left"/>
        <w:rPr>
          <w:rFonts w:hint="eastAsia" w:ascii="宋体" w:hAnsi="宋体"/>
          <w:bCs/>
          <w:color w:val="000000" w:themeColor="text1"/>
          <w:szCs w:val="21"/>
          <w14:textFill>
            <w14:solidFill>
              <w14:schemeClr w14:val="tx1"/>
            </w14:solidFill>
          </w14:textFill>
        </w:rPr>
      </w:pPr>
    </w:p>
    <w:p w14:paraId="47170EAD">
      <w:pPr>
        <w:ind w:firstLine="280"/>
        <w:jc w:val="center"/>
        <w:outlineLvl w:val="0"/>
        <w:rPr>
          <w:rFonts w:hint="eastAsia" w:ascii="宋体" w:hAnsi="宋体"/>
          <w:bCs/>
          <w:color w:val="000000" w:themeColor="text1"/>
          <w:sz w:val="28"/>
          <w:szCs w:val="30"/>
          <w14:textFill>
            <w14:solidFill>
              <w14:schemeClr w14:val="tx1"/>
            </w14:solidFill>
          </w14:textFill>
        </w:rPr>
        <w:sectPr>
          <w:footerReference r:id="rId6" w:type="default"/>
          <w:pgSz w:w="11906" w:h="16838"/>
          <w:pgMar w:top="1418" w:right="1418" w:bottom="1361" w:left="1418" w:header="851" w:footer="964" w:gutter="0"/>
          <w:cols w:space="720" w:num="1"/>
          <w:docGrid w:linePitch="312" w:charSpace="0"/>
        </w:sectPr>
      </w:pPr>
    </w:p>
    <w:p w14:paraId="5A9ACB60">
      <w:pPr>
        <w:ind w:firstLine="280"/>
        <w:jc w:val="center"/>
        <w:outlineLvl w:val="0"/>
        <w:rPr>
          <w:rFonts w:hint="eastAsia" w:ascii="宋体" w:hAnsi="宋体"/>
          <w:bCs/>
          <w:color w:val="000000" w:themeColor="text1"/>
          <w:sz w:val="28"/>
          <w:szCs w:val="30"/>
          <w14:textFill>
            <w14:solidFill>
              <w14:schemeClr w14:val="tx1"/>
            </w14:solidFill>
          </w14:textFill>
        </w:rPr>
      </w:pPr>
      <w:bookmarkStart w:id="34" w:name="_Toc210037828"/>
      <w:r>
        <w:rPr>
          <w:rFonts w:hint="eastAsia" w:ascii="宋体" w:hAnsi="宋体"/>
          <w:bCs/>
          <w:color w:val="000000" w:themeColor="text1"/>
          <w:sz w:val="28"/>
          <w:szCs w:val="30"/>
          <w14:textFill>
            <w14:solidFill>
              <w14:schemeClr w14:val="tx1"/>
            </w14:solidFill>
          </w14:textFill>
        </w:rPr>
        <w:t>六、结论</w:t>
      </w:r>
      <w:bookmarkEnd w:id="34"/>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DC7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6" w:hRule="atLeast"/>
        </w:trPr>
        <w:tc>
          <w:tcPr>
            <w:tcW w:w="9286" w:type="dxa"/>
          </w:tcPr>
          <w:p w14:paraId="7F791B7B">
            <w:pPr>
              <w:spacing w:line="460" w:lineRule="exact"/>
              <w:ind w:firstLine="482" w:firstLineChars="200"/>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从环保角度分析，本项目建设环境影响可行。</w:t>
            </w:r>
          </w:p>
          <w:p w14:paraId="64203651">
            <w:pPr>
              <w:ind w:firstLine="210"/>
              <w:rPr>
                <w:color w:val="000000" w:themeColor="text1"/>
                <w14:textFill>
                  <w14:solidFill>
                    <w14:schemeClr w14:val="tx1"/>
                  </w14:solidFill>
                </w14:textFill>
              </w:rPr>
            </w:pPr>
          </w:p>
          <w:p w14:paraId="42D0AC59">
            <w:pPr>
              <w:ind w:firstLine="210"/>
              <w:rPr>
                <w:color w:val="000000" w:themeColor="text1"/>
                <w14:textFill>
                  <w14:solidFill>
                    <w14:schemeClr w14:val="tx1"/>
                  </w14:solidFill>
                </w14:textFill>
              </w:rPr>
            </w:pPr>
          </w:p>
          <w:p w14:paraId="5A70B3E3">
            <w:pPr>
              <w:ind w:firstLine="210"/>
              <w:rPr>
                <w:color w:val="000000" w:themeColor="text1"/>
                <w14:textFill>
                  <w14:solidFill>
                    <w14:schemeClr w14:val="tx1"/>
                  </w14:solidFill>
                </w14:textFill>
              </w:rPr>
            </w:pPr>
          </w:p>
          <w:p w14:paraId="30B1F856">
            <w:pPr>
              <w:ind w:firstLine="210"/>
              <w:rPr>
                <w:color w:val="000000" w:themeColor="text1"/>
                <w14:textFill>
                  <w14:solidFill>
                    <w14:schemeClr w14:val="tx1"/>
                  </w14:solidFill>
                </w14:textFill>
              </w:rPr>
            </w:pPr>
          </w:p>
          <w:p w14:paraId="3690D229">
            <w:pPr>
              <w:ind w:firstLine="210"/>
              <w:rPr>
                <w:color w:val="000000" w:themeColor="text1"/>
                <w14:textFill>
                  <w14:solidFill>
                    <w14:schemeClr w14:val="tx1"/>
                  </w14:solidFill>
                </w14:textFill>
              </w:rPr>
            </w:pPr>
          </w:p>
          <w:p w14:paraId="6CDB3D58">
            <w:pPr>
              <w:ind w:firstLine="210"/>
              <w:rPr>
                <w:color w:val="000000" w:themeColor="text1"/>
                <w14:textFill>
                  <w14:solidFill>
                    <w14:schemeClr w14:val="tx1"/>
                  </w14:solidFill>
                </w14:textFill>
              </w:rPr>
            </w:pPr>
          </w:p>
          <w:p w14:paraId="31CD39A1">
            <w:pPr>
              <w:ind w:firstLine="210"/>
              <w:rPr>
                <w:color w:val="000000" w:themeColor="text1"/>
                <w14:textFill>
                  <w14:solidFill>
                    <w14:schemeClr w14:val="tx1"/>
                  </w14:solidFill>
                </w14:textFill>
              </w:rPr>
            </w:pPr>
          </w:p>
          <w:p w14:paraId="29289541">
            <w:pPr>
              <w:ind w:firstLine="210"/>
              <w:rPr>
                <w:color w:val="000000" w:themeColor="text1"/>
                <w14:textFill>
                  <w14:solidFill>
                    <w14:schemeClr w14:val="tx1"/>
                  </w14:solidFill>
                </w14:textFill>
              </w:rPr>
            </w:pPr>
          </w:p>
          <w:p w14:paraId="14F2A832">
            <w:pPr>
              <w:ind w:firstLine="210"/>
              <w:rPr>
                <w:color w:val="000000" w:themeColor="text1"/>
                <w14:textFill>
                  <w14:solidFill>
                    <w14:schemeClr w14:val="tx1"/>
                  </w14:solidFill>
                </w14:textFill>
              </w:rPr>
            </w:pPr>
          </w:p>
          <w:p w14:paraId="3C2B47E0">
            <w:pPr>
              <w:ind w:firstLine="210"/>
              <w:rPr>
                <w:color w:val="000000" w:themeColor="text1"/>
                <w14:textFill>
                  <w14:solidFill>
                    <w14:schemeClr w14:val="tx1"/>
                  </w14:solidFill>
                </w14:textFill>
              </w:rPr>
            </w:pPr>
          </w:p>
          <w:p w14:paraId="637141AD">
            <w:pPr>
              <w:ind w:firstLine="210"/>
              <w:rPr>
                <w:color w:val="000000" w:themeColor="text1"/>
                <w14:textFill>
                  <w14:solidFill>
                    <w14:schemeClr w14:val="tx1"/>
                  </w14:solidFill>
                </w14:textFill>
              </w:rPr>
            </w:pPr>
          </w:p>
          <w:p w14:paraId="0AF179DE">
            <w:pPr>
              <w:ind w:firstLine="210"/>
              <w:rPr>
                <w:color w:val="000000" w:themeColor="text1"/>
                <w14:textFill>
                  <w14:solidFill>
                    <w14:schemeClr w14:val="tx1"/>
                  </w14:solidFill>
                </w14:textFill>
              </w:rPr>
            </w:pPr>
          </w:p>
          <w:p w14:paraId="6CDD0254">
            <w:pPr>
              <w:ind w:firstLine="210"/>
              <w:rPr>
                <w:color w:val="000000" w:themeColor="text1"/>
                <w14:textFill>
                  <w14:solidFill>
                    <w14:schemeClr w14:val="tx1"/>
                  </w14:solidFill>
                </w14:textFill>
              </w:rPr>
            </w:pPr>
          </w:p>
          <w:p w14:paraId="75AF31B2">
            <w:pPr>
              <w:ind w:firstLine="210"/>
              <w:rPr>
                <w:color w:val="000000" w:themeColor="text1"/>
                <w14:textFill>
                  <w14:solidFill>
                    <w14:schemeClr w14:val="tx1"/>
                  </w14:solidFill>
                </w14:textFill>
              </w:rPr>
            </w:pPr>
          </w:p>
          <w:p w14:paraId="5D126A21">
            <w:pPr>
              <w:ind w:firstLine="210"/>
              <w:rPr>
                <w:color w:val="000000" w:themeColor="text1"/>
                <w14:textFill>
                  <w14:solidFill>
                    <w14:schemeClr w14:val="tx1"/>
                  </w14:solidFill>
                </w14:textFill>
              </w:rPr>
            </w:pPr>
          </w:p>
          <w:p w14:paraId="267E668E">
            <w:pPr>
              <w:ind w:firstLine="210"/>
              <w:rPr>
                <w:color w:val="000000" w:themeColor="text1"/>
                <w14:textFill>
                  <w14:solidFill>
                    <w14:schemeClr w14:val="tx1"/>
                  </w14:solidFill>
                </w14:textFill>
              </w:rPr>
            </w:pPr>
          </w:p>
          <w:p w14:paraId="5A312502">
            <w:pPr>
              <w:ind w:firstLine="210"/>
              <w:rPr>
                <w:color w:val="000000" w:themeColor="text1"/>
                <w14:textFill>
                  <w14:solidFill>
                    <w14:schemeClr w14:val="tx1"/>
                  </w14:solidFill>
                </w14:textFill>
              </w:rPr>
            </w:pPr>
          </w:p>
          <w:p w14:paraId="2A65AC3F">
            <w:pPr>
              <w:ind w:firstLine="210"/>
              <w:rPr>
                <w:color w:val="000000" w:themeColor="text1"/>
                <w14:textFill>
                  <w14:solidFill>
                    <w14:schemeClr w14:val="tx1"/>
                  </w14:solidFill>
                </w14:textFill>
              </w:rPr>
            </w:pPr>
          </w:p>
          <w:p w14:paraId="198DC3A8">
            <w:pPr>
              <w:ind w:firstLine="210"/>
              <w:rPr>
                <w:color w:val="000000" w:themeColor="text1"/>
                <w14:textFill>
                  <w14:solidFill>
                    <w14:schemeClr w14:val="tx1"/>
                  </w14:solidFill>
                </w14:textFill>
              </w:rPr>
            </w:pPr>
          </w:p>
          <w:p w14:paraId="6E97C48B">
            <w:pPr>
              <w:ind w:firstLine="210"/>
              <w:rPr>
                <w:color w:val="000000" w:themeColor="text1"/>
                <w14:textFill>
                  <w14:solidFill>
                    <w14:schemeClr w14:val="tx1"/>
                  </w14:solidFill>
                </w14:textFill>
              </w:rPr>
            </w:pPr>
          </w:p>
          <w:p w14:paraId="4F5BF165">
            <w:pPr>
              <w:ind w:firstLine="210"/>
              <w:rPr>
                <w:color w:val="000000" w:themeColor="text1"/>
                <w14:textFill>
                  <w14:solidFill>
                    <w14:schemeClr w14:val="tx1"/>
                  </w14:solidFill>
                </w14:textFill>
              </w:rPr>
            </w:pPr>
          </w:p>
          <w:p w14:paraId="154894EC">
            <w:pPr>
              <w:ind w:firstLine="210"/>
              <w:rPr>
                <w:color w:val="000000" w:themeColor="text1"/>
                <w14:textFill>
                  <w14:solidFill>
                    <w14:schemeClr w14:val="tx1"/>
                  </w14:solidFill>
                </w14:textFill>
              </w:rPr>
            </w:pPr>
          </w:p>
          <w:p w14:paraId="1C85E46C">
            <w:pPr>
              <w:ind w:firstLine="210"/>
              <w:rPr>
                <w:color w:val="000000" w:themeColor="text1"/>
                <w14:textFill>
                  <w14:solidFill>
                    <w14:schemeClr w14:val="tx1"/>
                  </w14:solidFill>
                </w14:textFill>
              </w:rPr>
            </w:pPr>
          </w:p>
          <w:p w14:paraId="5798D009">
            <w:pPr>
              <w:ind w:firstLine="210"/>
              <w:rPr>
                <w:color w:val="000000" w:themeColor="text1"/>
                <w14:textFill>
                  <w14:solidFill>
                    <w14:schemeClr w14:val="tx1"/>
                  </w14:solidFill>
                </w14:textFill>
              </w:rPr>
            </w:pPr>
          </w:p>
          <w:p w14:paraId="1C71CA14">
            <w:pPr>
              <w:ind w:firstLine="210"/>
              <w:rPr>
                <w:color w:val="000000" w:themeColor="text1"/>
                <w14:textFill>
                  <w14:solidFill>
                    <w14:schemeClr w14:val="tx1"/>
                  </w14:solidFill>
                </w14:textFill>
              </w:rPr>
            </w:pPr>
          </w:p>
          <w:p w14:paraId="54622ED1">
            <w:pPr>
              <w:ind w:firstLine="210"/>
              <w:rPr>
                <w:color w:val="000000" w:themeColor="text1"/>
                <w14:textFill>
                  <w14:solidFill>
                    <w14:schemeClr w14:val="tx1"/>
                  </w14:solidFill>
                </w14:textFill>
              </w:rPr>
            </w:pPr>
          </w:p>
          <w:p w14:paraId="55AAE1B0">
            <w:pPr>
              <w:ind w:firstLine="210"/>
              <w:rPr>
                <w:color w:val="000000" w:themeColor="text1"/>
                <w14:textFill>
                  <w14:solidFill>
                    <w14:schemeClr w14:val="tx1"/>
                  </w14:solidFill>
                </w14:textFill>
              </w:rPr>
            </w:pPr>
          </w:p>
          <w:p w14:paraId="17A10E02">
            <w:pPr>
              <w:ind w:firstLine="210"/>
              <w:rPr>
                <w:color w:val="000000" w:themeColor="text1"/>
                <w14:textFill>
                  <w14:solidFill>
                    <w14:schemeClr w14:val="tx1"/>
                  </w14:solidFill>
                </w14:textFill>
              </w:rPr>
            </w:pPr>
          </w:p>
          <w:p w14:paraId="18A319E0">
            <w:pPr>
              <w:ind w:firstLine="210"/>
              <w:rPr>
                <w:color w:val="000000" w:themeColor="text1"/>
                <w14:textFill>
                  <w14:solidFill>
                    <w14:schemeClr w14:val="tx1"/>
                  </w14:solidFill>
                </w14:textFill>
              </w:rPr>
            </w:pPr>
          </w:p>
          <w:p w14:paraId="4424743A">
            <w:pPr>
              <w:ind w:firstLine="210"/>
              <w:rPr>
                <w:color w:val="000000" w:themeColor="text1"/>
                <w14:textFill>
                  <w14:solidFill>
                    <w14:schemeClr w14:val="tx1"/>
                  </w14:solidFill>
                </w14:textFill>
              </w:rPr>
            </w:pPr>
          </w:p>
          <w:p w14:paraId="458BA458">
            <w:pPr>
              <w:ind w:firstLine="210"/>
              <w:rPr>
                <w:color w:val="000000" w:themeColor="text1"/>
                <w14:textFill>
                  <w14:solidFill>
                    <w14:schemeClr w14:val="tx1"/>
                  </w14:solidFill>
                </w14:textFill>
              </w:rPr>
            </w:pPr>
          </w:p>
          <w:p w14:paraId="192CA48E">
            <w:pPr>
              <w:ind w:firstLine="210"/>
              <w:rPr>
                <w:color w:val="000000" w:themeColor="text1"/>
                <w14:textFill>
                  <w14:solidFill>
                    <w14:schemeClr w14:val="tx1"/>
                  </w14:solidFill>
                </w14:textFill>
              </w:rPr>
            </w:pPr>
          </w:p>
          <w:p w14:paraId="60B1943B">
            <w:pPr>
              <w:ind w:firstLine="210"/>
              <w:rPr>
                <w:color w:val="000000" w:themeColor="text1"/>
                <w14:textFill>
                  <w14:solidFill>
                    <w14:schemeClr w14:val="tx1"/>
                  </w14:solidFill>
                </w14:textFill>
              </w:rPr>
            </w:pPr>
          </w:p>
          <w:p w14:paraId="17908190">
            <w:pPr>
              <w:rPr>
                <w:color w:val="000000" w:themeColor="text1"/>
                <w14:textFill>
                  <w14:solidFill>
                    <w14:schemeClr w14:val="tx1"/>
                  </w14:solidFill>
                </w14:textFill>
              </w:rPr>
            </w:pPr>
          </w:p>
        </w:tc>
      </w:tr>
    </w:tbl>
    <w:p w14:paraId="5628DA17">
      <w:pPr>
        <w:rPr>
          <w:rFonts w:hint="eastAsia" w:ascii="宋体" w:hAnsi="宋体"/>
          <w:color w:val="000000" w:themeColor="text1"/>
          <w14:textFill>
            <w14:solidFill>
              <w14:schemeClr w14:val="tx1"/>
            </w14:solidFill>
          </w14:textFill>
        </w:rPr>
      </w:pPr>
    </w:p>
    <w:sectPr>
      <w:footerReference r:id="rId7" w:type="default"/>
      <w:pgSz w:w="11905" w:h="16838"/>
      <w:pgMar w:top="1417" w:right="1417" w:bottom="1417" w:left="1417" w:header="851" w:footer="850"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T263">
    <w:altName w:val="hakuyoxingshu7000"/>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7F" w:usb3="00000000" w:csb0="003F01FF" w:csb1="00000000"/>
  </w:font>
  <w:font w:name="T262">
    <w:altName w:val="hakuyoxingshu7000"/>
    <w:panose1 w:val="00000000000000000000"/>
    <w:charset w:val="00"/>
    <w:family w:val="auto"/>
    <w:pitch w:val="default"/>
    <w:sig w:usb0="00000000" w:usb1="00000000" w:usb2="00000000" w:usb3="00000000" w:csb0="00040001" w:csb1="00000000"/>
  </w:font>
  <w:font w:name="T259">
    <w:altName w:val="hakuyoxingshu7000"/>
    <w:panose1 w:val="00000000000000000000"/>
    <w:charset w:val="00"/>
    <w:family w:val="auto"/>
    <w:pitch w:val="default"/>
    <w:sig w:usb0="00000000" w:usb1="00000000" w:usb2="00000000" w:usb3="00000000" w:csb0="00040001" w:csb1="00000000"/>
  </w:font>
  <w:font w:name="T271">
    <w:altName w:val="hakuyoxingshu7000"/>
    <w:panose1 w:val="00000000000000000000"/>
    <w:charset w:val="00"/>
    <w:family w:val="auto"/>
    <w:pitch w:val="default"/>
    <w:sig w:usb0="00000000" w:usb1="00000000" w:usb2="00000000" w:usb3="00000000" w:csb0="00040001" w:csb1="00000000"/>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MS Mincho">
    <w:panose1 w:val="02020609040205080304"/>
    <w:charset w:val="80"/>
    <w:family w:val="modern"/>
    <w:pitch w:val="default"/>
    <w:sig w:usb0="E00002FF" w:usb1="6AC7FDFB" w:usb2="00000012" w:usb3="00000000" w:csb0="4002009F" w:csb1="DFD70000"/>
  </w:font>
  <w:font w:name="Century">
    <w:altName w:val="Nyala"/>
    <w:panose1 w:val="02040604050505020304"/>
    <w:charset w:val="00"/>
    <w:family w:val="roman"/>
    <w:pitch w:val="default"/>
    <w:sig w:usb0="00000000" w:usb1="00000000" w:usb2="00000000" w:usb3="00000000" w:csb0="0000009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Microsoft Yi Baiti">
    <w:panose1 w:val="03000500000000000000"/>
    <w:charset w:val="00"/>
    <w:family w:val="script"/>
    <w:pitch w:val="default"/>
    <w:sig w:usb0="80000003" w:usb1="00010402" w:usb2="00080002" w:usb3="00000000" w:csb0="00000001"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PMingLiU">
    <w:panose1 w:val="02020500000000000000"/>
    <w:charset w:val="88"/>
    <w:family w:val="roman"/>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hakuyoxingshu7000">
    <w:panose1 w:val="02000600000000000000"/>
    <w:charset w:val="86"/>
    <w:family w:val="auto"/>
    <w:pitch w:val="default"/>
    <w:sig w:usb0="FFFFFFFF" w:usb1="E9FFFFFF" w:usb2="0000003F" w:usb3="00000000" w:csb0="603F00FF" w:csb1="FFFF0000"/>
  </w:font>
  <w:font w:name="Nyala">
    <w:panose1 w:val="02000504070300020003"/>
    <w:charset w:val="00"/>
    <w:family w:val="auto"/>
    <w:pitch w:val="default"/>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F264">
    <w:pPr>
      <w:framePr w:w="767" w:wrap="around" w:vAnchor="text" w:hAnchor="page" w:x="5902" w:y="18"/>
    </w:pPr>
    <w:r>
      <w:fldChar w:fldCharType="begin"/>
    </w:r>
    <w:r>
      <w:instrText xml:space="preserve">PAGE  </w:instrText>
    </w:r>
    <w:r>
      <w:fldChar w:fldCharType="separate"/>
    </w:r>
    <w:r>
      <w:t>20</w:t>
    </w:r>
    <w:r>
      <w:fldChar w:fldCharType="end"/>
    </w:r>
  </w:p>
  <w:p w14:paraId="1AD499BB">
    <w:pPr>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9FBBA">
    <w:pPr>
      <w:framePr w:w="496" w:wrap="around" w:vAnchor="text" w:hAnchor="page" w:x="5895" w:y="-27"/>
    </w:pPr>
    <w:r>
      <w:fldChar w:fldCharType="begin"/>
    </w:r>
    <w:r>
      <w:instrText xml:space="preserve">PAGE  </w:instrText>
    </w:r>
    <w:r>
      <w:fldChar w:fldCharType="separate"/>
    </w:r>
    <w:r>
      <w:t>33</w:t>
    </w:r>
    <w:r>
      <w:fldChar w:fldCharType="end"/>
    </w:r>
  </w:p>
  <w:p w14:paraId="5DFADC6B">
    <w:pPr>
      <w:ind w:firstLine="360"/>
      <w:jc w:val="center"/>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F5DCF">
    <w:pPr>
      <w:framePr w:w="496" w:wrap="around" w:vAnchor="text" w:hAnchor="page" w:x="8271" w:y="-35"/>
    </w:pPr>
    <w:r>
      <w:fldChar w:fldCharType="begin"/>
    </w:r>
    <w:r>
      <w:instrText xml:space="preserve">PAGE  </w:instrText>
    </w:r>
    <w:r>
      <w:fldChar w:fldCharType="separate"/>
    </w:r>
    <w:r>
      <w:t>34</w:t>
    </w:r>
    <w:r>
      <w:fldChar w:fldCharType="end"/>
    </w:r>
  </w:p>
  <w:p w14:paraId="1C7EAD49">
    <w:pPr>
      <w:ind w:firstLine="360"/>
      <w:jc w:val="center"/>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CD312">
    <w:pPr>
      <w:framePr w:w="496" w:wrap="around" w:vAnchor="text" w:hAnchor="page" w:x="5895" w:y="-27"/>
    </w:pPr>
    <w:r>
      <w:fldChar w:fldCharType="begin"/>
    </w:r>
    <w:r>
      <w:instrText xml:space="preserve">PAGE  </w:instrText>
    </w:r>
    <w:r>
      <w:fldChar w:fldCharType="separate"/>
    </w:r>
    <w:r>
      <w:t>45</w:t>
    </w:r>
    <w:r>
      <w:fldChar w:fldCharType="end"/>
    </w:r>
  </w:p>
  <w:p w14:paraId="370A41FD">
    <w:pPr>
      <w:ind w:firstLine="360"/>
      <w:jc w:val="center"/>
    </w:pP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0C0BA">
    <w:pPr>
      <w:ind w:right="360" w:firstLine="360"/>
      <w:jc w:val="center"/>
      <w:rPr>
        <w:rFonts w:hint="eastAsia"/>
      </w:rPr>
    </w:pPr>
    <w:r>
      <w:rPr>
        <w:rFonts w:hint="eastAsia"/>
      </w:rPr>
      <w:t>53</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A67225"/>
    <w:multiLevelType w:val="multilevel"/>
    <w:tmpl w:val="59A67225"/>
    <w:lvl w:ilvl="0" w:tentative="0">
      <w:start w:val="1"/>
      <w:numFmt w:val="decimal"/>
      <w:lvlText w:val="表3-%1"/>
      <w:lvlJc w:val="left"/>
      <w:pPr>
        <w:ind w:left="420" w:hanging="420"/>
      </w:pPr>
      <w:rPr>
        <w:rFonts w:hint="eastAsia"/>
        <w:sz w:val="24"/>
        <w:szCs w:val="24"/>
      </w:rPr>
    </w:lvl>
    <w:lvl w:ilvl="1" w:tentative="0">
      <w:start w:val="1"/>
      <w:numFmt w:val="lowerLetter"/>
      <w:pStyle w:val="131"/>
      <w:lvlText w:val="%2)"/>
      <w:lvlJc w:val="left"/>
      <w:pPr>
        <w:ind w:left="840" w:hanging="420"/>
      </w:pPr>
    </w:lvl>
    <w:lvl w:ilvl="2" w:tentative="0">
      <w:start w:val="1"/>
      <w:numFmt w:val="lowerRoman"/>
      <w:pStyle w:val="78"/>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g2NTFlNjcxNmVmYjQ0OWJhZGE5MzI4ZTFjZDYxNTkifQ=="/>
  </w:docVars>
  <w:rsids>
    <w:rsidRoot w:val="00956CD2"/>
    <w:rsid w:val="00000007"/>
    <w:rsid w:val="000000C2"/>
    <w:rsid w:val="00000411"/>
    <w:rsid w:val="0000045E"/>
    <w:rsid w:val="000007A1"/>
    <w:rsid w:val="000009D0"/>
    <w:rsid w:val="00000FB3"/>
    <w:rsid w:val="00000FEB"/>
    <w:rsid w:val="00001694"/>
    <w:rsid w:val="0000174F"/>
    <w:rsid w:val="00001961"/>
    <w:rsid w:val="00001A31"/>
    <w:rsid w:val="00001D1E"/>
    <w:rsid w:val="00001D6B"/>
    <w:rsid w:val="0000213D"/>
    <w:rsid w:val="0000272C"/>
    <w:rsid w:val="00002B77"/>
    <w:rsid w:val="00002FB7"/>
    <w:rsid w:val="0000367F"/>
    <w:rsid w:val="00003AEE"/>
    <w:rsid w:val="00003DC7"/>
    <w:rsid w:val="000040A3"/>
    <w:rsid w:val="000044FA"/>
    <w:rsid w:val="00004CCB"/>
    <w:rsid w:val="00004EDB"/>
    <w:rsid w:val="00004F59"/>
    <w:rsid w:val="00004FC2"/>
    <w:rsid w:val="00005EF9"/>
    <w:rsid w:val="0000607C"/>
    <w:rsid w:val="00006287"/>
    <w:rsid w:val="000062CD"/>
    <w:rsid w:val="00006FFE"/>
    <w:rsid w:val="000070D0"/>
    <w:rsid w:val="0000711E"/>
    <w:rsid w:val="00007876"/>
    <w:rsid w:val="00007877"/>
    <w:rsid w:val="00007A32"/>
    <w:rsid w:val="00007B7E"/>
    <w:rsid w:val="00007BAC"/>
    <w:rsid w:val="00007BFC"/>
    <w:rsid w:val="00007C87"/>
    <w:rsid w:val="00007E89"/>
    <w:rsid w:val="0001033C"/>
    <w:rsid w:val="00010760"/>
    <w:rsid w:val="00010CEF"/>
    <w:rsid w:val="00010D8C"/>
    <w:rsid w:val="0001103C"/>
    <w:rsid w:val="000113C3"/>
    <w:rsid w:val="00011582"/>
    <w:rsid w:val="00011B16"/>
    <w:rsid w:val="00011C95"/>
    <w:rsid w:val="00011D2D"/>
    <w:rsid w:val="00011DC9"/>
    <w:rsid w:val="00012388"/>
    <w:rsid w:val="000127B2"/>
    <w:rsid w:val="00012BCB"/>
    <w:rsid w:val="00012C92"/>
    <w:rsid w:val="00013001"/>
    <w:rsid w:val="00013534"/>
    <w:rsid w:val="00013696"/>
    <w:rsid w:val="0001370A"/>
    <w:rsid w:val="0001383D"/>
    <w:rsid w:val="000138AC"/>
    <w:rsid w:val="00013ACE"/>
    <w:rsid w:val="00013ECD"/>
    <w:rsid w:val="0001449D"/>
    <w:rsid w:val="000146C8"/>
    <w:rsid w:val="0001482E"/>
    <w:rsid w:val="00014C80"/>
    <w:rsid w:val="00014CCE"/>
    <w:rsid w:val="00015155"/>
    <w:rsid w:val="000158CC"/>
    <w:rsid w:val="00015926"/>
    <w:rsid w:val="00015AC9"/>
    <w:rsid w:val="00015CEE"/>
    <w:rsid w:val="00015D31"/>
    <w:rsid w:val="00015D79"/>
    <w:rsid w:val="00015DA3"/>
    <w:rsid w:val="00015E80"/>
    <w:rsid w:val="00015E92"/>
    <w:rsid w:val="00016423"/>
    <w:rsid w:val="000167C0"/>
    <w:rsid w:val="00016B5A"/>
    <w:rsid w:val="00016EBE"/>
    <w:rsid w:val="000170C5"/>
    <w:rsid w:val="000173D7"/>
    <w:rsid w:val="00017419"/>
    <w:rsid w:val="000175CB"/>
    <w:rsid w:val="000178A9"/>
    <w:rsid w:val="00017A13"/>
    <w:rsid w:val="00017B86"/>
    <w:rsid w:val="00017EA3"/>
    <w:rsid w:val="00017EB5"/>
    <w:rsid w:val="00017EBA"/>
    <w:rsid w:val="00017FAC"/>
    <w:rsid w:val="00020468"/>
    <w:rsid w:val="00020507"/>
    <w:rsid w:val="000208A4"/>
    <w:rsid w:val="00020A3E"/>
    <w:rsid w:val="00020B54"/>
    <w:rsid w:val="00021015"/>
    <w:rsid w:val="000215AB"/>
    <w:rsid w:val="00021966"/>
    <w:rsid w:val="00021E01"/>
    <w:rsid w:val="00022238"/>
    <w:rsid w:val="000225E0"/>
    <w:rsid w:val="00022E6E"/>
    <w:rsid w:val="0002327F"/>
    <w:rsid w:val="00023444"/>
    <w:rsid w:val="000237A2"/>
    <w:rsid w:val="0002396E"/>
    <w:rsid w:val="00023D14"/>
    <w:rsid w:val="00023E8B"/>
    <w:rsid w:val="00024114"/>
    <w:rsid w:val="0002454A"/>
    <w:rsid w:val="0002597E"/>
    <w:rsid w:val="000259AE"/>
    <w:rsid w:val="00025A6F"/>
    <w:rsid w:val="00025C77"/>
    <w:rsid w:val="00025CF0"/>
    <w:rsid w:val="00025D12"/>
    <w:rsid w:val="00025E59"/>
    <w:rsid w:val="00025EB0"/>
    <w:rsid w:val="00025EE9"/>
    <w:rsid w:val="00026034"/>
    <w:rsid w:val="000260C9"/>
    <w:rsid w:val="00026977"/>
    <w:rsid w:val="0002699F"/>
    <w:rsid w:val="00026B39"/>
    <w:rsid w:val="000270D2"/>
    <w:rsid w:val="00027254"/>
    <w:rsid w:val="000272EC"/>
    <w:rsid w:val="00027360"/>
    <w:rsid w:val="000276A3"/>
    <w:rsid w:val="000277A1"/>
    <w:rsid w:val="000279DC"/>
    <w:rsid w:val="00027F40"/>
    <w:rsid w:val="00030323"/>
    <w:rsid w:val="00030983"/>
    <w:rsid w:val="000309DE"/>
    <w:rsid w:val="00030F36"/>
    <w:rsid w:val="000313CD"/>
    <w:rsid w:val="00031464"/>
    <w:rsid w:val="0003163E"/>
    <w:rsid w:val="00031835"/>
    <w:rsid w:val="0003187A"/>
    <w:rsid w:val="00031D42"/>
    <w:rsid w:val="0003299F"/>
    <w:rsid w:val="00032B0A"/>
    <w:rsid w:val="00032B5F"/>
    <w:rsid w:val="00033401"/>
    <w:rsid w:val="00033684"/>
    <w:rsid w:val="0003368E"/>
    <w:rsid w:val="000337C4"/>
    <w:rsid w:val="0003396C"/>
    <w:rsid w:val="000344C6"/>
    <w:rsid w:val="00034714"/>
    <w:rsid w:val="00034C7C"/>
    <w:rsid w:val="00034D61"/>
    <w:rsid w:val="00034E43"/>
    <w:rsid w:val="000350A9"/>
    <w:rsid w:val="00035273"/>
    <w:rsid w:val="000356AC"/>
    <w:rsid w:val="000356C7"/>
    <w:rsid w:val="00035799"/>
    <w:rsid w:val="0003591B"/>
    <w:rsid w:val="00036D26"/>
    <w:rsid w:val="00036DD0"/>
    <w:rsid w:val="00036EE4"/>
    <w:rsid w:val="00037054"/>
    <w:rsid w:val="000371F1"/>
    <w:rsid w:val="000371FD"/>
    <w:rsid w:val="0003785E"/>
    <w:rsid w:val="0003794E"/>
    <w:rsid w:val="00037E99"/>
    <w:rsid w:val="00040048"/>
    <w:rsid w:val="0004041A"/>
    <w:rsid w:val="00040681"/>
    <w:rsid w:val="000406DC"/>
    <w:rsid w:val="00040A4F"/>
    <w:rsid w:val="00040C22"/>
    <w:rsid w:val="000414FC"/>
    <w:rsid w:val="00041611"/>
    <w:rsid w:val="0004175A"/>
    <w:rsid w:val="00041B2C"/>
    <w:rsid w:val="00042160"/>
    <w:rsid w:val="00042265"/>
    <w:rsid w:val="000424B3"/>
    <w:rsid w:val="0004256C"/>
    <w:rsid w:val="00042832"/>
    <w:rsid w:val="00042FCD"/>
    <w:rsid w:val="00043005"/>
    <w:rsid w:val="0004334C"/>
    <w:rsid w:val="000436FD"/>
    <w:rsid w:val="00043976"/>
    <w:rsid w:val="00043D06"/>
    <w:rsid w:val="00043D3C"/>
    <w:rsid w:val="00043E70"/>
    <w:rsid w:val="00044101"/>
    <w:rsid w:val="000443C7"/>
    <w:rsid w:val="000446EC"/>
    <w:rsid w:val="000447D8"/>
    <w:rsid w:val="00044887"/>
    <w:rsid w:val="00044965"/>
    <w:rsid w:val="0004496D"/>
    <w:rsid w:val="00044A91"/>
    <w:rsid w:val="00044E6B"/>
    <w:rsid w:val="0004500B"/>
    <w:rsid w:val="00045534"/>
    <w:rsid w:val="000455E8"/>
    <w:rsid w:val="000456EF"/>
    <w:rsid w:val="00045875"/>
    <w:rsid w:val="000458FC"/>
    <w:rsid w:val="00045DB9"/>
    <w:rsid w:val="00045F1D"/>
    <w:rsid w:val="0004606B"/>
    <w:rsid w:val="00046473"/>
    <w:rsid w:val="00046F0B"/>
    <w:rsid w:val="00047441"/>
    <w:rsid w:val="000477F9"/>
    <w:rsid w:val="000479D9"/>
    <w:rsid w:val="00047B16"/>
    <w:rsid w:val="00047CED"/>
    <w:rsid w:val="00047E41"/>
    <w:rsid w:val="0005007F"/>
    <w:rsid w:val="0005014A"/>
    <w:rsid w:val="00050238"/>
    <w:rsid w:val="00050460"/>
    <w:rsid w:val="00050E4E"/>
    <w:rsid w:val="00050FC6"/>
    <w:rsid w:val="00051065"/>
    <w:rsid w:val="00051148"/>
    <w:rsid w:val="00051564"/>
    <w:rsid w:val="00051AFA"/>
    <w:rsid w:val="00051C59"/>
    <w:rsid w:val="00051EDC"/>
    <w:rsid w:val="00052659"/>
    <w:rsid w:val="00052959"/>
    <w:rsid w:val="00052976"/>
    <w:rsid w:val="000529D8"/>
    <w:rsid w:val="00052BEA"/>
    <w:rsid w:val="000534B6"/>
    <w:rsid w:val="00053778"/>
    <w:rsid w:val="00053EFD"/>
    <w:rsid w:val="000540ED"/>
    <w:rsid w:val="0005411E"/>
    <w:rsid w:val="000544E3"/>
    <w:rsid w:val="00054B47"/>
    <w:rsid w:val="00054CCF"/>
    <w:rsid w:val="00054F1A"/>
    <w:rsid w:val="00054FC4"/>
    <w:rsid w:val="000551A1"/>
    <w:rsid w:val="00055224"/>
    <w:rsid w:val="000553BE"/>
    <w:rsid w:val="0005555A"/>
    <w:rsid w:val="0005587C"/>
    <w:rsid w:val="000558B6"/>
    <w:rsid w:val="000558D7"/>
    <w:rsid w:val="00055C05"/>
    <w:rsid w:val="000561AC"/>
    <w:rsid w:val="0005631A"/>
    <w:rsid w:val="000563D7"/>
    <w:rsid w:val="00056DC3"/>
    <w:rsid w:val="00056E67"/>
    <w:rsid w:val="0005720B"/>
    <w:rsid w:val="000572FA"/>
    <w:rsid w:val="00057400"/>
    <w:rsid w:val="00057404"/>
    <w:rsid w:val="00057AFC"/>
    <w:rsid w:val="00057DDA"/>
    <w:rsid w:val="00060A26"/>
    <w:rsid w:val="000613D4"/>
    <w:rsid w:val="00061589"/>
    <w:rsid w:val="00061651"/>
    <w:rsid w:val="00061C89"/>
    <w:rsid w:val="00062249"/>
    <w:rsid w:val="00062528"/>
    <w:rsid w:val="00062590"/>
    <w:rsid w:val="00062833"/>
    <w:rsid w:val="0006290B"/>
    <w:rsid w:val="00062995"/>
    <w:rsid w:val="00063213"/>
    <w:rsid w:val="00063686"/>
    <w:rsid w:val="000639A2"/>
    <w:rsid w:val="000639C4"/>
    <w:rsid w:val="00064394"/>
    <w:rsid w:val="0006445C"/>
    <w:rsid w:val="00064769"/>
    <w:rsid w:val="0006495E"/>
    <w:rsid w:val="00064D69"/>
    <w:rsid w:val="00064F0E"/>
    <w:rsid w:val="0006572A"/>
    <w:rsid w:val="000657DD"/>
    <w:rsid w:val="000658A7"/>
    <w:rsid w:val="00065982"/>
    <w:rsid w:val="00065C7E"/>
    <w:rsid w:val="00066437"/>
    <w:rsid w:val="0006659F"/>
    <w:rsid w:val="00066FE9"/>
    <w:rsid w:val="0006718D"/>
    <w:rsid w:val="0006724F"/>
    <w:rsid w:val="000678E0"/>
    <w:rsid w:val="00067E4E"/>
    <w:rsid w:val="0007000A"/>
    <w:rsid w:val="00070A7C"/>
    <w:rsid w:val="00071078"/>
    <w:rsid w:val="0007108C"/>
    <w:rsid w:val="00071EE9"/>
    <w:rsid w:val="00071F24"/>
    <w:rsid w:val="00071FB5"/>
    <w:rsid w:val="0007203A"/>
    <w:rsid w:val="0007219B"/>
    <w:rsid w:val="00072318"/>
    <w:rsid w:val="00072582"/>
    <w:rsid w:val="00072ABB"/>
    <w:rsid w:val="00072B05"/>
    <w:rsid w:val="00072C95"/>
    <w:rsid w:val="00072DA5"/>
    <w:rsid w:val="00072DB9"/>
    <w:rsid w:val="00072EF9"/>
    <w:rsid w:val="00072FE3"/>
    <w:rsid w:val="000733E7"/>
    <w:rsid w:val="00074108"/>
    <w:rsid w:val="0007412B"/>
    <w:rsid w:val="00074270"/>
    <w:rsid w:val="00074544"/>
    <w:rsid w:val="000745C3"/>
    <w:rsid w:val="000748DA"/>
    <w:rsid w:val="00074B07"/>
    <w:rsid w:val="00074B1F"/>
    <w:rsid w:val="00074B81"/>
    <w:rsid w:val="00074BDF"/>
    <w:rsid w:val="00074D51"/>
    <w:rsid w:val="00074E40"/>
    <w:rsid w:val="0007513F"/>
    <w:rsid w:val="0007531D"/>
    <w:rsid w:val="000758F7"/>
    <w:rsid w:val="00075A93"/>
    <w:rsid w:val="00075B51"/>
    <w:rsid w:val="00075BEF"/>
    <w:rsid w:val="00075F55"/>
    <w:rsid w:val="0007617B"/>
    <w:rsid w:val="0007643C"/>
    <w:rsid w:val="0007654A"/>
    <w:rsid w:val="00076826"/>
    <w:rsid w:val="00076A0A"/>
    <w:rsid w:val="00076CBB"/>
    <w:rsid w:val="00077152"/>
    <w:rsid w:val="0007738C"/>
    <w:rsid w:val="00077886"/>
    <w:rsid w:val="0007797D"/>
    <w:rsid w:val="00077D86"/>
    <w:rsid w:val="00077F43"/>
    <w:rsid w:val="00080026"/>
    <w:rsid w:val="00080606"/>
    <w:rsid w:val="0008092B"/>
    <w:rsid w:val="0008094D"/>
    <w:rsid w:val="00080A28"/>
    <w:rsid w:val="00081826"/>
    <w:rsid w:val="00081C3E"/>
    <w:rsid w:val="00082217"/>
    <w:rsid w:val="000822F0"/>
    <w:rsid w:val="00082373"/>
    <w:rsid w:val="0008248C"/>
    <w:rsid w:val="00082B31"/>
    <w:rsid w:val="00082C47"/>
    <w:rsid w:val="000832AD"/>
    <w:rsid w:val="0008358D"/>
    <w:rsid w:val="000835CA"/>
    <w:rsid w:val="000836C6"/>
    <w:rsid w:val="00083875"/>
    <w:rsid w:val="00083A6C"/>
    <w:rsid w:val="00083C5C"/>
    <w:rsid w:val="00083F4C"/>
    <w:rsid w:val="000844EC"/>
    <w:rsid w:val="000844F2"/>
    <w:rsid w:val="000849D8"/>
    <w:rsid w:val="00084D40"/>
    <w:rsid w:val="00085198"/>
    <w:rsid w:val="00085222"/>
    <w:rsid w:val="0008577B"/>
    <w:rsid w:val="00085A59"/>
    <w:rsid w:val="00085A88"/>
    <w:rsid w:val="00086027"/>
    <w:rsid w:val="00086134"/>
    <w:rsid w:val="0008645B"/>
    <w:rsid w:val="000867F7"/>
    <w:rsid w:val="0008689C"/>
    <w:rsid w:val="0008693D"/>
    <w:rsid w:val="000877DE"/>
    <w:rsid w:val="00087AC1"/>
    <w:rsid w:val="00087EC9"/>
    <w:rsid w:val="0009022F"/>
    <w:rsid w:val="0009030A"/>
    <w:rsid w:val="000905EA"/>
    <w:rsid w:val="0009095C"/>
    <w:rsid w:val="00090B0C"/>
    <w:rsid w:val="00090F9B"/>
    <w:rsid w:val="000911F8"/>
    <w:rsid w:val="0009148C"/>
    <w:rsid w:val="00091FB6"/>
    <w:rsid w:val="00092076"/>
    <w:rsid w:val="000921E9"/>
    <w:rsid w:val="0009280E"/>
    <w:rsid w:val="00092D03"/>
    <w:rsid w:val="00092D5A"/>
    <w:rsid w:val="000933C6"/>
    <w:rsid w:val="00093568"/>
    <w:rsid w:val="000937B1"/>
    <w:rsid w:val="0009385B"/>
    <w:rsid w:val="000938D9"/>
    <w:rsid w:val="000939AA"/>
    <w:rsid w:val="00093A75"/>
    <w:rsid w:val="00093B08"/>
    <w:rsid w:val="00093D3B"/>
    <w:rsid w:val="00093ECC"/>
    <w:rsid w:val="00094457"/>
    <w:rsid w:val="00094AC9"/>
    <w:rsid w:val="00094C71"/>
    <w:rsid w:val="00094E2A"/>
    <w:rsid w:val="00094FEE"/>
    <w:rsid w:val="000951B2"/>
    <w:rsid w:val="00095A93"/>
    <w:rsid w:val="00095CA3"/>
    <w:rsid w:val="00095CB3"/>
    <w:rsid w:val="00095D8A"/>
    <w:rsid w:val="00096052"/>
    <w:rsid w:val="0009623F"/>
    <w:rsid w:val="00096529"/>
    <w:rsid w:val="00096538"/>
    <w:rsid w:val="00096584"/>
    <w:rsid w:val="00096937"/>
    <w:rsid w:val="00096C0C"/>
    <w:rsid w:val="00096E65"/>
    <w:rsid w:val="00096FCB"/>
    <w:rsid w:val="000971BF"/>
    <w:rsid w:val="00097681"/>
    <w:rsid w:val="00097723"/>
    <w:rsid w:val="00097740"/>
    <w:rsid w:val="00097EF9"/>
    <w:rsid w:val="00097F8D"/>
    <w:rsid w:val="000A01F0"/>
    <w:rsid w:val="000A054A"/>
    <w:rsid w:val="000A07B6"/>
    <w:rsid w:val="000A07F1"/>
    <w:rsid w:val="000A11B3"/>
    <w:rsid w:val="000A124D"/>
    <w:rsid w:val="000A1308"/>
    <w:rsid w:val="000A18A4"/>
    <w:rsid w:val="000A199B"/>
    <w:rsid w:val="000A1C42"/>
    <w:rsid w:val="000A1D00"/>
    <w:rsid w:val="000A1DA6"/>
    <w:rsid w:val="000A2042"/>
    <w:rsid w:val="000A2348"/>
    <w:rsid w:val="000A25D4"/>
    <w:rsid w:val="000A26B2"/>
    <w:rsid w:val="000A26E9"/>
    <w:rsid w:val="000A289F"/>
    <w:rsid w:val="000A2E8C"/>
    <w:rsid w:val="000A2FE4"/>
    <w:rsid w:val="000A353C"/>
    <w:rsid w:val="000A358A"/>
    <w:rsid w:val="000A42D7"/>
    <w:rsid w:val="000A4AF0"/>
    <w:rsid w:val="000A5077"/>
    <w:rsid w:val="000A5224"/>
    <w:rsid w:val="000A53D5"/>
    <w:rsid w:val="000A5A1F"/>
    <w:rsid w:val="000A6094"/>
    <w:rsid w:val="000A60DB"/>
    <w:rsid w:val="000A64D8"/>
    <w:rsid w:val="000A68C2"/>
    <w:rsid w:val="000A6A36"/>
    <w:rsid w:val="000A6BE6"/>
    <w:rsid w:val="000A6C87"/>
    <w:rsid w:val="000A6CCB"/>
    <w:rsid w:val="000A6EAE"/>
    <w:rsid w:val="000A6FD0"/>
    <w:rsid w:val="000A7025"/>
    <w:rsid w:val="000A702F"/>
    <w:rsid w:val="000A7153"/>
    <w:rsid w:val="000A7220"/>
    <w:rsid w:val="000A75C3"/>
    <w:rsid w:val="000A7E44"/>
    <w:rsid w:val="000B0076"/>
    <w:rsid w:val="000B0472"/>
    <w:rsid w:val="000B051B"/>
    <w:rsid w:val="000B053C"/>
    <w:rsid w:val="000B063D"/>
    <w:rsid w:val="000B08BB"/>
    <w:rsid w:val="000B099E"/>
    <w:rsid w:val="000B0ABD"/>
    <w:rsid w:val="000B0C4D"/>
    <w:rsid w:val="000B0E5E"/>
    <w:rsid w:val="000B182C"/>
    <w:rsid w:val="000B1E1B"/>
    <w:rsid w:val="000B1F06"/>
    <w:rsid w:val="000B2375"/>
    <w:rsid w:val="000B2B0F"/>
    <w:rsid w:val="000B2D4D"/>
    <w:rsid w:val="000B2F05"/>
    <w:rsid w:val="000B335F"/>
    <w:rsid w:val="000B35BD"/>
    <w:rsid w:val="000B3D03"/>
    <w:rsid w:val="000B4042"/>
    <w:rsid w:val="000B41A9"/>
    <w:rsid w:val="000B43BC"/>
    <w:rsid w:val="000B4463"/>
    <w:rsid w:val="000B4599"/>
    <w:rsid w:val="000B45E9"/>
    <w:rsid w:val="000B45F4"/>
    <w:rsid w:val="000B4B11"/>
    <w:rsid w:val="000B4D1B"/>
    <w:rsid w:val="000B4DC1"/>
    <w:rsid w:val="000B4E33"/>
    <w:rsid w:val="000B507A"/>
    <w:rsid w:val="000B5087"/>
    <w:rsid w:val="000B52CC"/>
    <w:rsid w:val="000B5362"/>
    <w:rsid w:val="000B5789"/>
    <w:rsid w:val="000B5CBF"/>
    <w:rsid w:val="000B5E2B"/>
    <w:rsid w:val="000B60BF"/>
    <w:rsid w:val="000B6490"/>
    <w:rsid w:val="000B6919"/>
    <w:rsid w:val="000B69F0"/>
    <w:rsid w:val="000B6D65"/>
    <w:rsid w:val="000B6E5D"/>
    <w:rsid w:val="000B72EF"/>
    <w:rsid w:val="000B740F"/>
    <w:rsid w:val="000B78F6"/>
    <w:rsid w:val="000C0098"/>
    <w:rsid w:val="000C01AD"/>
    <w:rsid w:val="000C03C9"/>
    <w:rsid w:val="000C050E"/>
    <w:rsid w:val="000C0B37"/>
    <w:rsid w:val="000C1347"/>
    <w:rsid w:val="000C144F"/>
    <w:rsid w:val="000C169F"/>
    <w:rsid w:val="000C16AD"/>
    <w:rsid w:val="000C19BC"/>
    <w:rsid w:val="000C1BCC"/>
    <w:rsid w:val="000C208A"/>
    <w:rsid w:val="000C21B6"/>
    <w:rsid w:val="000C2632"/>
    <w:rsid w:val="000C276A"/>
    <w:rsid w:val="000C2A9F"/>
    <w:rsid w:val="000C2BAA"/>
    <w:rsid w:val="000C2C15"/>
    <w:rsid w:val="000C2EDD"/>
    <w:rsid w:val="000C30D6"/>
    <w:rsid w:val="000C351D"/>
    <w:rsid w:val="000C352A"/>
    <w:rsid w:val="000C3567"/>
    <w:rsid w:val="000C3783"/>
    <w:rsid w:val="000C3B43"/>
    <w:rsid w:val="000C3F05"/>
    <w:rsid w:val="000C3FCF"/>
    <w:rsid w:val="000C4033"/>
    <w:rsid w:val="000C423B"/>
    <w:rsid w:val="000C44AC"/>
    <w:rsid w:val="000C45C9"/>
    <w:rsid w:val="000C4C5F"/>
    <w:rsid w:val="000C4CBF"/>
    <w:rsid w:val="000C4FE2"/>
    <w:rsid w:val="000C56CB"/>
    <w:rsid w:val="000C57FE"/>
    <w:rsid w:val="000C5926"/>
    <w:rsid w:val="000C5B43"/>
    <w:rsid w:val="000C61CE"/>
    <w:rsid w:val="000C66A8"/>
    <w:rsid w:val="000C6823"/>
    <w:rsid w:val="000C6F31"/>
    <w:rsid w:val="000C72B8"/>
    <w:rsid w:val="000C7633"/>
    <w:rsid w:val="000C7BF3"/>
    <w:rsid w:val="000C7E5F"/>
    <w:rsid w:val="000C7F5E"/>
    <w:rsid w:val="000D00B1"/>
    <w:rsid w:val="000D0122"/>
    <w:rsid w:val="000D0326"/>
    <w:rsid w:val="000D044D"/>
    <w:rsid w:val="000D04DE"/>
    <w:rsid w:val="000D06F7"/>
    <w:rsid w:val="000D090A"/>
    <w:rsid w:val="000D1076"/>
    <w:rsid w:val="000D11FF"/>
    <w:rsid w:val="000D120A"/>
    <w:rsid w:val="000D1269"/>
    <w:rsid w:val="000D1460"/>
    <w:rsid w:val="000D14B9"/>
    <w:rsid w:val="000D1629"/>
    <w:rsid w:val="000D1AD8"/>
    <w:rsid w:val="000D1F95"/>
    <w:rsid w:val="000D24C9"/>
    <w:rsid w:val="000D2983"/>
    <w:rsid w:val="000D2B16"/>
    <w:rsid w:val="000D2D73"/>
    <w:rsid w:val="000D2F0C"/>
    <w:rsid w:val="000D3552"/>
    <w:rsid w:val="000D37B7"/>
    <w:rsid w:val="000D437B"/>
    <w:rsid w:val="000D43E8"/>
    <w:rsid w:val="000D43F0"/>
    <w:rsid w:val="000D4556"/>
    <w:rsid w:val="000D478E"/>
    <w:rsid w:val="000D4A04"/>
    <w:rsid w:val="000D4B77"/>
    <w:rsid w:val="000D4E96"/>
    <w:rsid w:val="000D4ECF"/>
    <w:rsid w:val="000D50B6"/>
    <w:rsid w:val="000D564F"/>
    <w:rsid w:val="000D58CB"/>
    <w:rsid w:val="000D655C"/>
    <w:rsid w:val="000D69F2"/>
    <w:rsid w:val="000D6FBB"/>
    <w:rsid w:val="000D7038"/>
    <w:rsid w:val="000D7040"/>
    <w:rsid w:val="000D7180"/>
    <w:rsid w:val="000D72D6"/>
    <w:rsid w:val="000D7856"/>
    <w:rsid w:val="000D7AAC"/>
    <w:rsid w:val="000D7C53"/>
    <w:rsid w:val="000D7DEF"/>
    <w:rsid w:val="000E0685"/>
    <w:rsid w:val="000E0B78"/>
    <w:rsid w:val="000E0C6F"/>
    <w:rsid w:val="000E0CD5"/>
    <w:rsid w:val="000E0CEA"/>
    <w:rsid w:val="000E1B57"/>
    <w:rsid w:val="000E1E01"/>
    <w:rsid w:val="000E1ECE"/>
    <w:rsid w:val="000E1F8C"/>
    <w:rsid w:val="000E1FE6"/>
    <w:rsid w:val="000E20C4"/>
    <w:rsid w:val="000E22D0"/>
    <w:rsid w:val="000E22DE"/>
    <w:rsid w:val="000E2405"/>
    <w:rsid w:val="000E261A"/>
    <w:rsid w:val="000E28D1"/>
    <w:rsid w:val="000E290B"/>
    <w:rsid w:val="000E2A97"/>
    <w:rsid w:val="000E2B76"/>
    <w:rsid w:val="000E2CF4"/>
    <w:rsid w:val="000E322B"/>
    <w:rsid w:val="000E33A4"/>
    <w:rsid w:val="000E35A9"/>
    <w:rsid w:val="000E37A5"/>
    <w:rsid w:val="000E3C0E"/>
    <w:rsid w:val="000E3D97"/>
    <w:rsid w:val="000E3F4F"/>
    <w:rsid w:val="000E3FC8"/>
    <w:rsid w:val="000E43B8"/>
    <w:rsid w:val="000E4455"/>
    <w:rsid w:val="000E4592"/>
    <w:rsid w:val="000E48AA"/>
    <w:rsid w:val="000E4B8D"/>
    <w:rsid w:val="000E54CE"/>
    <w:rsid w:val="000E5746"/>
    <w:rsid w:val="000E5A29"/>
    <w:rsid w:val="000E654E"/>
    <w:rsid w:val="000E6594"/>
    <w:rsid w:val="000E67E8"/>
    <w:rsid w:val="000E688C"/>
    <w:rsid w:val="000E6B06"/>
    <w:rsid w:val="000E6D6B"/>
    <w:rsid w:val="000E7086"/>
    <w:rsid w:val="000E722E"/>
    <w:rsid w:val="000E7821"/>
    <w:rsid w:val="000E7AD4"/>
    <w:rsid w:val="000F003C"/>
    <w:rsid w:val="000F00BC"/>
    <w:rsid w:val="000F0208"/>
    <w:rsid w:val="000F0742"/>
    <w:rsid w:val="000F0962"/>
    <w:rsid w:val="000F0A8D"/>
    <w:rsid w:val="000F0D2A"/>
    <w:rsid w:val="000F0D71"/>
    <w:rsid w:val="000F10DA"/>
    <w:rsid w:val="000F1290"/>
    <w:rsid w:val="000F1778"/>
    <w:rsid w:val="000F1859"/>
    <w:rsid w:val="000F1870"/>
    <w:rsid w:val="000F18A8"/>
    <w:rsid w:val="000F1BF1"/>
    <w:rsid w:val="000F1F24"/>
    <w:rsid w:val="000F1F9F"/>
    <w:rsid w:val="000F2AF8"/>
    <w:rsid w:val="000F3136"/>
    <w:rsid w:val="000F3A36"/>
    <w:rsid w:val="000F3AAD"/>
    <w:rsid w:val="000F3B5B"/>
    <w:rsid w:val="000F3F6E"/>
    <w:rsid w:val="000F4106"/>
    <w:rsid w:val="000F41D4"/>
    <w:rsid w:val="000F45E7"/>
    <w:rsid w:val="000F47D0"/>
    <w:rsid w:val="000F49AF"/>
    <w:rsid w:val="000F4A14"/>
    <w:rsid w:val="000F4D5C"/>
    <w:rsid w:val="000F545A"/>
    <w:rsid w:val="000F5503"/>
    <w:rsid w:val="000F57D1"/>
    <w:rsid w:val="000F5B14"/>
    <w:rsid w:val="000F5E4A"/>
    <w:rsid w:val="000F634E"/>
    <w:rsid w:val="000F6700"/>
    <w:rsid w:val="000F6C37"/>
    <w:rsid w:val="000F6C3D"/>
    <w:rsid w:val="000F6C91"/>
    <w:rsid w:val="000F6F41"/>
    <w:rsid w:val="000F6FC9"/>
    <w:rsid w:val="000F70E9"/>
    <w:rsid w:val="000F722F"/>
    <w:rsid w:val="000F774A"/>
    <w:rsid w:val="000F7D04"/>
    <w:rsid w:val="00100096"/>
    <w:rsid w:val="001001D2"/>
    <w:rsid w:val="00100343"/>
    <w:rsid w:val="00100417"/>
    <w:rsid w:val="0010044A"/>
    <w:rsid w:val="00100811"/>
    <w:rsid w:val="00100AD0"/>
    <w:rsid w:val="00100EE5"/>
    <w:rsid w:val="00101295"/>
    <w:rsid w:val="001015E0"/>
    <w:rsid w:val="00101765"/>
    <w:rsid w:val="001017DC"/>
    <w:rsid w:val="001018D5"/>
    <w:rsid w:val="00101910"/>
    <w:rsid w:val="00101F41"/>
    <w:rsid w:val="001023A7"/>
    <w:rsid w:val="0010244B"/>
    <w:rsid w:val="001024A3"/>
    <w:rsid w:val="001026D5"/>
    <w:rsid w:val="0010274D"/>
    <w:rsid w:val="00102757"/>
    <w:rsid w:val="001029AF"/>
    <w:rsid w:val="00102A34"/>
    <w:rsid w:val="00102B94"/>
    <w:rsid w:val="001031F1"/>
    <w:rsid w:val="001035EE"/>
    <w:rsid w:val="00103850"/>
    <w:rsid w:val="00103DAA"/>
    <w:rsid w:val="00103E54"/>
    <w:rsid w:val="00103FB8"/>
    <w:rsid w:val="00104121"/>
    <w:rsid w:val="0010440C"/>
    <w:rsid w:val="00104C87"/>
    <w:rsid w:val="00104D62"/>
    <w:rsid w:val="00104ED0"/>
    <w:rsid w:val="00105052"/>
    <w:rsid w:val="001056E1"/>
    <w:rsid w:val="00105983"/>
    <w:rsid w:val="00105C04"/>
    <w:rsid w:val="0010629F"/>
    <w:rsid w:val="0010660F"/>
    <w:rsid w:val="001067A4"/>
    <w:rsid w:val="00106CCD"/>
    <w:rsid w:val="00106E1B"/>
    <w:rsid w:val="001071AA"/>
    <w:rsid w:val="0010728A"/>
    <w:rsid w:val="001074B4"/>
    <w:rsid w:val="001074E0"/>
    <w:rsid w:val="00107B2A"/>
    <w:rsid w:val="00107BCE"/>
    <w:rsid w:val="00107CC9"/>
    <w:rsid w:val="00107D93"/>
    <w:rsid w:val="00107E7A"/>
    <w:rsid w:val="00107F91"/>
    <w:rsid w:val="0011015B"/>
    <w:rsid w:val="001104F6"/>
    <w:rsid w:val="00110982"/>
    <w:rsid w:val="00110A02"/>
    <w:rsid w:val="00110DEC"/>
    <w:rsid w:val="001115FA"/>
    <w:rsid w:val="001117C3"/>
    <w:rsid w:val="00111974"/>
    <w:rsid w:val="00111C08"/>
    <w:rsid w:val="00111E90"/>
    <w:rsid w:val="00112021"/>
    <w:rsid w:val="0011203B"/>
    <w:rsid w:val="0011211E"/>
    <w:rsid w:val="0011271B"/>
    <w:rsid w:val="00112C8E"/>
    <w:rsid w:val="00112DBB"/>
    <w:rsid w:val="00112E17"/>
    <w:rsid w:val="00112F15"/>
    <w:rsid w:val="00113185"/>
    <w:rsid w:val="00113728"/>
    <w:rsid w:val="00113C69"/>
    <w:rsid w:val="00113C90"/>
    <w:rsid w:val="00114220"/>
    <w:rsid w:val="00114BC2"/>
    <w:rsid w:val="00114CB7"/>
    <w:rsid w:val="00115165"/>
    <w:rsid w:val="0011523C"/>
    <w:rsid w:val="001153FB"/>
    <w:rsid w:val="00115804"/>
    <w:rsid w:val="00115AAE"/>
    <w:rsid w:val="00116262"/>
    <w:rsid w:val="001166C5"/>
    <w:rsid w:val="0011686E"/>
    <w:rsid w:val="00116883"/>
    <w:rsid w:val="00116AB8"/>
    <w:rsid w:val="001174FD"/>
    <w:rsid w:val="00117B4E"/>
    <w:rsid w:val="00120093"/>
    <w:rsid w:val="00120947"/>
    <w:rsid w:val="001209D9"/>
    <w:rsid w:val="00120A46"/>
    <w:rsid w:val="00120B1A"/>
    <w:rsid w:val="001214F2"/>
    <w:rsid w:val="0012175C"/>
    <w:rsid w:val="0012178A"/>
    <w:rsid w:val="001217C7"/>
    <w:rsid w:val="0012190A"/>
    <w:rsid w:val="00121967"/>
    <w:rsid w:val="00121F48"/>
    <w:rsid w:val="00121FA5"/>
    <w:rsid w:val="00121FF3"/>
    <w:rsid w:val="00122772"/>
    <w:rsid w:val="00122AE9"/>
    <w:rsid w:val="00122D9C"/>
    <w:rsid w:val="001231D5"/>
    <w:rsid w:val="001236F1"/>
    <w:rsid w:val="00123EA8"/>
    <w:rsid w:val="00123F07"/>
    <w:rsid w:val="001241E7"/>
    <w:rsid w:val="0012450D"/>
    <w:rsid w:val="00125050"/>
    <w:rsid w:val="00125335"/>
    <w:rsid w:val="00125713"/>
    <w:rsid w:val="00125824"/>
    <w:rsid w:val="00125866"/>
    <w:rsid w:val="00125CC2"/>
    <w:rsid w:val="00125E67"/>
    <w:rsid w:val="001260DF"/>
    <w:rsid w:val="001260E2"/>
    <w:rsid w:val="00126286"/>
    <w:rsid w:val="00126381"/>
    <w:rsid w:val="00126553"/>
    <w:rsid w:val="0012657C"/>
    <w:rsid w:val="0012662D"/>
    <w:rsid w:val="0012663A"/>
    <w:rsid w:val="0012674F"/>
    <w:rsid w:val="00127266"/>
    <w:rsid w:val="00127407"/>
    <w:rsid w:val="00127438"/>
    <w:rsid w:val="00127A4E"/>
    <w:rsid w:val="00127DA4"/>
    <w:rsid w:val="00130209"/>
    <w:rsid w:val="0013078D"/>
    <w:rsid w:val="00130B6E"/>
    <w:rsid w:val="00130DA0"/>
    <w:rsid w:val="0013118E"/>
    <w:rsid w:val="00131E86"/>
    <w:rsid w:val="00132056"/>
    <w:rsid w:val="00132071"/>
    <w:rsid w:val="0013209B"/>
    <w:rsid w:val="00132441"/>
    <w:rsid w:val="00132B12"/>
    <w:rsid w:val="0013305B"/>
    <w:rsid w:val="001335B3"/>
    <w:rsid w:val="0013363D"/>
    <w:rsid w:val="00133A40"/>
    <w:rsid w:val="00133D4C"/>
    <w:rsid w:val="00133DB4"/>
    <w:rsid w:val="00133E14"/>
    <w:rsid w:val="0013411C"/>
    <w:rsid w:val="00134508"/>
    <w:rsid w:val="00134729"/>
    <w:rsid w:val="00135181"/>
    <w:rsid w:val="0013531B"/>
    <w:rsid w:val="00135390"/>
    <w:rsid w:val="00135421"/>
    <w:rsid w:val="00135658"/>
    <w:rsid w:val="001356AD"/>
    <w:rsid w:val="001356B6"/>
    <w:rsid w:val="001357B4"/>
    <w:rsid w:val="00135965"/>
    <w:rsid w:val="0013623A"/>
    <w:rsid w:val="001362C6"/>
    <w:rsid w:val="001365AE"/>
    <w:rsid w:val="00136656"/>
    <w:rsid w:val="00136697"/>
    <w:rsid w:val="00136DA8"/>
    <w:rsid w:val="00136EBE"/>
    <w:rsid w:val="001370F4"/>
    <w:rsid w:val="001379CE"/>
    <w:rsid w:val="00137B5E"/>
    <w:rsid w:val="001401AE"/>
    <w:rsid w:val="00140328"/>
    <w:rsid w:val="0014040B"/>
    <w:rsid w:val="0014058C"/>
    <w:rsid w:val="00140597"/>
    <w:rsid w:val="00140B3B"/>
    <w:rsid w:val="00140E88"/>
    <w:rsid w:val="0014110E"/>
    <w:rsid w:val="0014128C"/>
    <w:rsid w:val="001412EF"/>
    <w:rsid w:val="001413B9"/>
    <w:rsid w:val="00141461"/>
    <w:rsid w:val="00141699"/>
    <w:rsid w:val="00141E57"/>
    <w:rsid w:val="001422AC"/>
    <w:rsid w:val="00142B52"/>
    <w:rsid w:val="00142C59"/>
    <w:rsid w:val="00142FB9"/>
    <w:rsid w:val="00143236"/>
    <w:rsid w:val="00143AF1"/>
    <w:rsid w:val="00143D86"/>
    <w:rsid w:val="001440CA"/>
    <w:rsid w:val="001440FF"/>
    <w:rsid w:val="0014417D"/>
    <w:rsid w:val="001445FA"/>
    <w:rsid w:val="00144640"/>
    <w:rsid w:val="00144757"/>
    <w:rsid w:val="001448EB"/>
    <w:rsid w:val="00144A69"/>
    <w:rsid w:val="00144DAB"/>
    <w:rsid w:val="00145003"/>
    <w:rsid w:val="0014504D"/>
    <w:rsid w:val="00145466"/>
    <w:rsid w:val="0014570E"/>
    <w:rsid w:val="001457C9"/>
    <w:rsid w:val="00145801"/>
    <w:rsid w:val="00145BEE"/>
    <w:rsid w:val="00145BFD"/>
    <w:rsid w:val="00145D76"/>
    <w:rsid w:val="00145F5D"/>
    <w:rsid w:val="00145F7B"/>
    <w:rsid w:val="00146543"/>
    <w:rsid w:val="00146591"/>
    <w:rsid w:val="00146749"/>
    <w:rsid w:val="00146963"/>
    <w:rsid w:val="00146AAD"/>
    <w:rsid w:val="00146BFA"/>
    <w:rsid w:val="00146EF7"/>
    <w:rsid w:val="00147540"/>
    <w:rsid w:val="00147CF9"/>
    <w:rsid w:val="00147D76"/>
    <w:rsid w:val="00147DFA"/>
    <w:rsid w:val="00150065"/>
    <w:rsid w:val="00150433"/>
    <w:rsid w:val="00150744"/>
    <w:rsid w:val="00150779"/>
    <w:rsid w:val="00150877"/>
    <w:rsid w:val="00150D42"/>
    <w:rsid w:val="00150FEA"/>
    <w:rsid w:val="00151145"/>
    <w:rsid w:val="001511D2"/>
    <w:rsid w:val="00151369"/>
    <w:rsid w:val="001514EE"/>
    <w:rsid w:val="0015153C"/>
    <w:rsid w:val="001516D4"/>
    <w:rsid w:val="001516F3"/>
    <w:rsid w:val="001518B6"/>
    <w:rsid w:val="00151A3A"/>
    <w:rsid w:val="00151C77"/>
    <w:rsid w:val="00151EBC"/>
    <w:rsid w:val="00151F86"/>
    <w:rsid w:val="00152905"/>
    <w:rsid w:val="0015293D"/>
    <w:rsid w:val="00153982"/>
    <w:rsid w:val="00153E15"/>
    <w:rsid w:val="001542BB"/>
    <w:rsid w:val="001545ED"/>
    <w:rsid w:val="0015468C"/>
    <w:rsid w:val="001546D4"/>
    <w:rsid w:val="00154872"/>
    <w:rsid w:val="001548BF"/>
    <w:rsid w:val="00154A59"/>
    <w:rsid w:val="00154E22"/>
    <w:rsid w:val="00154E5C"/>
    <w:rsid w:val="00154F3F"/>
    <w:rsid w:val="00154F90"/>
    <w:rsid w:val="001552AF"/>
    <w:rsid w:val="00155536"/>
    <w:rsid w:val="001555E5"/>
    <w:rsid w:val="00155762"/>
    <w:rsid w:val="00155832"/>
    <w:rsid w:val="001558AA"/>
    <w:rsid w:val="00155F51"/>
    <w:rsid w:val="00156893"/>
    <w:rsid w:val="001568BE"/>
    <w:rsid w:val="001569F2"/>
    <w:rsid w:val="001573C4"/>
    <w:rsid w:val="001574FC"/>
    <w:rsid w:val="0015767D"/>
    <w:rsid w:val="00157D0C"/>
    <w:rsid w:val="00157D3A"/>
    <w:rsid w:val="00157DD9"/>
    <w:rsid w:val="00160073"/>
    <w:rsid w:val="001601CB"/>
    <w:rsid w:val="0016026F"/>
    <w:rsid w:val="0016084D"/>
    <w:rsid w:val="00160C0A"/>
    <w:rsid w:val="001610F6"/>
    <w:rsid w:val="00161199"/>
    <w:rsid w:val="00161215"/>
    <w:rsid w:val="0016121D"/>
    <w:rsid w:val="001612A8"/>
    <w:rsid w:val="00162088"/>
    <w:rsid w:val="0016231C"/>
    <w:rsid w:val="0016291B"/>
    <w:rsid w:val="001642B5"/>
    <w:rsid w:val="001643F3"/>
    <w:rsid w:val="0016492A"/>
    <w:rsid w:val="00164DAF"/>
    <w:rsid w:val="0016535B"/>
    <w:rsid w:val="0016546B"/>
    <w:rsid w:val="0016597A"/>
    <w:rsid w:val="001659C3"/>
    <w:rsid w:val="00165D69"/>
    <w:rsid w:val="00165E74"/>
    <w:rsid w:val="00165EC2"/>
    <w:rsid w:val="001664DF"/>
    <w:rsid w:val="0016664F"/>
    <w:rsid w:val="00166669"/>
    <w:rsid w:val="00166698"/>
    <w:rsid w:val="00166C4C"/>
    <w:rsid w:val="00166DB0"/>
    <w:rsid w:val="00166DC2"/>
    <w:rsid w:val="0016798B"/>
    <w:rsid w:val="00167A84"/>
    <w:rsid w:val="00167F27"/>
    <w:rsid w:val="00167FC6"/>
    <w:rsid w:val="0017008D"/>
    <w:rsid w:val="001702BF"/>
    <w:rsid w:val="001705D5"/>
    <w:rsid w:val="00170864"/>
    <w:rsid w:val="001709EF"/>
    <w:rsid w:val="00170A2E"/>
    <w:rsid w:val="00170C5E"/>
    <w:rsid w:val="00170CE0"/>
    <w:rsid w:val="001710C5"/>
    <w:rsid w:val="00171125"/>
    <w:rsid w:val="001711C6"/>
    <w:rsid w:val="001711F9"/>
    <w:rsid w:val="001714E6"/>
    <w:rsid w:val="001714F9"/>
    <w:rsid w:val="001715D0"/>
    <w:rsid w:val="00171A29"/>
    <w:rsid w:val="00171DEF"/>
    <w:rsid w:val="001724E4"/>
    <w:rsid w:val="00172688"/>
    <w:rsid w:val="001728A3"/>
    <w:rsid w:val="001729B1"/>
    <w:rsid w:val="0017301D"/>
    <w:rsid w:val="00173104"/>
    <w:rsid w:val="00173182"/>
    <w:rsid w:val="00173237"/>
    <w:rsid w:val="00173352"/>
    <w:rsid w:val="0017386D"/>
    <w:rsid w:val="00173B7D"/>
    <w:rsid w:val="00173CCE"/>
    <w:rsid w:val="00173CD3"/>
    <w:rsid w:val="001740D2"/>
    <w:rsid w:val="001741D6"/>
    <w:rsid w:val="00175588"/>
    <w:rsid w:val="00175597"/>
    <w:rsid w:val="001756B1"/>
    <w:rsid w:val="00175810"/>
    <w:rsid w:val="00175B1D"/>
    <w:rsid w:val="00175CB6"/>
    <w:rsid w:val="00176E5F"/>
    <w:rsid w:val="00177303"/>
    <w:rsid w:val="0017746C"/>
    <w:rsid w:val="001778F6"/>
    <w:rsid w:val="00177CA4"/>
    <w:rsid w:val="00180310"/>
    <w:rsid w:val="00180363"/>
    <w:rsid w:val="00180BD8"/>
    <w:rsid w:val="00180C47"/>
    <w:rsid w:val="00181458"/>
    <w:rsid w:val="00181587"/>
    <w:rsid w:val="00181890"/>
    <w:rsid w:val="00181DE6"/>
    <w:rsid w:val="001822E0"/>
    <w:rsid w:val="0018279E"/>
    <w:rsid w:val="00182AAC"/>
    <w:rsid w:val="00182C5A"/>
    <w:rsid w:val="00182D97"/>
    <w:rsid w:val="00182FC0"/>
    <w:rsid w:val="0018300E"/>
    <w:rsid w:val="00183045"/>
    <w:rsid w:val="0018304C"/>
    <w:rsid w:val="00183268"/>
    <w:rsid w:val="00183359"/>
    <w:rsid w:val="0018365E"/>
    <w:rsid w:val="0018392E"/>
    <w:rsid w:val="00183AE1"/>
    <w:rsid w:val="00183EA8"/>
    <w:rsid w:val="00184462"/>
    <w:rsid w:val="00184648"/>
    <w:rsid w:val="00184760"/>
    <w:rsid w:val="00184F91"/>
    <w:rsid w:val="0018502B"/>
    <w:rsid w:val="0018542F"/>
    <w:rsid w:val="00185549"/>
    <w:rsid w:val="00185BDD"/>
    <w:rsid w:val="00185F4B"/>
    <w:rsid w:val="0018617F"/>
    <w:rsid w:val="001865E9"/>
    <w:rsid w:val="0018666C"/>
    <w:rsid w:val="001869CA"/>
    <w:rsid w:val="00186B63"/>
    <w:rsid w:val="00186E28"/>
    <w:rsid w:val="00186ECB"/>
    <w:rsid w:val="0018708D"/>
    <w:rsid w:val="001874AE"/>
    <w:rsid w:val="001876F9"/>
    <w:rsid w:val="0018773B"/>
    <w:rsid w:val="0018775D"/>
    <w:rsid w:val="00187761"/>
    <w:rsid w:val="00187C58"/>
    <w:rsid w:val="00187D94"/>
    <w:rsid w:val="00187E75"/>
    <w:rsid w:val="00190153"/>
    <w:rsid w:val="00190C54"/>
    <w:rsid w:val="00190F96"/>
    <w:rsid w:val="00191442"/>
    <w:rsid w:val="0019176E"/>
    <w:rsid w:val="00191A80"/>
    <w:rsid w:val="00191B37"/>
    <w:rsid w:val="00191DDB"/>
    <w:rsid w:val="00191F60"/>
    <w:rsid w:val="00192003"/>
    <w:rsid w:val="001926ED"/>
    <w:rsid w:val="00192963"/>
    <w:rsid w:val="001929BD"/>
    <w:rsid w:val="00192C27"/>
    <w:rsid w:val="001930C9"/>
    <w:rsid w:val="001930D4"/>
    <w:rsid w:val="00193760"/>
    <w:rsid w:val="001939F5"/>
    <w:rsid w:val="00194025"/>
    <w:rsid w:val="00194498"/>
    <w:rsid w:val="00194561"/>
    <w:rsid w:val="001947B6"/>
    <w:rsid w:val="00194979"/>
    <w:rsid w:val="00194B3F"/>
    <w:rsid w:val="00194D19"/>
    <w:rsid w:val="00194E07"/>
    <w:rsid w:val="001951DA"/>
    <w:rsid w:val="00195365"/>
    <w:rsid w:val="00195401"/>
    <w:rsid w:val="00195B31"/>
    <w:rsid w:val="00195B3B"/>
    <w:rsid w:val="00195BA4"/>
    <w:rsid w:val="00195FAD"/>
    <w:rsid w:val="001961A6"/>
    <w:rsid w:val="0019677A"/>
    <w:rsid w:val="00196A40"/>
    <w:rsid w:val="00196D4E"/>
    <w:rsid w:val="001971E8"/>
    <w:rsid w:val="001976BA"/>
    <w:rsid w:val="001977A1"/>
    <w:rsid w:val="0019786F"/>
    <w:rsid w:val="00197957"/>
    <w:rsid w:val="0019799D"/>
    <w:rsid w:val="00197A31"/>
    <w:rsid w:val="00197B25"/>
    <w:rsid w:val="00197D9E"/>
    <w:rsid w:val="001A017F"/>
    <w:rsid w:val="001A02EB"/>
    <w:rsid w:val="001A0444"/>
    <w:rsid w:val="001A0460"/>
    <w:rsid w:val="001A051F"/>
    <w:rsid w:val="001A0815"/>
    <w:rsid w:val="001A0B63"/>
    <w:rsid w:val="001A0E03"/>
    <w:rsid w:val="001A0E5B"/>
    <w:rsid w:val="001A1324"/>
    <w:rsid w:val="001A1339"/>
    <w:rsid w:val="001A1DE3"/>
    <w:rsid w:val="001A1FD2"/>
    <w:rsid w:val="001A2438"/>
    <w:rsid w:val="001A2469"/>
    <w:rsid w:val="001A2D41"/>
    <w:rsid w:val="001A2E1A"/>
    <w:rsid w:val="001A3080"/>
    <w:rsid w:val="001A31A2"/>
    <w:rsid w:val="001A31DF"/>
    <w:rsid w:val="001A31F1"/>
    <w:rsid w:val="001A3601"/>
    <w:rsid w:val="001A38FA"/>
    <w:rsid w:val="001A3976"/>
    <w:rsid w:val="001A3D97"/>
    <w:rsid w:val="001A3E66"/>
    <w:rsid w:val="001A3F59"/>
    <w:rsid w:val="001A3F73"/>
    <w:rsid w:val="001A3FD2"/>
    <w:rsid w:val="001A4013"/>
    <w:rsid w:val="001A40BD"/>
    <w:rsid w:val="001A4B2E"/>
    <w:rsid w:val="001A4B8F"/>
    <w:rsid w:val="001A5542"/>
    <w:rsid w:val="001A56F1"/>
    <w:rsid w:val="001A598A"/>
    <w:rsid w:val="001A5A6A"/>
    <w:rsid w:val="001A5AEA"/>
    <w:rsid w:val="001A6504"/>
    <w:rsid w:val="001A684C"/>
    <w:rsid w:val="001A6960"/>
    <w:rsid w:val="001A748F"/>
    <w:rsid w:val="001A7705"/>
    <w:rsid w:val="001A77DD"/>
    <w:rsid w:val="001A7852"/>
    <w:rsid w:val="001B0302"/>
    <w:rsid w:val="001B0474"/>
    <w:rsid w:val="001B05AF"/>
    <w:rsid w:val="001B0C47"/>
    <w:rsid w:val="001B1206"/>
    <w:rsid w:val="001B1286"/>
    <w:rsid w:val="001B1865"/>
    <w:rsid w:val="001B1876"/>
    <w:rsid w:val="001B1DD7"/>
    <w:rsid w:val="001B2604"/>
    <w:rsid w:val="001B271C"/>
    <w:rsid w:val="001B2F7E"/>
    <w:rsid w:val="001B309C"/>
    <w:rsid w:val="001B327B"/>
    <w:rsid w:val="001B3716"/>
    <w:rsid w:val="001B395C"/>
    <w:rsid w:val="001B410B"/>
    <w:rsid w:val="001B427F"/>
    <w:rsid w:val="001B4773"/>
    <w:rsid w:val="001B47AD"/>
    <w:rsid w:val="001B47C4"/>
    <w:rsid w:val="001B4895"/>
    <w:rsid w:val="001B4E8D"/>
    <w:rsid w:val="001B53B6"/>
    <w:rsid w:val="001B58DE"/>
    <w:rsid w:val="001B5B8D"/>
    <w:rsid w:val="001B5D06"/>
    <w:rsid w:val="001B5D66"/>
    <w:rsid w:val="001B5EFF"/>
    <w:rsid w:val="001B6021"/>
    <w:rsid w:val="001B67A6"/>
    <w:rsid w:val="001B67BA"/>
    <w:rsid w:val="001B6DAF"/>
    <w:rsid w:val="001B6E59"/>
    <w:rsid w:val="001B783D"/>
    <w:rsid w:val="001B799C"/>
    <w:rsid w:val="001B7D8D"/>
    <w:rsid w:val="001B7DC8"/>
    <w:rsid w:val="001B7DE2"/>
    <w:rsid w:val="001B7FF2"/>
    <w:rsid w:val="001C0236"/>
    <w:rsid w:val="001C0563"/>
    <w:rsid w:val="001C066C"/>
    <w:rsid w:val="001C06EF"/>
    <w:rsid w:val="001C09D1"/>
    <w:rsid w:val="001C0C31"/>
    <w:rsid w:val="001C0D1E"/>
    <w:rsid w:val="001C0D59"/>
    <w:rsid w:val="001C0D6B"/>
    <w:rsid w:val="001C1380"/>
    <w:rsid w:val="001C14E9"/>
    <w:rsid w:val="001C153B"/>
    <w:rsid w:val="001C170A"/>
    <w:rsid w:val="001C1F6D"/>
    <w:rsid w:val="001C21B6"/>
    <w:rsid w:val="001C21E5"/>
    <w:rsid w:val="001C27C9"/>
    <w:rsid w:val="001C2AAC"/>
    <w:rsid w:val="001C33FC"/>
    <w:rsid w:val="001C35B9"/>
    <w:rsid w:val="001C3941"/>
    <w:rsid w:val="001C3967"/>
    <w:rsid w:val="001C39D2"/>
    <w:rsid w:val="001C3AA2"/>
    <w:rsid w:val="001C3B6C"/>
    <w:rsid w:val="001C3B96"/>
    <w:rsid w:val="001C3CDF"/>
    <w:rsid w:val="001C3E02"/>
    <w:rsid w:val="001C448C"/>
    <w:rsid w:val="001C47A5"/>
    <w:rsid w:val="001C49DA"/>
    <w:rsid w:val="001C49FE"/>
    <w:rsid w:val="001C5021"/>
    <w:rsid w:val="001C51BA"/>
    <w:rsid w:val="001C57CE"/>
    <w:rsid w:val="001C5C67"/>
    <w:rsid w:val="001C5EA0"/>
    <w:rsid w:val="001C64DE"/>
    <w:rsid w:val="001C6696"/>
    <w:rsid w:val="001C68B4"/>
    <w:rsid w:val="001C6AF8"/>
    <w:rsid w:val="001C6BBF"/>
    <w:rsid w:val="001C721C"/>
    <w:rsid w:val="001C7328"/>
    <w:rsid w:val="001C756B"/>
    <w:rsid w:val="001C760A"/>
    <w:rsid w:val="001C7C9F"/>
    <w:rsid w:val="001C7D47"/>
    <w:rsid w:val="001C7EE7"/>
    <w:rsid w:val="001D00F1"/>
    <w:rsid w:val="001D0152"/>
    <w:rsid w:val="001D09A7"/>
    <w:rsid w:val="001D0E29"/>
    <w:rsid w:val="001D1267"/>
    <w:rsid w:val="001D170D"/>
    <w:rsid w:val="001D1ACD"/>
    <w:rsid w:val="001D1B40"/>
    <w:rsid w:val="001D1C4D"/>
    <w:rsid w:val="001D2097"/>
    <w:rsid w:val="001D22A8"/>
    <w:rsid w:val="001D25BA"/>
    <w:rsid w:val="001D272C"/>
    <w:rsid w:val="001D2FFD"/>
    <w:rsid w:val="001D305F"/>
    <w:rsid w:val="001D307E"/>
    <w:rsid w:val="001D37C3"/>
    <w:rsid w:val="001D37D3"/>
    <w:rsid w:val="001D3839"/>
    <w:rsid w:val="001D3A5E"/>
    <w:rsid w:val="001D3C57"/>
    <w:rsid w:val="001D3D08"/>
    <w:rsid w:val="001D3D94"/>
    <w:rsid w:val="001D3F90"/>
    <w:rsid w:val="001D402F"/>
    <w:rsid w:val="001D4659"/>
    <w:rsid w:val="001D48D3"/>
    <w:rsid w:val="001D5134"/>
    <w:rsid w:val="001D569D"/>
    <w:rsid w:val="001D5972"/>
    <w:rsid w:val="001D5B15"/>
    <w:rsid w:val="001D623D"/>
    <w:rsid w:val="001D6367"/>
    <w:rsid w:val="001D6564"/>
    <w:rsid w:val="001D6588"/>
    <w:rsid w:val="001D68BA"/>
    <w:rsid w:val="001D6944"/>
    <w:rsid w:val="001D6A29"/>
    <w:rsid w:val="001D6AB5"/>
    <w:rsid w:val="001D72A2"/>
    <w:rsid w:val="001D7492"/>
    <w:rsid w:val="001D75F6"/>
    <w:rsid w:val="001D79F4"/>
    <w:rsid w:val="001D7AC7"/>
    <w:rsid w:val="001D7D8A"/>
    <w:rsid w:val="001D7EA6"/>
    <w:rsid w:val="001D7F3D"/>
    <w:rsid w:val="001E0014"/>
    <w:rsid w:val="001E02B6"/>
    <w:rsid w:val="001E05C7"/>
    <w:rsid w:val="001E06CB"/>
    <w:rsid w:val="001E074D"/>
    <w:rsid w:val="001E0857"/>
    <w:rsid w:val="001E0BB3"/>
    <w:rsid w:val="001E0BE3"/>
    <w:rsid w:val="001E0DD3"/>
    <w:rsid w:val="001E112D"/>
    <w:rsid w:val="001E1711"/>
    <w:rsid w:val="001E17C2"/>
    <w:rsid w:val="001E1A6E"/>
    <w:rsid w:val="001E1D36"/>
    <w:rsid w:val="001E219C"/>
    <w:rsid w:val="001E231D"/>
    <w:rsid w:val="001E243A"/>
    <w:rsid w:val="001E26FF"/>
    <w:rsid w:val="001E2854"/>
    <w:rsid w:val="001E29D4"/>
    <w:rsid w:val="001E2DAC"/>
    <w:rsid w:val="001E2DE5"/>
    <w:rsid w:val="001E3136"/>
    <w:rsid w:val="001E316B"/>
    <w:rsid w:val="001E3578"/>
    <w:rsid w:val="001E38B7"/>
    <w:rsid w:val="001E39AD"/>
    <w:rsid w:val="001E3B91"/>
    <w:rsid w:val="001E3CAB"/>
    <w:rsid w:val="001E40E3"/>
    <w:rsid w:val="001E416A"/>
    <w:rsid w:val="001E46F0"/>
    <w:rsid w:val="001E482F"/>
    <w:rsid w:val="001E4974"/>
    <w:rsid w:val="001E4CE9"/>
    <w:rsid w:val="001E52F8"/>
    <w:rsid w:val="001E5484"/>
    <w:rsid w:val="001E5729"/>
    <w:rsid w:val="001E57A5"/>
    <w:rsid w:val="001E5A81"/>
    <w:rsid w:val="001E5BE1"/>
    <w:rsid w:val="001E60F6"/>
    <w:rsid w:val="001E642F"/>
    <w:rsid w:val="001E65FD"/>
    <w:rsid w:val="001E69B2"/>
    <w:rsid w:val="001E6A78"/>
    <w:rsid w:val="001E6ACF"/>
    <w:rsid w:val="001E6F96"/>
    <w:rsid w:val="001E701E"/>
    <w:rsid w:val="001E7194"/>
    <w:rsid w:val="001E75C9"/>
    <w:rsid w:val="001E76AA"/>
    <w:rsid w:val="001E7B26"/>
    <w:rsid w:val="001E7C29"/>
    <w:rsid w:val="001E7CF6"/>
    <w:rsid w:val="001F03EE"/>
    <w:rsid w:val="001F0691"/>
    <w:rsid w:val="001F0B3F"/>
    <w:rsid w:val="001F0FAB"/>
    <w:rsid w:val="001F0FD4"/>
    <w:rsid w:val="001F1018"/>
    <w:rsid w:val="001F13D3"/>
    <w:rsid w:val="001F164B"/>
    <w:rsid w:val="001F1942"/>
    <w:rsid w:val="001F1A74"/>
    <w:rsid w:val="001F2060"/>
    <w:rsid w:val="001F2246"/>
    <w:rsid w:val="001F239C"/>
    <w:rsid w:val="001F2521"/>
    <w:rsid w:val="001F252D"/>
    <w:rsid w:val="001F2541"/>
    <w:rsid w:val="001F2857"/>
    <w:rsid w:val="001F2A20"/>
    <w:rsid w:val="001F2B88"/>
    <w:rsid w:val="001F2E73"/>
    <w:rsid w:val="001F31D3"/>
    <w:rsid w:val="001F32CD"/>
    <w:rsid w:val="001F32ED"/>
    <w:rsid w:val="001F32FD"/>
    <w:rsid w:val="001F33A6"/>
    <w:rsid w:val="001F34B4"/>
    <w:rsid w:val="001F3514"/>
    <w:rsid w:val="001F389D"/>
    <w:rsid w:val="001F3D37"/>
    <w:rsid w:val="001F40FF"/>
    <w:rsid w:val="001F476D"/>
    <w:rsid w:val="001F4793"/>
    <w:rsid w:val="001F48CC"/>
    <w:rsid w:val="001F490C"/>
    <w:rsid w:val="001F493C"/>
    <w:rsid w:val="001F4A42"/>
    <w:rsid w:val="001F4E25"/>
    <w:rsid w:val="001F4E59"/>
    <w:rsid w:val="001F4F1E"/>
    <w:rsid w:val="001F5297"/>
    <w:rsid w:val="001F53B0"/>
    <w:rsid w:val="001F53EF"/>
    <w:rsid w:val="001F552D"/>
    <w:rsid w:val="001F5624"/>
    <w:rsid w:val="001F59E5"/>
    <w:rsid w:val="001F5BF5"/>
    <w:rsid w:val="001F5F44"/>
    <w:rsid w:val="001F5FA6"/>
    <w:rsid w:val="001F6457"/>
    <w:rsid w:val="001F6691"/>
    <w:rsid w:val="001F6A9B"/>
    <w:rsid w:val="001F6DE2"/>
    <w:rsid w:val="001F6E09"/>
    <w:rsid w:val="001F7138"/>
    <w:rsid w:val="001F72B1"/>
    <w:rsid w:val="001F7532"/>
    <w:rsid w:val="001F755A"/>
    <w:rsid w:val="001F76E4"/>
    <w:rsid w:val="001F783D"/>
    <w:rsid w:val="001F7FE0"/>
    <w:rsid w:val="002005F9"/>
    <w:rsid w:val="00200C46"/>
    <w:rsid w:val="00200FFE"/>
    <w:rsid w:val="00201332"/>
    <w:rsid w:val="00201381"/>
    <w:rsid w:val="002013A7"/>
    <w:rsid w:val="002013DD"/>
    <w:rsid w:val="00201426"/>
    <w:rsid w:val="002015F4"/>
    <w:rsid w:val="00201878"/>
    <w:rsid w:val="002019B1"/>
    <w:rsid w:val="00202131"/>
    <w:rsid w:val="00202632"/>
    <w:rsid w:val="002028CC"/>
    <w:rsid w:val="00202996"/>
    <w:rsid w:val="00202B39"/>
    <w:rsid w:val="0020337F"/>
    <w:rsid w:val="00203695"/>
    <w:rsid w:val="00203A96"/>
    <w:rsid w:val="00203C59"/>
    <w:rsid w:val="00203ED0"/>
    <w:rsid w:val="00203F25"/>
    <w:rsid w:val="00204136"/>
    <w:rsid w:val="0020439A"/>
    <w:rsid w:val="00204546"/>
    <w:rsid w:val="002046C1"/>
    <w:rsid w:val="002049F8"/>
    <w:rsid w:val="00204C21"/>
    <w:rsid w:val="00204C94"/>
    <w:rsid w:val="00204E0E"/>
    <w:rsid w:val="00204E73"/>
    <w:rsid w:val="00204F44"/>
    <w:rsid w:val="002050DF"/>
    <w:rsid w:val="00205835"/>
    <w:rsid w:val="00205B83"/>
    <w:rsid w:val="00205E60"/>
    <w:rsid w:val="00205FAF"/>
    <w:rsid w:val="002063B0"/>
    <w:rsid w:val="0020671F"/>
    <w:rsid w:val="00206948"/>
    <w:rsid w:val="002071C6"/>
    <w:rsid w:val="00207488"/>
    <w:rsid w:val="002078C5"/>
    <w:rsid w:val="00207E0A"/>
    <w:rsid w:val="0021027C"/>
    <w:rsid w:val="00210289"/>
    <w:rsid w:val="002103CA"/>
    <w:rsid w:val="002106E5"/>
    <w:rsid w:val="00210797"/>
    <w:rsid w:val="002107D1"/>
    <w:rsid w:val="00210874"/>
    <w:rsid w:val="002108FB"/>
    <w:rsid w:val="00210C57"/>
    <w:rsid w:val="00211247"/>
    <w:rsid w:val="002112A4"/>
    <w:rsid w:val="00211446"/>
    <w:rsid w:val="00211832"/>
    <w:rsid w:val="00211E0B"/>
    <w:rsid w:val="00211E71"/>
    <w:rsid w:val="00211F91"/>
    <w:rsid w:val="002120F2"/>
    <w:rsid w:val="00212B7D"/>
    <w:rsid w:val="00212E29"/>
    <w:rsid w:val="0021301D"/>
    <w:rsid w:val="002132F7"/>
    <w:rsid w:val="00213571"/>
    <w:rsid w:val="002141B2"/>
    <w:rsid w:val="0021425F"/>
    <w:rsid w:val="00214A62"/>
    <w:rsid w:val="00214CAA"/>
    <w:rsid w:val="00214ED3"/>
    <w:rsid w:val="00214F48"/>
    <w:rsid w:val="002151CB"/>
    <w:rsid w:val="0021529E"/>
    <w:rsid w:val="0021535B"/>
    <w:rsid w:val="00215517"/>
    <w:rsid w:val="002157E0"/>
    <w:rsid w:val="002159ED"/>
    <w:rsid w:val="00215BAC"/>
    <w:rsid w:val="00215BC0"/>
    <w:rsid w:val="00215C17"/>
    <w:rsid w:val="00215D3F"/>
    <w:rsid w:val="00215EF3"/>
    <w:rsid w:val="00215F6A"/>
    <w:rsid w:val="0021604E"/>
    <w:rsid w:val="002162FB"/>
    <w:rsid w:val="00216588"/>
    <w:rsid w:val="0021699E"/>
    <w:rsid w:val="0021703B"/>
    <w:rsid w:val="0021714B"/>
    <w:rsid w:val="0021721B"/>
    <w:rsid w:val="002176D5"/>
    <w:rsid w:val="00217B51"/>
    <w:rsid w:val="00217EE5"/>
    <w:rsid w:val="00220032"/>
    <w:rsid w:val="00220067"/>
    <w:rsid w:val="00220193"/>
    <w:rsid w:val="0022046C"/>
    <w:rsid w:val="00220521"/>
    <w:rsid w:val="00220618"/>
    <w:rsid w:val="00220E15"/>
    <w:rsid w:val="00220FE3"/>
    <w:rsid w:val="0022104E"/>
    <w:rsid w:val="0022125A"/>
    <w:rsid w:val="002213D9"/>
    <w:rsid w:val="002216CE"/>
    <w:rsid w:val="0022196A"/>
    <w:rsid w:val="00221F56"/>
    <w:rsid w:val="00222141"/>
    <w:rsid w:val="0022238B"/>
    <w:rsid w:val="00222449"/>
    <w:rsid w:val="00222456"/>
    <w:rsid w:val="00222960"/>
    <w:rsid w:val="00222A11"/>
    <w:rsid w:val="00222AF7"/>
    <w:rsid w:val="00222CBD"/>
    <w:rsid w:val="00222DAA"/>
    <w:rsid w:val="00222F0A"/>
    <w:rsid w:val="0022349D"/>
    <w:rsid w:val="002234BE"/>
    <w:rsid w:val="00223634"/>
    <w:rsid w:val="0022380B"/>
    <w:rsid w:val="002238B4"/>
    <w:rsid w:val="002238D6"/>
    <w:rsid w:val="002239A1"/>
    <w:rsid w:val="00223DB6"/>
    <w:rsid w:val="00223E1C"/>
    <w:rsid w:val="0022404F"/>
    <w:rsid w:val="002243BF"/>
    <w:rsid w:val="002245CF"/>
    <w:rsid w:val="002247B1"/>
    <w:rsid w:val="00224AD7"/>
    <w:rsid w:val="00224CEF"/>
    <w:rsid w:val="00225215"/>
    <w:rsid w:val="0022548A"/>
    <w:rsid w:val="002258A9"/>
    <w:rsid w:val="00225983"/>
    <w:rsid w:val="00225B22"/>
    <w:rsid w:val="00225D19"/>
    <w:rsid w:val="002264EE"/>
    <w:rsid w:val="00226606"/>
    <w:rsid w:val="00226928"/>
    <w:rsid w:val="00226A34"/>
    <w:rsid w:val="00226A47"/>
    <w:rsid w:val="002270D2"/>
    <w:rsid w:val="002275DC"/>
    <w:rsid w:val="002277AC"/>
    <w:rsid w:val="00227C0F"/>
    <w:rsid w:val="002300F0"/>
    <w:rsid w:val="00230336"/>
    <w:rsid w:val="00230496"/>
    <w:rsid w:val="00230699"/>
    <w:rsid w:val="00230B21"/>
    <w:rsid w:val="00230C1F"/>
    <w:rsid w:val="00231081"/>
    <w:rsid w:val="0023125C"/>
    <w:rsid w:val="00231E43"/>
    <w:rsid w:val="00231FDB"/>
    <w:rsid w:val="00232089"/>
    <w:rsid w:val="0023211A"/>
    <w:rsid w:val="00232250"/>
    <w:rsid w:val="0023227E"/>
    <w:rsid w:val="002322A7"/>
    <w:rsid w:val="00232316"/>
    <w:rsid w:val="00232BC8"/>
    <w:rsid w:val="00232CF7"/>
    <w:rsid w:val="00233261"/>
    <w:rsid w:val="002333CA"/>
    <w:rsid w:val="00233754"/>
    <w:rsid w:val="00233C56"/>
    <w:rsid w:val="00233C57"/>
    <w:rsid w:val="00233EF3"/>
    <w:rsid w:val="00233F14"/>
    <w:rsid w:val="00233FC0"/>
    <w:rsid w:val="00233FC1"/>
    <w:rsid w:val="0023406F"/>
    <w:rsid w:val="002340D9"/>
    <w:rsid w:val="002343EE"/>
    <w:rsid w:val="002346B5"/>
    <w:rsid w:val="00234B51"/>
    <w:rsid w:val="00234C1B"/>
    <w:rsid w:val="00234E9C"/>
    <w:rsid w:val="00234F94"/>
    <w:rsid w:val="002353A2"/>
    <w:rsid w:val="00235668"/>
    <w:rsid w:val="00235878"/>
    <w:rsid w:val="002358E3"/>
    <w:rsid w:val="00236148"/>
    <w:rsid w:val="0023619C"/>
    <w:rsid w:val="00236207"/>
    <w:rsid w:val="00236546"/>
    <w:rsid w:val="00236D80"/>
    <w:rsid w:val="00237B73"/>
    <w:rsid w:val="00237BB0"/>
    <w:rsid w:val="002403D3"/>
    <w:rsid w:val="00240E9C"/>
    <w:rsid w:val="0024118C"/>
    <w:rsid w:val="0024136F"/>
    <w:rsid w:val="002415C7"/>
    <w:rsid w:val="00241862"/>
    <w:rsid w:val="00241AEE"/>
    <w:rsid w:val="00241B36"/>
    <w:rsid w:val="00241DE3"/>
    <w:rsid w:val="00241E31"/>
    <w:rsid w:val="00241FF8"/>
    <w:rsid w:val="0024211F"/>
    <w:rsid w:val="00242310"/>
    <w:rsid w:val="002423E2"/>
    <w:rsid w:val="0024267F"/>
    <w:rsid w:val="00242685"/>
    <w:rsid w:val="002429A7"/>
    <w:rsid w:val="00242A7B"/>
    <w:rsid w:val="00242B1E"/>
    <w:rsid w:val="00242B9C"/>
    <w:rsid w:val="00242E1A"/>
    <w:rsid w:val="0024305E"/>
    <w:rsid w:val="00243957"/>
    <w:rsid w:val="00243B7E"/>
    <w:rsid w:val="00243B7F"/>
    <w:rsid w:val="00244203"/>
    <w:rsid w:val="00244742"/>
    <w:rsid w:val="00244883"/>
    <w:rsid w:val="00244919"/>
    <w:rsid w:val="002449E3"/>
    <w:rsid w:val="00244D03"/>
    <w:rsid w:val="00244F36"/>
    <w:rsid w:val="0024518F"/>
    <w:rsid w:val="00245195"/>
    <w:rsid w:val="00245B93"/>
    <w:rsid w:val="00246000"/>
    <w:rsid w:val="00246070"/>
    <w:rsid w:val="00246245"/>
    <w:rsid w:val="00246274"/>
    <w:rsid w:val="002462FC"/>
    <w:rsid w:val="00246BD9"/>
    <w:rsid w:val="00246C72"/>
    <w:rsid w:val="00246E0B"/>
    <w:rsid w:val="002470CC"/>
    <w:rsid w:val="0024778C"/>
    <w:rsid w:val="002477C7"/>
    <w:rsid w:val="00247A70"/>
    <w:rsid w:val="00247CDE"/>
    <w:rsid w:val="00247D26"/>
    <w:rsid w:val="00247E38"/>
    <w:rsid w:val="00247E83"/>
    <w:rsid w:val="00250938"/>
    <w:rsid w:val="00250A45"/>
    <w:rsid w:val="00250D9C"/>
    <w:rsid w:val="0025129F"/>
    <w:rsid w:val="002513A6"/>
    <w:rsid w:val="002513B9"/>
    <w:rsid w:val="0025142F"/>
    <w:rsid w:val="002514E5"/>
    <w:rsid w:val="0025172A"/>
    <w:rsid w:val="00251826"/>
    <w:rsid w:val="002528B3"/>
    <w:rsid w:val="00252C27"/>
    <w:rsid w:val="00252CB4"/>
    <w:rsid w:val="00252D63"/>
    <w:rsid w:val="002532C1"/>
    <w:rsid w:val="00253E95"/>
    <w:rsid w:val="00254629"/>
    <w:rsid w:val="00254682"/>
    <w:rsid w:val="00254732"/>
    <w:rsid w:val="00254791"/>
    <w:rsid w:val="00254AA9"/>
    <w:rsid w:val="00254BDC"/>
    <w:rsid w:val="00254E1F"/>
    <w:rsid w:val="00255347"/>
    <w:rsid w:val="0025562C"/>
    <w:rsid w:val="00255903"/>
    <w:rsid w:val="0025594F"/>
    <w:rsid w:val="00255CBA"/>
    <w:rsid w:val="002563E3"/>
    <w:rsid w:val="002565BD"/>
    <w:rsid w:val="00256912"/>
    <w:rsid w:val="00256A26"/>
    <w:rsid w:val="00256E02"/>
    <w:rsid w:val="0025714C"/>
    <w:rsid w:val="002573CC"/>
    <w:rsid w:val="00257461"/>
    <w:rsid w:val="00257584"/>
    <w:rsid w:val="00257611"/>
    <w:rsid w:val="0025768A"/>
    <w:rsid w:val="00257945"/>
    <w:rsid w:val="00257A34"/>
    <w:rsid w:val="00260060"/>
    <w:rsid w:val="00260073"/>
    <w:rsid w:val="0026034F"/>
    <w:rsid w:val="0026072C"/>
    <w:rsid w:val="002609CA"/>
    <w:rsid w:val="002610FD"/>
    <w:rsid w:val="00261470"/>
    <w:rsid w:val="002614CE"/>
    <w:rsid w:val="002616D1"/>
    <w:rsid w:val="00261E01"/>
    <w:rsid w:val="00262104"/>
    <w:rsid w:val="002622A9"/>
    <w:rsid w:val="002622C4"/>
    <w:rsid w:val="00263675"/>
    <w:rsid w:val="002639A9"/>
    <w:rsid w:val="00263B1E"/>
    <w:rsid w:val="00263E66"/>
    <w:rsid w:val="0026418D"/>
    <w:rsid w:val="002641CA"/>
    <w:rsid w:val="0026471F"/>
    <w:rsid w:val="00264C12"/>
    <w:rsid w:val="002650A3"/>
    <w:rsid w:val="002654D8"/>
    <w:rsid w:val="00265D57"/>
    <w:rsid w:val="00265EC3"/>
    <w:rsid w:val="00266324"/>
    <w:rsid w:val="0026648F"/>
    <w:rsid w:val="00266655"/>
    <w:rsid w:val="00266695"/>
    <w:rsid w:val="002668C2"/>
    <w:rsid w:val="002668E3"/>
    <w:rsid w:val="00266A99"/>
    <w:rsid w:val="00266D69"/>
    <w:rsid w:val="00266F0C"/>
    <w:rsid w:val="00266F9C"/>
    <w:rsid w:val="002670FE"/>
    <w:rsid w:val="00267562"/>
    <w:rsid w:val="0026758E"/>
    <w:rsid w:val="00267D5C"/>
    <w:rsid w:val="00267F25"/>
    <w:rsid w:val="00270662"/>
    <w:rsid w:val="00270696"/>
    <w:rsid w:val="00270831"/>
    <w:rsid w:val="00270837"/>
    <w:rsid w:val="00270AC4"/>
    <w:rsid w:val="00270C7E"/>
    <w:rsid w:val="00270CE8"/>
    <w:rsid w:val="00270EED"/>
    <w:rsid w:val="00271403"/>
    <w:rsid w:val="0027143F"/>
    <w:rsid w:val="00271951"/>
    <w:rsid w:val="00271968"/>
    <w:rsid w:val="00271BD4"/>
    <w:rsid w:val="00271D9D"/>
    <w:rsid w:val="00271DDC"/>
    <w:rsid w:val="00271F71"/>
    <w:rsid w:val="002726CE"/>
    <w:rsid w:val="002726D7"/>
    <w:rsid w:val="00272873"/>
    <w:rsid w:val="00272A0C"/>
    <w:rsid w:val="00272BBE"/>
    <w:rsid w:val="00272CC0"/>
    <w:rsid w:val="00272F5F"/>
    <w:rsid w:val="00273123"/>
    <w:rsid w:val="00273575"/>
    <w:rsid w:val="00273F3C"/>
    <w:rsid w:val="00273F86"/>
    <w:rsid w:val="00274005"/>
    <w:rsid w:val="0027434E"/>
    <w:rsid w:val="002744BC"/>
    <w:rsid w:val="002746C0"/>
    <w:rsid w:val="002746CC"/>
    <w:rsid w:val="0027471D"/>
    <w:rsid w:val="0027496B"/>
    <w:rsid w:val="00274A77"/>
    <w:rsid w:val="00274B02"/>
    <w:rsid w:val="00274DBD"/>
    <w:rsid w:val="002751CD"/>
    <w:rsid w:val="002754A9"/>
    <w:rsid w:val="00275574"/>
    <w:rsid w:val="00275925"/>
    <w:rsid w:val="00275B78"/>
    <w:rsid w:val="00275C58"/>
    <w:rsid w:val="002761C4"/>
    <w:rsid w:val="002762F6"/>
    <w:rsid w:val="00276561"/>
    <w:rsid w:val="00276923"/>
    <w:rsid w:val="00276C25"/>
    <w:rsid w:val="00276C39"/>
    <w:rsid w:val="00276D66"/>
    <w:rsid w:val="0027715E"/>
    <w:rsid w:val="00277273"/>
    <w:rsid w:val="0027733C"/>
    <w:rsid w:val="0027786F"/>
    <w:rsid w:val="00277940"/>
    <w:rsid w:val="00280612"/>
    <w:rsid w:val="0028069D"/>
    <w:rsid w:val="00280BBD"/>
    <w:rsid w:val="00280F23"/>
    <w:rsid w:val="00281172"/>
    <w:rsid w:val="00281B1A"/>
    <w:rsid w:val="00281D1C"/>
    <w:rsid w:val="00281FF5"/>
    <w:rsid w:val="002822E2"/>
    <w:rsid w:val="00282593"/>
    <w:rsid w:val="00282694"/>
    <w:rsid w:val="00282837"/>
    <w:rsid w:val="002828EB"/>
    <w:rsid w:val="00282ADD"/>
    <w:rsid w:val="00282DA3"/>
    <w:rsid w:val="00282FEE"/>
    <w:rsid w:val="002831A4"/>
    <w:rsid w:val="002832A4"/>
    <w:rsid w:val="002832DE"/>
    <w:rsid w:val="00283436"/>
    <w:rsid w:val="00283873"/>
    <w:rsid w:val="00283B24"/>
    <w:rsid w:val="00283BB0"/>
    <w:rsid w:val="00283D29"/>
    <w:rsid w:val="00283D81"/>
    <w:rsid w:val="00283E18"/>
    <w:rsid w:val="00283F4A"/>
    <w:rsid w:val="00284168"/>
    <w:rsid w:val="002842A3"/>
    <w:rsid w:val="002843DE"/>
    <w:rsid w:val="00284868"/>
    <w:rsid w:val="00284A7D"/>
    <w:rsid w:val="00284D76"/>
    <w:rsid w:val="00285275"/>
    <w:rsid w:val="0028528A"/>
    <w:rsid w:val="00285363"/>
    <w:rsid w:val="00285482"/>
    <w:rsid w:val="00285563"/>
    <w:rsid w:val="00285691"/>
    <w:rsid w:val="002857DF"/>
    <w:rsid w:val="00286249"/>
    <w:rsid w:val="002864F4"/>
    <w:rsid w:val="0028650B"/>
    <w:rsid w:val="00286619"/>
    <w:rsid w:val="002867E2"/>
    <w:rsid w:val="00287642"/>
    <w:rsid w:val="0028789B"/>
    <w:rsid w:val="00287BD3"/>
    <w:rsid w:val="00287EE9"/>
    <w:rsid w:val="00287FFA"/>
    <w:rsid w:val="002900C7"/>
    <w:rsid w:val="00290251"/>
    <w:rsid w:val="00290DD7"/>
    <w:rsid w:val="002917C1"/>
    <w:rsid w:val="00291A20"/>
    <w:rsid w:val="00291D02"/>
    <w:rsid w:val="00291E63"/>
    <w:rsid w:val="00291E9F"/>
    <w:rsid w:val="00292294"/>
    <w:rsid w:val="002922C4"/>
    <w:rsid w:val="002926E3"/>
    <w:rsid w:val="002929A1"/>
    <w:rsid w:val="002929BF"/>
    <w:rsid w:val="002931BF"/>
    <w:rsid w:val="00293556"/>
    <w:rsid w:val="00293603"/>
    <w:rsid w:val="00293BA7"/>
    <w:rsid w:val="00293EA5"/>
    <w:rsid w:val="00293F26"/>
    <w:rsid w:val="00294283"/>
    <w:rsid w:val="002942C4"/>
    <w:rsid w:val="002942E9"/>
    <w:rsid w:val="0029454A"/>
    <w:rsid w:val="0029471B"/>
    <w:rsid w:val="00294B2A"/>
    <w:rsid w:val="00294C08"/>
    <w:rsid w:val="00294DEC"/>
    <w:rsid w:val="00294E6A"/>
    <w:rsid w:val="00295085"/>
    <w:rsid w:val="0029550B"/>
    <w:rsid w:val="002955A5"/>
    <w:rsid w:val="0029565C"/>
    <w:rsid w:val="0029566F"/>
    <w:rsid w:val="0029583E"/>
    <w:rsid w:val="00295AFB"/>
    <w:rsid w:val="00295D82"/>
    <w:rsid w:val="00295D9C"/>
    <w:rsid w:val="00295EE9"/>
    <w:rsid w:val="00296260"/>
    <w:rsid w:val="00296311"/>
    <w:rsid w:val="00296480"/>
    <w:rsid w:val="002965AE"/>
    <w:rsid w:val="00296917"/>
    <w:rsid w:val="00296C69"/>
    <w:rsid w:val="00296C9E"/>
    <w:rsid w:val="00296DA0"/>
    <w:rsid w:val="00296DA8"/>
    <w:rsid w:val="00296DEE"/>
    <w:rsid w:val="00296E2F"/>
    <w:rsid w:val="00297015"/>
    <w:rsid w:val="002979B3"/>
    <w:rsid w:val="002979F2"/>
    <w:rsid w:val="00297AFF"/>
    <w:rsid w:val="002A00B3"/>
    <w:rsid w:val="002A013E"/>
    <w:rsid w:val="002A041D"/>
    <w:rsid w:val="002A0461"/>
    <w:rsid w:val="002A0C89"/>
    <w:rsid w:val="002A0FE3"/>
    <w:rsid w:val="002A1323"/>
    <w:rsid w:val="002A149A"/>
    <w:rsid w:val="002A17B5"/>
    <w:rsid w:val="002A19A3"/>
    <w:rsid w:val="002A1CE4"/>
    <w:rsid w:val="002A1DA2"/>
    <w:rsid w:val="002A1E71"/>
    <w:rsid w:val="002A272D"/>
    <w:rsid w:val="002A27DC"/>
    <w:rsid w:val="002A285D"/>
    <w:rsid w:val="002A2A04"/>
    <w:rsid w:val="002A2C16"/>
    <w:rsid w:val="002A2C60"/>
    <w:rsid w:val="002A2DDB"/>
    <w:rsid w:val="002A2EC6"/>
    <w:rsid w:val="002A2EEF"/>
    <w:rsid w:val="002A2F88"/>
    <w:rsid w:val="002A2FE8"/>
    <w:rsid w:val="002A3173"/>
    <w:rsid w:val="002A3277"/>
    <w:rsid w:val="002A3415"/>
    <w:rsid w:val="002A3658"/>
    <w:rsid w:val="002A3A3F"/>
    <w:rsid w:val="002A4353"/>
    <w:rsid w:val="002A442E"/>
    <w:rsid w:val="002A48A9"/>
    <w:rsid w:val="002A4DF1"/>
    <w:rsid w:val="002A4E26"/>
    <w:rsid w:val="002A5083"/>
    <w:rsid w:val="002A5153"/>
    <w:rsid w:val="002A54B1"/>
    <w:rsid w:val="002A55AD"/>
    <w:rsid w:val="002A63F5"/>
    <w:rsid w:val="002A648B"/>
    <w:rsid w:val="002A6759"/>
    <w:rsid w:val="002A68D5"/>
    <w:rsid w:val="002A691A"/>
    <w:rsid w:val="002A6B12"/>
    <w:rsid w:val="002A702F"/>
    <w:rsid w:val="002A72FF"/>
    <w:rsid w:val="002A74F9"/>
    <w:rsid w:val="002A7622"/>
    <w:rsid w:val="002A76F6"/>
    <w:rsid w:val="002A7DF5"/>
    <w:rsid w:val="002B01F3"/>
    <w:rsid w:val="002B0210"/>
    <w:rsid w:val="002B03A3"/>
    <w:rsid w:val="002B03B2"/>
    <w:rsid w:val="002B065B"/>
    <w:rsid w:val="002B0F0A"/>
    <w:rsid w:val="002B1898"/>
    <w:rsid w:val="002B1AD0"/>
    <w:rsid w:val="002B1AE1"/>
    <w:rsid w:val="002B1C9E"/>
    <w:rsid w:val="002B1CC5"/>
    <w:rsid w:val="002B20B1"/>
    <w:rsid w:val="002B236E"/>
    <w:rsid w:val="002B23B6"/>
    <w:rsid w:val="002B2497"/>
    <w:rsid w:val="002B24DE"/>
    <w:rsid w:val="002B2F8E"/>
    <w:rsid w:val="002B310E"/>
    <w:rsid w:val="002B36A9"/>
    <w:rsid w:val="002B3EAF"/>
    <w:rsid w:val="002B41EC"/>
    <w:rsid w:val="002B43DE"/>
    <w:rsid w:val="002B447D"/>
    <w:rsid w:val="002B4606"/>
    <w:rsid w:val="002B56DE"/>
    <w:rsid w:val="002B5D61"/>
    <w:rsid w:val="002B5D97"/>
    <w:rsid w:val="002B5E47"/>
    <w:rsid w:val="002B5FF8"/>
    <w:rsid w:val="002B603F"/>
    <w:rsid w:val="002B611D"/>
    <w:rsid w:val="002B629A"/>
    <w:rsid w:val="002B629C"/>
    <w:rsid w:val="002B66D5"/>
    <w:rsid w:val="002B69E6"/>
    <w:rsid w:val="002B6D73"/>
    <w:rsid w:val="002B6E17"/>
    <w:rsid w:val="002B716A"/>
    <w:rsid w:val="002B739B"/>
    <w:rsid w:val="002B7444"/>
    <w:rsid w:val="002B7450"/>
    <w:rsid w:val="002B773D"/>
    <w:rsid w:val="002B7BA1"/>
    <w:rsid w:val="002C0017"/>
    <w:rsid w:val="002C02EA"/>
    <w:rsid w:val="002C0613"/>
    <w:rsid w:val="002C0F2C"/>
    <w:rsid w:val="002C1007"/>
    <w:rsid w:val="002C16F1"/>
    <w:rsid w:val="002C180E"/>
    <w:rsid w:val="002C185E"/>
    <w:rsid w:val="002C1C66"/>
    <w:rsid w:val="002C1D86"/>
    <w:rsid w:val="002C1E58"/>
    <w:rsid w:val="002C1E99"/>
    <w:rsid w:val="002C1EC6"/>
    <w:rsid w:val="002C1FCA"/>
    <w:rsid w:val="002C2028"/>
    <w:rsid w:val="002C277E"/>
    <w:rsid w:val="002C27B3"/>
    <w:rsid w:val="002C2E3E"/>
    <w:rsid w:val="002C3228"/>
    <w:rsid w:val="002C3448"/>
    <w:rsid w:val="002C34C5"/>
    <w:rsid w:val="002C3511"/>
    <w:rsid w:val="002C355A"/>
    <w:rsid w:val="002C3569"/>
    <w:rsid w:val="002C3762"/>
    <w:rsid w:val="002C3797"/>
    <w:rsid w:val="002C390C"/>
    <w:rsid w:val="002C3AB7"/>
    <w:rsid w:val="002C3B9B"/>
    <w:rsid w:val="002C3E29"/>
    <w:rsid w:val="002C418F"/>
    <w:rsid w:val="002C4291"/>
    <w:rsid w:val="002C42D8"/>
    <w:rsid w:val="002C43F3"/>
    <w:rsid w:val="002C462C"/>
    <w:rsid w:val="002C4AA8"/>
    <w:rsid w:val="002C4E1E"/>
    <w:rsid w:val="002C500D"/>
    <w:rsid w:val="002C559D"/>
    <w:rsid w:val="002C57E4"/>
    <w:rsid w:val="002C5BE5"/>
    <w:rsid w:val="002C61B7"/>
    <w:rsid w:val="002C62D2"/>
    <w:rsid w:val="002C67E3"/>
    <w:rsid w:val="002C6AF1"/>
    <w:rsid w:val="002C6AFA"/>
    <w:rsid w:val="002C6BB6"/>
    <w:rsid w:val="002C7141"/>
    <w:rsid w:val="002C79F3"/>
    <w:rsid w:val="002C7BD4"/>
    <w:rsid w:val="002D0192"/>
    <w:rsid w:val="002D05AF"/>
    <w:rsid w:val="002D070C"/>
    <w:rsid w:val="002D0781"/>
    <w:rsid w:val="002D078D"/>
    <w:rsid w:val="002D094B"/>
    <w:rsid w:val="002D09C2"/>
    <w:rsid w:val="002D0A80"/>
    <w:rsid w:val="002D0B88"/>
    <w:rsid w:val="002D0C1C"/>
    <w:rsid w:val="002D129B"/>
    <w:rsid w:val="002D16BF"/>
    <w:rsid w:val="002D196D"/>
    <w:rsid w:val="002D1B13"/>
    <w:rsid w:val="002D1C1F"/>
    <w:rsid w:val="002D1FB6"/>
    <w:rsid w:val="002D208E"/>
    <w:rsid w:val="002D2105"/>
    <w:rsid w:val="002D2DC8"/>
    <w:rsid w:val="002D2E6F"/>
    <w:rsid w:val="002D2F7D"/>
    <w:rsid w:val="002D30D1"/>
    <w:rsid w:val="002D3457"/>
    <w:rsid w:val="002D398F"/>
    <w:rsid w:val="002D3BF8"/>
    <w:rsid w:val="002D3F54"/>
    <w:rsid w:val="002D413C"/>
    <w:rsid w:val="002D41DC"/>
    <w:rsid w:val="002D43F8"/>
    <w:rsid w:val="002D45AB"/>
    <w:rsid w:val="002D45E8"/>
    <w:rsid w:val="002D4C31"/>
    <w:rsid w:val="002D5099"/>
    <w:rsid w:val="002D5153"/>
    <w:rsid w:val="002D525F"/>
    <w:rsid w:val="002D5280"/>
    <w:rsid w:val="002D5460"/>
    <w:rsid w:val="002D54D2"/>
    <w:rsid w:val="002D56AC"/>
    <w:rsid w:val="002D572D"/>
    <w:rsid w:val="002D5A14"/>
    <w:rsid w:val="002D5CE4"/>
    <w:rsid w:val="002D5D82"/>
    <w:rsid w:val="002D5DDB"/>
    <w:rsid w:val="002D5E53"/>
    <w:rsid w:val="002D5FE3"/>
    <w:rsid w:val="002D6134"/>
    <w:rsid w:val="002D67D1"/>
    <w:rsid w:val="002D682A"/>
    <w:rsid w:val="002D6C7D"/>
    <w:rsid w:val="002D6F63"/>
    <w:rsid w:val="002D72AD"/>
    <w:rsid w:val="002D7395"/>
    <w:rsid w:val="002D7A96"/>
    <w:rsid w:val="002D7EB1"/>
    <w:rsid w:val="002E007B"/>
    <w:rsid w:val="002E0117"/>
    <w:rsid w:val="002E03B5"/>
    <w:rsid w:val="002E04A6"/>
    <w:rsid w:val="002E055E"/>
    <w:rsid w:val="002E05AC"/>
    <w:rsid w:val="002E06FB"/>
    <w:rsid w:val="002E0D2E"/>
    <w:rsid w:val="002E0DB9"/>
    <w:rsid w:val="002E0F18"/>
    <w:rsid w:val="002E1065"/>
    <w:rsid w:val="002E12D4"/>
    <w:rsid w:val="002E1972"/>
    <w:rsid w:val="002E1D3E"/>
    <w:rsid w:val="002E202E"/>
    <w:rsid w:val="002E23F2"/>
    <w:rsid w:val="002E2475"/>
    <w:rsid w:val="002E2878"/>
    <w:rsid w:val="002E2D6A"/>
    <w:rsid w:val="002E2F9C"/>
    <w:rsid w:val="002E2FD4"/>
    <w:rsid w:val="002E34DE"/>
    <w:rsid w:val="002E34DF"/>
    <w:rsid w:val="002E3511"/>
    <w:rsid w:val="002E352C"/>
    <w:rsid w:val="002E398B"/>
    <w:rsid w:val="002E3C88"/>
    <w:rsid w:val="002E3D0E"/>
    <w:rsid w:val="002E3E84"/>
    <w:rsid w:val="002E3F10"/>
    <w:rsid w:val="002E420D"/>
    <w:rsid w:val="002E425C"/>
    <w:rsid w:val="002E464E"/>
    <w:rsid w:val="002E471F"/>
    <w:rsid w:val="002E4898"/>
    <w:rsid w:val="002E4C76"/>
    <w:rsid w:val="002E4CC2"/>
    <w:rsid w:val="002E4E7F"/>
    <w:rsid w:val="002E5184"/>
    <w:rsid w:val="002E53A8"/>
    <w:rsid w:val="002E5474"/>
    <w:rsid w:val="002E58E1"/>
    <w:rsid w:val="002E5B44"/>
    <w:rsid w:val="002E5F17"/>
    <w:rsid w:val="002E6028"/>
    <w:rsid w:val="002E60AD"/>
    <w:rsid w:val="002E615D"/>
    <w:rsid w:val="002E6214"/>
    <w:rsid w:val="002E641E"/>
    <w:rsid w:val="002E647C"/>
    <w:rsid w:val="002E65F7"/>
    <w:rsid w:val="002E662B"/>
    <w:rsid w:val="002E6A39"/>
    <w:rsid w:val="002E7079"/>
    <w:rsid w:val="002E71C7"/>
    <w:rsid w:val="002E74F8"/>
    <w:rsid w:val="002E751E"/>
    <w:rsid w:val="002E7639"/>
    <w:rsid w:val="002E777B"/>
    <w:rsid w:val="002E7780"/>
    <w:rsid w:val="002E77D8"/>
    <w:rsid w:val="002E79BB"/>
    <w:rsid w:val="002E7E01"/>
    <w:rsid w:val="002E7FEA"/>
    <w:rsid w:val="002F02A1"/>
    <w:rsid w:val="002F0491"/>
    <w:rsid w:val="002F06AE"/>
    <w:rsid w:val="002F0BC8"/>
    <w:rsid w:val="002F0D86"/>
    <w:rsid w:val="002F10EC"/>
    <w:rsid w:val="002F1ABD"/>
    <w:rsid w:val="002F1AD2"/>
    <w:rsid w:val="002F1F20"/>
    <w:rsid w:val="002F2567"/>
    <w:rsid w:val="002F260B"/>
    <w:rsid w:val="002F2887"/>
    <w:rsid w:val="002F2969"/>
    <w:rsid w:val="002F2A99"/>
    <w:rsid w:val="002F2B12"/>
    <w:rsid w:val="002F2C9A"/>
    <w:rsid w:val="002F324E"/>
    <w:rsid w:val="002F3691"/>
    <w:rsid w:val="002F377E"/>
    <w:rsid w:val="002F37B2"/>
    <w:rsid w:val="002F3DC3"/>
    <w:rsid w:val="002F3ED4"/>
    <w:rsid w:val="002F46B1"/>
    <w:rsid w:val="002F46D5"/>
    <w:rsid w:val="002F47AD"/>
    <w:rsid w:val="002F4D61"/>
    <w:rsid w:val="002F5E5D"/>
    <w:rsid w:val="002F621C"/>
    <w:rsid w:val="002F6224"/>
    <w:rsid w:val="002F6343"/>
    <w:rsid w:val="002F69A5"/>
    <w:rsid w:val="002F6DE8"/>
    <w:rsid w:val="002F7835"/>
    <w:rsid w:val="002F7879"/>
    <w:rsid w:val="002F7A1C"/>
    <w:rsid w:val="002F7A8F"/>
    <w:rsid w:val="002F7CBA"/>
    <w:rsid w:val="003000A0"/>
    <w:rsid w:val="00300473"/>
    <w:rsid w:val="00300496"/>
    <w:rsid w:val="0030082F"/>
    <w:rsid w:val="00300944"/>
    <w:rsid w:val="00300A0A"/>
    <w:rsid w:val="00300D26"/>
    <w:rsid w:val="00301229"/>
    <w:rsid w:val="00301B52"/>
    <w:rsid w:val="00301D14"/>
    <w:rsid w:val="0030224B"/>
    <w:rsid w:val="00302271"/>
    <w:rsid w:val="003024FE"/>
    <w:rsid w:val="00302544"/>
    <w:rsid w:val="00302740"/>
    <w:rsid w:val="003027FA"/>
    <w:rsid w:val="00302BCC"/>
    <w:rsid w:val="00302CBE"/>
    <w:rsid w:val="00302DBB"/>
    <w:rsid w:val="00303627"/>
    <w:rsid w:val="003037FC"/>
    <w:rsid w:val="0030398D"/>
    <w:rsid w:val="003039D9"/>
    <w:rsid w:val="00303AD1"/>
    <w:rsid w:val="00303FA4"/>
    <w:rsid w:val="003040B5"/>
    <w:rsid w:val="003040B6"/>
    <w:rsid w:val="00304190"/>
    <w:rsid w:val="00304907"/>
    <w:rsid w:val="00304D2A"/>
    <w:rsid w:val="00304DA8"/>
    <w:rsid w:val="003052BA"/>
    <w:rsid w:val="003052E5"/>
    <w:rsid w:val="0030541B"/>
    <w:rsid w:val="00305535"/>
    <w:rsid w:val="00305D32"/>
    <w:rsid w:val="00306193"/>
    <w:rsid w:val="00306CB8"/>
    <w:rsid w:val="00306DAC"/>
    <w:rsid w:val="00306E6A"/>
    <w:rsid w:val="003072F5"/>
    <w:rsid w:val="00307EC2"/>
    <w:rsid w:val="003102C0"/>
    <w:rsid w:val="00310353"/>
    <w:rsid w:val="00310AFD"/>
    <w:rsid w:val="00311611"/>
    <w:rsid w:val="0031175F"/>
    <w:rsid w:val="00311838"/>
    <w:rsid w:val="00311AD6"/>
    <w:rsid w:val="00311B77"/>
    <w:rsid w:val="00311D18"/>
    <w:rsid w:val="00311DF9"/>
    <w:rsid w:val="00311E61"/>
    <w:rsid w:val="00312320"/>
    <w:rsid w:val="0031238D"/>
    <w:rsid w:val="0031259A"/>
    <w:rsid w:val="00312630"/>
    <w:rsid w:val="00312712"/>
    <w:rsid w:val="00312CFB"/>
    <w:rsid w:val="00312E5E"/>
    <w:rsid w:val="00312F74"/>
    <w:rsid w:val="003131A4"/>
    <w:rsid w:val="003132B1"/>
    <w:rsid w:val="00313488"/>
    <w:rsid w:val="0031377D"/>
    <w:rsid w:val="00313F35"/>
    <w:rsid w:val="003141C1"/>
    <w:rsid w:val="003142A8"/>
    <w:rsid w:val="0031467C"/>
    <w:rsid w:val="00314B4B"/>
    <w:rsid w:val="00314C4A"/>
    <w:rsid w:val="00314C50"/>
    <w:rsid w:val="00314CFC"/>
    <w:rsid w:val="00314F7F"/>
    <w:rsid w:val="00314FCB"/>
    <w:rsid w:val="00315798"/>
    <w:rsid w:val="00315861"/>
    <w:rsid w:val="00315A21"/>
    <w:rsid w:val="00315BD5"/>
    <w:rsid w:val="00315C20"/>
    <w:rsid w:val="00315D24"/>
    <w:rsid w:val="00315F17"/>
    <w:rsid w:val="00315F81"/>
    <w:rsid w:val="00315F92"/>
    <w:rsid w:val="00316547"/>
    <w:rsid w:val="00316DB0"/>
    <w:rsid w:val="00317198"/>
    <w:rsid w:val="003176A1"/>
    <w:rsid w:val="00317BB3"/>
    <w:rsid w:val="00317D12"/>
    <w:rsid w:val="00317D20"/>
    <w:rsid w:val="00320414"/>
    <w:rsid w:val="00320478"/>
    <w:rsid w:val="003204BB"/>
    <w:rsid w:val="00320686"/>
    <w:rsid w:val="00320758"/>
    <w:rsid w:val="003209A7"/>
    <w:rsid w:val="00320C0F"/>
    <w:rsid w:val="00321320"/>
    <w:rsid w:val="00321373"/>
    <w:rsid w:val="00321760"/>
    <w:rsid w:val="0032191F"/>
    <w:rsid w:val="00321997"/>
    <w:rsid w:val="00321A41"/>
    <w:rsid w:val="00321DCC"/>
    <w:rsid w:val="00321F1E"/>
    <w:rsid w:val="003221B1"/>
    <w:rsid w:val="0032234C"/>
    <w:rsid w:val="0032239C"/>
    <w:rsid w:val="0032273C"/>
    <w:rsid w:val="00322ADE"/>
    <w:rsid w:val="00322B1D"/>
    <w:rsid w:val="00322DB9"/>
    <w:rsid w:val="003230EB"/>
    <w:rsid w:val="0032313A"/>
    <w:rsid w:val="003231A4"/>
    <w:rsid w:val="003239B4"/>
    <w:rsid w:val="0032468B"/>
    <w:rsid w:val="0032490E"/>
    <w:rsid w:val="00324B8A"/>
    <w:rsid w:val="00324E94"/>
    <w:rsid w:val="003252B6"/>
    <w:rsid w:val="0032544C"/>
    <w:rsid w:val="00325509"/>
    <w:rsid w:val="003255F5"/>
    <w:rsid w:val="003256DE"/>
    <w:rsid w:val="00325A92"/>
    <w:rsid w:val="003260B6"/>
    <w:rsid w:val="00326241"/>
    <w:rsid w:val="003265E6"/>
    <w:rsid w:val="00326A17"/>
    <w:rsid w:val="00326A6E"/>
    <w:rsid w:val="00326B43"/>
    <w:rsid w:val="0032722C"/>
    <w:rsid w:val="0032723E"/>
    <w:rsid w:val="003274B0"/>
    <w:rsid w:val="00327559"/>
    <w:rsid w:val="003275E9"/>
    <w:rsid w:val="0032784D"/>
    <w:rsid w:val="00327A93"/>
    <w:rsid w:val="00327ABA"/>
    <w:rsid w:val="00327D22"/>
    <w:rsid w:val="00327DBA"/>
    <w:rsid w:val="0033011E"/>
    <w:rsid w:val="0033035F"/>
    <w:rsid w:val="003303CF"/>
    <w:rsid w:val="003305D2"/>
    <w:rsid w:val="0033071F"/>
    <w:rsid w:val="00330ACF"/>
    <w:rsid w:val="00330BF4"/>
    <w:rsid w:val="00331458"/>
    <w:rsid w:val="003319F8"/>
    <w:rsid w:val="00331AC9"/>
    <w:rsid w:val="00331B18"/>
    <w:rsid w:val="00331D7E"/>
    <w:rsid w:val="00332079"/>
    <w:rsid w:val="00332354"/>
    <w:rsid w:val="0033242B"/>
    <w:rsid w:val="00332A56"/>
    <w:rsid w:val="00332E11"/>
    <w:rsid w:val="0033319E"/>
    <w:rsid w:val="0033372F"/>
    <w:rsid w:val="00333AC7"/>
    <w:rsid w:val="00333B8F"/>
    <w:rsid w:val="00333C51"/>
    <w:rsid w:val="00333CCA"/>
    <w:rsid w:val="00333CCC"/>
    <w:rsid w:val="00333D25"/>
    <w:rsid w:val="00333ED8"/>
    <w:rsid w:val="003342BC"/>
    <w:rsid w:val="003342DD"/>
    <w:rsid w:val="003343B9"/>
    <w:rsid w:val="00334548"/>
    <w:rsid w:val="003348AA"/>
    <w:rsid w:val="00334A20"/>
    <w:rsid w:val="00334EBE"/>
    <w:rsid w:val="003352FE"/>
    <w:rsid w:val="00335816"/>
    <w:rsid w:val="00335DD1"/>
    <w:rsid w:val="00335F23"/>
    <w:rsid w:val="0033600B"/>
    <w:rsid w:val="0033605F"/>
    <w:rsid w:val="0033608D"/>
    <w:rsid w:val="0033622D"/>
    <w:rsid w:val="00336384"/>
    <w:rsid w:val="00336856"/>
    <w:rsid w:val="00336E73"/>
    <w:rsid w:val="003370CC"/>
    <w:rsid w:val="0033771A"/>
    <w:rsid w:val="0033777A"/>
    <w:rsid w:val="0033783E"/>
    <w:rsid w:val="00337C78"/>
    <w:rsid w:val="0034001D"/>
    <w:rsid w:val="00340319"/>
    <w:rsid w:val="00340739"/>
    <w:rsid w:val="00340982"/>
    <w:rsid w:val="0034098A"/>
    <w:rsid w:val="00340D6F"/>
    <w:rsid w:val="00340DCC"/>
    <w:rsid w:val="00340E4E"/>
    <w:rsid w:val="00341308"/>
    <w:rsid w:val="00341D19"/>
    <w:rsid w:val="00341D6C"/>
    <w:rsid w:val="00341DB3"/>
    <w:rsid w:val="00341E2C"/>
    <w:rsid w:val="00341E2E"/>
    <w:rsid w:val="003422B1"/>
    <w:rsid w:val="00342303"/>
    <w:rsid w:val="00342386"/>
    <w:rsid w:val="003426B4"/>
    <w:rsid w:val="00342780"/>
    <w:rsid w:val="003427CD"/>
    <w:rsid w:val="00342A6A"/>
    <w:rsid w:val="00342F69"/>
    <w:rsid w:val="003430BB"/>
    <w:rsid w:val="00343254"/>
    <w:rsid w:val="00343331"/>
    <w:rsid w:val="003435CB"/>
    <w:rsid w:val="003438B1"/>
    <w:rsid w:val="00343A4D"/>
    <w:rsid w:val="003440FB"/>
    <w:rsid w:val="003443B8"/>
    <w:rsid w:val="003444D0"/>
    <w:rsid w:val="0034458D"/>
    <w:rsid w:val="003448CE"/>
    <w:rsid w:val="00344ACB"/>
    <w:rsid w:val="003452F6"/>
    <w:rsid w:val="0034555E"/>
    <w:rsid w:val="003457FF"/>
    <w:rsid w:val="00345A9F"/>
    <w:rsid w:val="00345E7F"/>
    <w:rsid w:val="0034649C"/>
    <w:rsid w:val="003464DE"/>
    <w:rsid w:val="003467FC"/>
    <w:rsid w:val="0034687B"/>
    <w:rsid w:val="003469C7"/>
    <w:rsid w:val="003469CE"/>
    <w:rsid w:val="00346FCA"/>
    <w:rsid w:val="00347BAC"/>
    <w:rsid w:val="00347FD0"/>
    <w:rsid w:val="003501D6"/>
    <w:rsid w:val="00350827"/>
    <w:rsid w:val="00350852"/>
    <w:rsid w:val="003508C6"/>
    <w:rsid w:val="00350AC8"/>
    <w:rsid w:val="00350BDA"/>
    <w:rsid w:val="00350C42"/>
    <w:rsid w:val="00350D4E"/>
    <w:rsid w:val="00350EA9"/>
    <w:rsid w:val="00350FBC"/>
    <w:rsid w:val="00351911"/>
    <w:rsid w:val="003524FF"/>
    <w:rsid w:val="003529AF"/>
    <w:rsid w:val="00353359"/>
    <w:rsid w:val="00353439"/>
    <w:rsid w:val="003540DF"/>
    <w:rsid w:val="003540F2"/>
    <w:rsid w:val="0035485E"/>
    <w:rsid w:val="00354A8E"/>
    <w:rsid w:val="00354C58"/>
    <w:rsid w:val="00355104"/>
    <w:rsid w:val="003555A7"/>
    <w:rsid w:val="003555D5"/>
    <w:rsid w:val="00355ACB"/>
    <w:rsid w:val="00355BFA"/>
    <w:rsid w:val="00355EF8"/>
    <w:rsid w:val="003561DA"/>
    <w:rsid w:val="00356713"/>
    <w:rsid w:val="00356FFF"/>
    <w:rsid w:val="0035705F"/>
    <w:rsid w:val="00357076"/>
    <w:rsid w:val="00357526"/>
    <w:rsid w:val="003577F0"/>
    <w:rsid w:val="00357B57"/>
    <w:rsid w:val="0036048E"/>
    <w:rsid w:val="00360493"/>
    <w:rsid w:val="00360836"/>
    <w:rsid w:val="00360B1D"/>
    <w:rsid w:val="00360BBB"/>
    <w:rsid w:val="00360D0F"/>
    <w:rsid w:val="00360DCE"/>
    <w:rsid w:val="00361B45"/>
    <w:rsid w:val="00361F36"/>
    <w:rsid w:val="00361F39"/>
    <w:rsid w:val="0036229B"/>
    <w:rsid w:val="0036238D"/>
    <w:rsid w:val="00362448"/>
    <w:rsid w:val="003626E5"/>
    <w:rsid w:val="00362E1F"/>
    <w:rsid w:val="00363259"/>
    <w:rsid w:val="0036332E"/>
    <w:rsid w:val="0036340F"/>
    <w:rsid w:val="0036377F"/>
    <w:rsid w:val="0036380F"/>
    <w:rsid w:val="00363932"/>
    <w:rsid w:val="00363B69"/>
    <w:rsid w:val="00363E0E"/>
    <w:rsid w:val="0036422C"/>
    <w:rsid w:val="00364264"/>
    <w:rsid w:val="00364350"/>
    <w:rsid w:val="00364467"/>
    <w:rsid w:val="00364B21"/>
    <w:rsid w:val="00364BDB"/>
    <w:rsid w:val="00364D27"/>
    <w:rsid w:val="00365000"/>
    <w:rsid w:val="0036539C"/>
    <w:rsid w:val="00365440"/>
    <w:rsid w:val="00365E12"/>
    <w:rsid w:val="003663C6"/>
    <w:rsid w:val="0036667C"/>
    <w:rsid w:val="00366778"/>
    <w:rsid w:val="003667ED"/>
    <w:rsid w:val="00367072"/>
    <w:rsid w:val="003670B1"/>
    <w:rsid w:val="003670D5"/>
    <w:rsid w:val="00367169"/>
    <w:rsid w:val="0036743C"/>
    <w:rsid w:val="0036755E"/>
    <w:rsid w:val="003675F1"/>
    <w:rsid w:val="00367974"/>
    <w:rsid w:val="00367A43"/>
    <w:rsid w:val="00367B89"/>
    <w:rsid w:val="00367E38"/>
    <w:rsid w:val="00367EA7"/>
    <w:rsid w:val="00367EBA"/>
    <w:rsid w:val="00367ED4"/>
    <w:rsid w:val="00370020"/>
    <w:rsid w:val="0037026F"/>
    <w:rsid w:val="0037027F"/>
    <w:rsid w:val="003702E9"/>
    <w:rsid w:val="00370609"/>
    <w:rsid w:val="00370760"/>
    <w:rsid w:val="00370A66"/>
    <w:rsid w:val="00370DFE"/>
    <w:rsid w:val="00370FB6"/>
    <w:rsid w:val="00371063"/>
    <w:rsid w:val="0037136D"/>
    <w:rsid w:val="003715DE"/>
    <w:rsid w:val="0037161B"/>
    <w:rsid w:val="0037167A"/>
    <w:rsid w:val="00371870"/>
    <w:rsid w:val="00371A49"/>
    <w:rsid w:val="003720C5"/>
    <w:rsid w:val="0037218E"/>
    <w:rsid w:val="00372190"/>
    <w:rsid w:val="003721DB"/>
    <w:rsid w:val="0037221A"/>
    <w:rsid w:val="0037236C"/>
    <w:rsid w:val="003729D9"/>
    <w:rsid w:val="00372AEC"/>
    <w:rsid w:val="00372B9F"/>
    <w:rsid w:val="00372C79"/>
    <w:rsid w:val="00372D9A"/>
    <w:rsid w:val="00373142"/>
    <w:rsid w:val="00373227"/>
    <w:rsid w:val="0037346F"/>
    <w:rsid w:val="003738F9"/>
    <w:rsid w:val="00373996"/>
    <w:rsid w:val="00373E06"/>
    <w:rsid w:val="00373ED8"/>
    <w:rsid w:val="00373F39"/>
    <w:rsid w:val="00374143"/>
    <w:rsid w:val="00374434"/>
    <w:rsid w:val="00374642"/>
    <w:rsid w:val="0037467D"/>
    <w:rsid w:val="00374737"/>
    <w:rsid w:val="003754A1"/>
    <w:rsid w:val="00375539"/>
    <w:rsid w:val="003757C0"/>
    <w:rsid w:val="00375F38"/>
    <w:rsid w:val="00376006"/>
    <w:rsid w:val="00376D94"/>
    <w:rsid w:val="00376DDC"/>
    <w:rsid w:val="00376E98"/>
    <w:rsid w:val="00376EEF"/>
    <w:rsid w:val="003771D4"/>
    <w:rsid w:val="00377736"/>
    <w:rsid w:val="0037781C"/>
    <w:rsid w:val="00377C3A"/>
    <w:rsid w:val="00380012"/>
    <w:rsid w:val="00380441"/>
    <w:rsid w:val="003805E7"/>
    <w:rsid w:val="00380F42"/>
    <w:rsid w:val="00381122"/>
    <w:rsid w:val="003811CB"/>
    <w:rsid w:val="00381B8A"/>
    <w:rsid w:val="00381E56"/>
    <w:rsid w:val="00381E83"/>
    <w:rsid w:val="00382483"/>
    <w:rsid w:val="003824AA"/>
    <w:rsid w:val="00382566"/>
    <w:rsid w:val="003826FF"/>
    <w:rsid w:val="00382A06"/>
    <w:rsid w:val="00382F0A"/>
    <w:rsid w:val="0038339E"/>
    <w:rsid w:val="003833CD"/>
    <w:rsid w:val="00383477"/>
    <w:rsid w:val="00383648"/>
    <w:rsid w:val="00383B08"/>
    <w:rsid w:val="00383DB4"/>
    <w:rsid w:val="0038418D"/>
    <w:rsid w:val="00384372"/>
    <w:rsid w:val="00384456"/>
    <w:rsid w:val="0038485A"/>
    <w:rsid w:val="003849D1"/>
    <w:rsid w:val="00384FA7"/>
    <w:rsid w:val="0038514B"/>
    <w:rsid w:val="003854CD"/>
    <w:rsid w:val="003855CF"/>
    <w:rsid w:val="003856BD"/>
    <w:rsid w:val="00385768"/>
    <w:rsid w:val="00385AC3"/>
    <w:rsid w:val="00385E39"/>
    <w:rsid w:val="00385E4D"/>
    <w:rsid w:val="0038653E"/>
    <w:rsid w:val="0038676B"/>
    <w:rsid w:val="003867BE"/>
    <w:rsid w:val="00386DFE"/>
    <w:rsid w:val="003871CE"/>
    <w:rsid w:val="003876CE"/>
    <w:rsid w:val="0038791C"/>
    <w:rsid w:val="00390102"/>
    <w:rsid w:val="003903EB"/>
    <w:rsid w:val="003906DB"/>
    <w:rsid w:val="00390783"/>
    <w:rsid w:val="003907AD"/>
    <w:rsid w:val="00390D28"/>
    <w:rsid w:val="00391000"/>
    <w:rsid w:val="0039165A"/>
    <w:rsid w:val="00391B2E"/>
    <w:rsid w:val="00391B3E"/>
    <w:rsid w:val="00391DFF"/>
    <w:rsid w:val="003924A8"/>
    <w:rsid w:val="00392886"/>
    <w:rsid w:val="0039308C"/>
    <w:rsid w:val="0039370B"/>
    <w:rsid w:val="003938EA"/>
    <w:rsid w:val="00393ABF"/>
    <w:rsid w:val="0039409D"/>
    <w:rsid w:val="00394389"/>
    <w:rsid w:val="003943D3"/>
    <w:rsid w:val="003945C3"/>
    <w:rsid w:val="003945FD"/>
    <w:rsid w:val="00394808"/>
    <w:rsid w:val="003948D1"/>
    <w:rsid w:val="00394947"/>
    <w:rsid w:val="00394C5B"/>
    <w:rsid w:val="00394D1E"/>
    <w:rsid w:val="00394F8F"/>
    <w:rsid w:val="0039520A"/>
    <w:rsid w:val="003952D5"/>
    <w:rsid w:val="003954C8"/>
    <w:rsid w:val="00395C06"/>
    <w:rsid w:val="0039616F"/>
    <w:rsid w:val="00396296"/>
    <w:rsid w:val="00396303"/>
    <w:rsid w:val="00396375"/>
    <w:rsid w:val="0039682C"/>
    <w:rsid w:val="00396BAD"/>
    <w:rsid w:val="00396C74"/>
    <w:rsid w:val="003971ED"/>
    <w:rsid w:val="003978D6"/>
    <w:rsid w:val="00397A44"/>
    <w:rsid w:val="00397F64"/>
    <w:rsid w:val="003A017D"/>
    <w:rsid w:val="003A024C"/>
    <w:rsid w:val="003A03D4"/>
    <w:rsid w:val="003A09A6"/>
    <w:rsid w:val="003A0A8B"/>
    <w:rsid w:val="003A0B4E"/>
    <w:rsid w:val="003A0C7E"/>
    <w:rsid w:val="003A0EBE"/>
    <w:rsid w:val="003A13A2"/>
    <w:rsid w:val="003A1AEF"/>
    <w:rsid w:val="003A1D21"/>
    <w:rsid w:val="003A2149"/>
    <w:rsid w:val="003A237A"/>
    <w:rsid w:val="003A24F9"/>
    <w:rsid w:val="003A2A9B"/>
    <w:rsid w:val="003A3316"/>
    <w:rsid w:val="003A35AC"/>
    <w:rsid w:val="003A3655"/>
    <w:rsid w:val="003A365D"/>
    <w:rsid w:val="003A3B56"/>
    <w:rsid w:val="003A3F7A"/>
    <w:rsid w:val="003A40FD"/>
    <w:rsid w:val="003A446A"/>
    <w:rsid w:val="003A454F"/>
    <w:rsid w:val="003A459C"/>
    <w:rsid w:val="003A4E42"/>
    <w:rsid w:val="003A5009"/>
    <w:rsid w:val="003A512A"/>
    <w:rsid w:val="003A52CF"/>
    <w:rsid w:val="003A5981"/>
    <w:rsid w:val="003A5C7B"/>
    <w:rsid w:val="003A5C9D"/>
    <w:rsid w:val="003A6064"/>
    <w:rsid w:val="003A6651"/>
    <w:rsid w:val="003A691B"/>
    <w:rsid w:val="003A6DB9"/>
    <w:rsid w:val="003A6E2D"/>
    <w:rsid w:val="003A7374"/>
    <w:rsid w:val="003A75E6"/>
    <w:rsid w:val="003A79BE"/>
    <w:rsid w:val="003A7AA5"/>
    <w:rsid w:val="003A7AF1"/>
    <w:rsid w:val="003A7DF6"/>
    <w:rsid w:val="003A7F0C"/>
    <w:rsid w:val="003B0139"/>
    <w:rsid w:val="003B030C"/>
    <w:rsid w:val="003B0D5C"/>
    <w:rsid w:val="003B10AF"/>
    <w:rsid w:val="003B134D"/>
    <w:rsid w:val="003B155D"/>
    <w:rsid w:val="003B1A0C"/>
    <w:rsid w:val="003B1CA6"/>
    <w:rsid w:val="003B1DBD"/>
    <w:rsid w:val="003B1E96"/>
    <w:rsid w:val="003B24D6"/>
    <w:rsid w:val="003B278B"/>
    <w:rsid w:val="003B2BDB"/>
    <w:rsid w:val="003B2F79"/>
    <w:rsid w:val="003B32F5"/>
    <w:rsid w:val="003B3327"/>
    <w:rsid w:val="003B397A"/>
    <w:rsid w:val="003B4106"/>
    <w:rsid w:val="003B4706"/>
    <w:rsid w:val="003B489B"/>
    <w:rsid w:val="003B4D14"/>
    <w:rsid w:val="003B4E96"/>
    <w:rsid w:val="003B5261"/>
    <w:rsid w:val="003B54A1"/>
    <w:rsid w:val="003B5521"/>
    <w:rsid w:val="003B56B5"/>
    <w:rsid w:val="003B57CA"/>
    <w:rsid w:val="003B59AE"/>
    <w:rsid w:val="003B5B30"/>
    <w:rsid w:val="003B6567"/>
    <w:rsid w:val="003B69B6"/>
    <w:rsid w:val="003B6C06"/>
    <w:rsid w:val="003B6D01"/>
    <w:rsid w:val="003B6D7B"/>
    <w:rsid w:val="003B6E4C"/>
    <w:rsid w:val="003B7003"/>
    <w:rsid w:val="003B711B"/>
    <w:rsid w:val="003B72FC"/>
    <w:rsid w:val="003B7364"/>
    <w:rsid w:val="003B78BA"/>
    <w:rsid w:val="003B7E9C"/>
    <w:rsid w:val="003C08AC"/>
    <w:rsid w:val="003C0F4F"/>
    <w:rsid w:val="003C12B8"/>
    <w:rsid w:val="003C12CA"/>
    <w:rsid w:val="003C16CE"/>
    <w:rsid w:val="003C1BC7"/>
    <w:rsid w:val="003C1CB2"/>
    <w:rsid w:val="003C1F88"/>
    <w:rsid w:val="003C206F"/>
    <w:rsid w:val="003C237B"/>
    <w:rsid w:val="003C26F6"/>
    <w:rsid w:val="003C2D3F"/>
    <w:rsid w:val="003C2E8F"/>
    <w:rsid w:val="003C344C"/>
    <w:rsid w:val="003C350E"/>
    <w:rsid w:val="003C3589"/>
    <w:rsid w:val="003C362C"/>
    <w:rsid w:val="003C3A2F"/>
    <w:rsid w:val="003C3A68"/>
    <w:rsid w:val="003C3C63"/>
    <w:rsid w:val="003C402A"/>
    <w:rsid w:val="003C409E"/>
    <w:rsid w:val="003C415D"/>
    <w:rsid w:val="003C46E0"/>
    <w:rsid w:val="003C47B8"/>
    <w:rsid w:val="003C4C51"/>
    <w:rsid w:val="003C507B"/>
    <w:rsid w:val="003C5135"/>
    <w:rsid w:val="003C52CD"/>
    <w:rsid w:val="003C5319"/>
    <w:rsid w:val="003C591E"/>
    <w:rsid w:val="003C59FB"/>
    <w:rsid w:val="003C5A18"/>
    <w:rsid w:val="003C5B5C"/>
    <w:rsid w:val="003C5D03"/>
    <w:rsid w:val="003C5ECA"/>
    <w:rsid w:val="003C61F7"/>
    <w:rsid w:val="003C6675"/>
    <w:rsid w:val="003C7529"/>
    <w:rsid w:val="003C7CBB"/>
    <w:rsid w:val="003C7DBF"/>
    <w:rsid w:val="003C7F79"/>
    <w:rsid w:val="003D016B"/>
    <w:rsid w:val="003D03D0"/>
    <w:rsid w:val="003D04A4"/>
    <w:rsid w:val="003D06E6"/>
    <w:rsid w:val="003D07A0"/>
    <w:rsid w:val="003D0812"/>
    <w:rsid w:val="003D0932"/>
    <w:rsid w:val="003D0C41"/>
    <w:rsid w:val="003D122B"/>
    <w:rsid w:val="003D1635"/>
    <w:rsid w:val="003D1C34"/>
    <w:rsid w:val="003D1D84"/>
    <w:rsid w:val="003D2167"/>
    <w:rsid w:val="003D21DB"/>
    <w:rsid w:val="003D225F"/>
    <w:rsid w:val="003D2284"/>
    <w:rsid w:val="003D2AD5"/>
    <w:rsid w:val="003D36A3"/>
    <w:rsid w:val="003D3970"/>
    <w:rsid w:val="003D3D03"/>
    <w:rsid w:val="003D3FB0"/>
    <w:rsid w:val="003D4362"/>
    <w:rsid w:val="003D45B3"/>
    <w:rsid w:val="003D4848"/>
    <w:rsid w:val="003D485E"/>
    <w:rsid w:val="003D4A83"/>
    <w:rsid w:val="003D4ABB"/>
    <w:rsid w:val="003D4D4F"/>
    <w:rsid w:val="003D52AC"/>
    <w:rsid w:val="003D5446"/>
    <w:rsid w:val="003D57BC"/>
    <w:rsid w:val="003D5C05"/>
    <w:rsid w:val="003D5C92"/>
    <w:rsid w:val="003D5E49"/>
    <w:rsid w:val="003D5F46"/>
    <w:rsid w:val="003D5FCD"/>
    <w:rsid w:val="003D603D"/>
    <w:rsid w:val="003D6239"/>
    <w:rsid w:val="003D639E"/>
    <w:rsid w:val="003D68C7"/>
    <w:rsid w:val="003D6FDD"/>
    <w:rsid w:val="003D716A"/>
    <w:rsid w:val="003D71A1"/>
    <w:rsid w:val="003D7370"/>
    <w:rsid w:val="003D7683"/>
    <w:rsid w:val="003E0035"/>
    <w:rsid w:val="003E06F5"/>
    <w:rsid w:val="003E073E"/>
    <w:rsid w:val="003E0835"/>
    <w:rsid w:val="003E0E58"/>
    <w:rsid w:val="003E0E59"/>
    <w:rsid w:val="003E115E"/>
    <w:rsid w:val="003E16BF"/>
    <w:rsid w:val="003E185A"/>
    <w:rsid w:val="003E186E"/>
    <w:rsid w:val="003E1954"/>
    <w:rsid w:val="003E1B8D"/>
    <w:rsid w:val="003E1F28"/>
    <w:rsid w:val="003E1FD5"/>
    <w:rsid w:val="003E2218"/>
    <w:rsid w:val="003E2434"/>
    <w:rsid w:val="003E2564"/>
    <w:rsid w:val="003E2593"/>
    <w:rsid w:val="003E2603"/>
    <w:rsid w:val="003E2771"/>
    <w:rsid w:val="003E2D06"/>
    <w:rsid w:val="003E2DB4"/>
    <w:rsid w:val="003E2DED"/>
    <w:rsid w:val="003E3227"/>
    <w:rsid w:val="003E340D"/>
    <w:rsid w:val="003E3545"/>
    <w:rsid w:val="003E36CF"/>
    <w:rsid w:val="003E36F7"/>
    <w:rsid w:val="003E3F3F"/>
    <w:rsid w:val="003E40F4"/>
    <w:rsid w:val="003E4E13"/>
    <w:rsid w:val="003E52B7"/>
    <w:rsid w:val="003E53E5"/>
    <w:rsid w:val="003E5565"/>
    <w:rsid w:val="003E59A7"/>
    <w:rsid w:val="003E5C72"/>
    <w:rsid w:val="003E5FB6"/>
    <w:rsid w:val="003E60FC"/>
    <w:rsid w:val="003E615A"/>
    <w:rsid w:val="003E6513"/>
    <w:rsid w:val="003E66CC"/>
    <w:rsid w:val="003E7909"/>
    <w:rsid w:val="003E7AF0"/>
    <w:rsid w:val="003E7D74"/>
    <w:rsid w:val="003E7EB3"/>
    <w:rsid w:val="003E7FED"/>
    <w:rsid w:val="003F004E"/>
    <w:rsid w:val="003F024C"/>
    <w:rsid w:val="003F0A09"/>
    <w:rsid w:val="003F0E8D"/>
    <w:rsid w:val="003F1112"/>
    <w:rsid w:val="003F1224"/>
    <w:rsid w:val="003F15AD"/>
    <w:rsid w:val="003F15C8"/>
    <w:rsid w:val="003F1905"/>
    <w:rsid w:val="003F1A88"/>
    <w:rsid w:val="003F1CAC"/>
    <w:rsid w:val="003F2369"/>
    <w:rsid w:val="003F2598"/>
    <w:rsid w:val="003F25C1"/>
    <w:rsid w:val="003F27B3"/>
    <w:rsid w:val="003F2D56"/>
    <w:rsid w:val="003F2F10"/>
    <w:rsid w:val="003F3048"/>
    <w:rsid w:val="003F3655"/>
    <w:rsid w:val="003F3CBA"/>
    <w:rsid w:val="003F3DEC"/>
    <w:rsid w:val="003F4076"/>
    <w:rsid w:val="003F42F0"/>
    <w:rsid w:val="003F45C3"/>
    <w:rsid w:val="003F4F76"/>
    <w:rsid w:val="003F5087"/>
    <w:rsid w:val="003F5114"/>
    <w:rsid w:val="003F543A"/>
    <w:rsid w:val="003F54E3"/>
    <w:rsid w:val="003F57B2"/>
    <w:rsid w:val="003F5ABF"/>
    <w:rsid w:val="003F5B1B"/>
    <w:rsid w:val="003F5F8B"/>
    <w:rsid w:val="003F5FA5"/>
    <w:rsid w:val="003F60D9"/>
    <w:rsid w:val="003F60DA"/>
    <w:rsid w:val="003F612F"/>
    <w:rsid w:val="003F61FA"/>
    <w:rsid w:val="003F6539"/>
    <w:rsid w:val="003F6736"/>
    <w:rsid w:val="003F6940"/>
    <w:rsid w:val="003F6EA2"/>
    <w:rsid w:val="003F6F13"/>
    <w:rsid w:val="003F70B3"/>
    <w:rsid w:val="003F7390"/>
    <w:rsid w:val="003F74AE"/>
    <w:rsid w:val="003F7515"/>
    <w:rsid w:val="003F756C"/>
    <w:rsid w:val="003F76A3"/>
    <w:rsid w:val="003F7736"/>
    <w:rsid w:val="003F77CA"/>
    <w:rsid w:val="003F7E72"/>
    <w:rsid w:val="003F7F89"/>
    <w:rsid w:val="00400163"/>
    <w:rsid w:val="00400354"/>
    <w:rsid w:val="00400B12"/>
    <w:rsid w:val="00400BEF"/>
    <w:rsid w:val="00400DF3"/>
    <w:rsid w:val="00401142"/>
    <w:rsid w:val="00401294"/>
    <w:rsid w:val="0040163E"/>
    <w:rsid w:val="00401B56"/>
    <w:rsid w:val="00401DBB"/>
    <w:rsid w:val="00401F61"/>
    <w:rsid w:val="0040216E"/>
    <w:rsid w:val="00402373"/>
    <w:rsid w:val="00402557"/>
    <w:rsid w:val="00402E68"/>
    <w:rsid w:val="00402F9B"/>
    <w:rsid w:val="00403161"/>
    <w:rsid w:val="0040325C"/>
    <w:rsid w:val="00403264"/>
    <w:rsid w:val="004032BE"/>
    <w:rsid w:val="004034C8"/>
    <w:rsid w:val="00403577"/>
    <w:rsid w:val="004038B2"/>
    <w:rsid w:val="00403AA3"/>
    <w:rsid w:val="00403C55"/>
    <w:rsid w:val="00403D15"/>
    <w:rsid w:val="00403E47"/>
    <w:rsid w:val="00404563"/>
    <w:rsid w:val="004046F3"/>
    <w:rsid w:val="00404854"/>
    <w:rsid w:val="00404AA0"/>
    <w:rsid w:val="00404C0C"/>
    <w:rsid w:val="00404EAB"/>
    <w:rsid w:val="0040589C"/>
    <w:rsid w:val="00405ACB"/>
    <w:rsid w:val="00405FFE"/>
    <w:rsid w:val="0040607D"/>
    <w:rsid w:val="00406386"/>
    <w:rsid w:val="00406997"/>
    <w:rsid w:val="00406AB9"/>
    <w:rsid w:val="00406BAA"/>
    <w:rsid w:val="00406EF0"/>
    <w:rsid w:val="004070BB"/>
    <w:rsid w:val="0040731A"/>
    <w:rsid w:val="0040741F"/>
    <w:rsid w:val="0040771A"/>
    <w:rsid w:val="004077A6"/>
    <w:rsid w:val="00407AE4"/>
    <w:rsid w:val="00407BDE"/>
    <w:rsid w:val="0041001F"/>
    <w:rsid w:val="004100E6"/>
    <w:rsid w:val="004105A3"/>
    <w:rsid w:val="00410C8D"/>
    <w:rsid w:val="00410F49"/>
    <w:rsid w:val="00411011"/>
    <w:rsid w:val="00411185"/>
    <w:rsid w:val="004115A6"/>
    <w:rsid w:val="004119D0"/>
    <w:rsid w:val="00411E44"/>
    <w:rsid w:val="00411EB3"/>
    <w:rsid w:val="00412087"/>
    <w:rsid w:val="0041240D"/>
    <w:rsid w:val="004126FB"/>
    <w:rsid w:val="004129BB"/>
    <w:rsid w:val="00412B73"/>
    <w:rsid w:val="00412CCC"/>
    <w:rsid w:val="00412CED"/>
    <w:rsid w:val="00412DF8"/>
    <w:rsid w:val="00413306"/>
    <w:rsid w:val="00413707"/>
    <w:rsid w:val="00413DAB"/>
    <w:rsid w:val="00413E36"/>
    <w:rsid w:val="00414048"/>
    <w:rsid w:val="00414180"/>
    <w:rsid w:val="00414599"/>
    <w:rsid w:val="00414836"/>
    <w:rsid w:val="00414C45"/>
    <w:rsid w:val="00414F76"/>
    <w:rsid w:val="00415490"/>
    <w:rsid w:val="00415712"/>
    <w:rsid w:val="00415771"/>
    <w:rsid w:val="00415A4D"/>
    <w:rsid w:val="00415BD6"/>
    <w:rsid w:val="00415E91"/>
    <w:rsid w:val="00416055"/>
    <w:rsid w:val="004161F2"/>
    <w:rsid w:val="004162B9"/>
    <w:rsid w:val="0041651A"/>
    <w:rsid w:val="0041656B"/>
    <w:rsid w:val="004168C8"/>
    <w:rsid w:val="00416B57"/>
    <w:rsid w:val="00416B7C"/>
    <w:rsid w:val="004170B5"/>
    <w:rsid w:val="004171CD"/>
    <w:rsid w:val="004172D4"/>
    <w:rsid w:val="00417592"/>
    <w:rsid w:val="00417844"/>
    <w:rsid w:val="00417874"/>
    <w:rsid w:val="00417931"/>
    <w:rsid w:val="00417ADD"/>
    <w:rsid w:val="0042027C"/>
    <w:rsid w:val="004202EB"/>
    <w:rsid w:val="004202EC"/>
    <w:rsid w:val="00420537"/>
    <w:rsid w:val="00420612"/>
    <w:rsid w:val="00420643"/>
    <w:rsid w:val="00421477"/>
    <w:rsid w:val="0042162E"/>
    <w:rsid w:val="00422BA2"/>
    <w:rsid w:val="00422FB4"/>
    <w:rsid w:val="0042306C"/>
    <w:rsid w:val="004232C4"/>
    <w:rsid w:val="004238A6"/>
    <w:rsid w:val="00423B51"/>
    <w:rsid w:val="00423D42"/>
    <w:rsid w:val="00423D5B"/>
    <w:rsid w:val="00423DAF"/>
    <w:rsid w:val="00424743"/>
    <w:rsid w:val="004248E8"/>
    <w:rsid w:val="00424906"/>
    <w:rsid w:val="00424B4F"/>
    <w:rsid w:val="00424C8B"/>
    <w:rsid w:val="00424DE9"/>
    <w:rsid w:val="004256C5"/>
    <w:rsid w:val="00425918"/>
    <w:rsid w:val="0042596B"/>
    <w:rsid w:val="00425AEA"/>
    <w:rsid w:val="00425BDF"/>
    <w:rsid w:val="00425D15"/>
    <w:rsid w:val="00425D98"/>
    <w:rsid w:val="00426136"/>
    <w:rsid w:val="004261F2"/>
    <w:rsid w:val="00426576"/>
    <w:rsid w:val="00426823"/>
    <w:rsid w:val="004269EA"/>
    <w:rsid w:val="00426AD2"/>
    <w:rsid w:val="00426CBF"/>
    <w:rsid w:val="00426F97"/>
    <w:rsid w:val="00427582"/>
    <w:rsid w:val="004276AD"/>
    <w:rsid w:val="00427708"/>
    <w:rsid w:val="00427A64"/>
    <w:rsid w:val="00427A9A"/>
    <w:rsid w:val="00427F71"/>
    <w:rsid w:val="0043036A"/>
    <w:rsid w:val="004309FE"/>
    <w:rsid w:val="00430EE3"/>
    <w:rsid w:val="00431098"/>
    <w:rsid w:val="004310EF"/>
    <w:rsid w:val="00431296"/>
    <w:rsid w:val="00431321"/>
    <w:rsid w:val="0043149C"/>
    <w:rsid w:val="0043167C"/>
    <w:rsid w:val="004319D0"/>
    <w:rsid w:val="00431E91"/>
    <w:rsid w:val="00432142"/>
    <w:rsid w:val="00432196"/>
    <w:rsid w:val="004327F4"/>
    <w:rsid w:val="00432821"/>
    <w:rsid w:val="00432937"/>
    <w:rsid w:val="00432ABD"/>
    <w:rsid w:val="004331B9"/>
    <w:rsid w:val="00433571"/>
    <w:rsid w:val="00433D13"/>
    <w:rsid w:val="004340CA"/>
    <w:rsid w:val="0043436E"/>
    <w:rsid w:val="00434AA5"/>
    <w:rsid w:val="00434B69"/>
    <w:rsid w:val="00434F63"/>
    <w:rsid w:val="00435312"/>
    <w:rsid w:val="0043532E"/>
    <w:rsid w:val="0043535D"/>
    <w:rsid w:val="004354B1"/>
    <w:rsid w:val="00435573"/>
    <w:rsid w:val="004357C6"/>
    <w:rsid w:val="004359C1"/>
    <w:rsid w:val="00435ACB"/>
    <w:rsid w:val="00435D2C"/>
    <w:rsid w:val="00435FB0"/>
    <w:rsid w:val="004361B4"/>
    <w:rsid w:val="004369BA"/>
    <w:rsid w:val="004369C7"/>
    <w:rsid w:val="004377AB"/>
    <w:rsid w:val="004377D8"/>
    <w:rsid w:val="0043784A"/>
    <w:rsid w:val="00437902"/>
    <w:rsid w:val="00437953"/>
    <w:rsid w:val="00437AAC"/>
    <w:rsid w:val="00437F10"/>
    <w:rsid w:val="00437F98"/>
    <w:rsid w:val="004401EF"/>
    <w:rsid w:val="004404E8"/>
    <w:rsid w:val="00441215"/>
    <w:rsid w:val="004414FC"/>
    <w:rsid w:val="00441520"/>
    <w:rsid w:val="004415A2"/>
    <w:rsid w:val="004415E9"/>
    <w:rsid w:val="004417BB"/>
    <w:rsid w:val="004423AA"/>
    <w:rsid w:val="004424A8"/>
    <w:rsid w:val="00442C5A"/>
    <w:rsid w:val="00442D5E"/>
    <w:rsid w:val="004431A9"/>
    <w:rsid w:val="004432CC"/>
    <w:rsid w:val="004437DC"/>
    <w:rsid w:val="00443954"/>
    <w:rsid w:val="004442D1"/>
    <w:rsid w:val="00444546"/>
    <w:rsid w:val="004449DC"/>
    <w:rsid w:val="00444C57"/>
    <w:rsid w:val="00444CA3"/>
    <w:rsid w:val="004450BC"/>
    <w:rsid w:val="004451AE"/>
    <w:rsid w:val="00445235"/>
    <w:rsid w:val="0044563F"/>
    <w:rsid w:val="00445C2A"/>
    <w:rsid w:val="00445CAB"/>
    <w:rsid w:val="004462B0"/>
    <w:rsid w:val="004463CA"/>
    <w:rsid w:val="00446AA3"/>
    <w:rsid w:val="00446D83"/>
    <w:rsid w:val="00447651"/>
    <w:rsid w:val="004478FB"/>
    <w:rsid w:val="00447A0A"/>
    <w:rsid w:val="00447C4E"/>
    <w:rsid w:val="00447DBD"/>
    <w:rsid w:val="004500BD"/>
    <w:rsid w:val="00450101"/>
    <w:rsid w:val="004506C5"/>
    <w:rsid w:val="0045076D"/>
    <w:rsid w:val="00450FBB"/>
    <w:rsid w:val="004512CC"/>
    <w:rsid w:val="00451304"/>
    <w:rsid w:val="00451823"/>
    <w:rsid w:val="004518AB"/>
    <w:rsid w:val="00451A97"/>
    <w:rsid w:val="00451DA0"/>
    <w:rsid w:val="00451DA5"/>
    <w:rsid w:val="00451EC9"/>
    <w:rsid w:val="00451ED9"/>
    <w:rsid w:val="004523C2"/>
    <w:rsid w:val="00452682"/>
    <w:rsid w:val="00452B43"/>
    <w:rsid w:val="00452C13"/>
    <w:rsid w:val="00452CE3"/>
    <w:rsid w:val="00452D7E"/>
    <w:rsid w:val="0045301A"/>
    <w:rsid w:val="004536D7"/>
    <w:rsid w:val="00453D6B"/>
    <w:rsid w:val="00453ED5"/>
    <w:rsid w:val="00454DDE"/>
    <w:rsid w:val="00454E02"/>
    <w:rsid w:val="00455438"/>
    <w:rsid w:val="00455479"/>
    <w:rsid w:val="004555F1"/>
    <w:rsid w:val="004557D4"/>
    <w:rsid w:val="00455D7D"/>
    <w:rsid w:val="00455E23"/>
    <w:rsid w:val="00455F31"/>
    <w:rsid w:val="00456092"/>
    <w:rsid w:val="004563AD"/>
    <w:rsid w:val="0045687F"/>
    <w:rsid w:val="00456DE7"/>
    <w:rsid w:val="00457229"/>
    <w:rsid w:val="00457433"/>
    <w:rsid w:val="00457C1F"/>
    <w:rsid w:val="004600F8"/>
    <w:rsid w:val="004606A1"/>
    <w:rsid w:val="004606BF"/>
    <w:rsid w:val="00460C7B"/>
    <w:rsid w:val="004614ED"/>
    <w:rsid w:val="00461555"/>
    <w:rsid w:val="00461926"/>
    <w:rsid w:val="00461A71"/>
    <w:rsid w:val="00461B3A"/>
    <w:rsid w:val="00461F02"/>
    <w:rsid w:val="00462C55"/>
    <w:rsid w:val="00462D8E"/>
    <w:rsid w:val="00462FAA"/>
    <w:rsid w:val="004633C3"/>
    <w:rsid w:val="004639C1"/>
    <w:rsid w:val="00464002"/>
    <w:rsid w:val="004643D7"/>
    <w:rsid w:val="00464427"/>
    <w:rsid w:val="00464968"/>
    <w:rsid w:val="00464C56"/>
    <w:rsid w:val="00464DEF"/>
    <w:rsid w:val="004650ED"/>
    <w:rsid w:val="004651B8"/>
    <w:rsid w:val="004653D6"/>
    <w:rsid w:val="00465D02"/>
    <w:rsid w:val="00466244"/>
    <w:rsid w:val="00466834"/>
    <w:rsid w:val="00466E70"/>
    <w:rsid w:val="00466E87"/>
    <w:rsid w:val="00467811"/>
    <w:rsid w:val="00467A82"/>
    <w:rsid w:val="00470177"/>
    <w:rsid w:val="00470219"/>
    <w:rsid w:val="004703DD"/>
    <w:rsid w:val="00470521"/>
    <w:rsid w:val="00470682"/>
    <w:rsid w:val="0047076D"/>
    <w:rsid w:val="00470BB5"/>
    <w:rsid w:val="00470C7C"/>
    <w:rsid w:val="00470E60"/>
    <w:rsid w:val="00470EEA"/>
    <w:rsid w:val="004711F5"/>
    <w:rsid w:val="00471710"/>
    <w:rsid w:val="004719C2"/>
    <w:rsid w:val="00471A28"/>
    <w:rsid w:val="00471AFA"/>
    <w:rsid w:val="00471E4A"/>
    <w:rsid w:val="00471F34"/>
    <w:rsid w:val="0047215D"/>
    <w:rsid w:val="004721BD"/>
    <w:rsid w:val="00472823"/>
    <w:rsid w:val="00472BA0"/>
    <w:rsid w:val="00472CBA"/>
    <w:rsid w:val="00472D38"/>
    <w:rsid w:val="00472DED"/>
    <w:rsid w:val="004732E2"/>
    <w:rsid w:val="004735B7"/>
    <w:rsid w:val="004738B3"/>
    <w:rsid w:val="00473AFF"/>
    <w:rsid w:val="004741D7"/>
    <w:rsid w:val="004742F8"/>
    <w:rsid w:val="0047443D"/>
    <w:rsid w:val="00474D9C"/>
    <w:rsid w:val="00474E87"/>
    <w:rsid w:val="00474F6A"/>
    <w:rsid w:val="004751B6"/>
    <w:rsid w:val="00475CF3"/>
    <w:rsid w:val="00476478"/>
    <w:rsid w:val="00476920"/>
    <w:rsid w:val="00476F99"/>
    <w:rsid w:val="0047718D"/>
    <w:rsid w:val="00477854"/>
    <w:rsid w:val="004778EA"/>
    <w:rsid w:val="00477BCB"/>
    <w:rsid w:val="00477CD7"/>
    <w:rsid w:val="00477E1F"/>
    <w:rsid w:val="00477E5C"/>
    <w:rsid w:val="00480316"/>
    <w:rsid w:val="00480452"/>
    <w:rsid w:val="00480A00"/>
    <w:rsid w:val="00480D42"/>
    <w:rsid w:val="00480EFC"/>
    <w:rsid w:val="00481458"/>
    <w:rsid w:val="00481466"/>
    <w:rsid w:val="00481606"/>
    <w:rsid w:val="004816A9"/>
    <w:rsid w:val="004818E5"/>
    <w:rsid w:val="0048194D"/>
    <w:rsid w:val="00481B05"/>
    <w:rsid w:val="0048200A"/>
    <w:rsid w:val="0048223D"/>
    <w:rsid w:val="004822D4"/>
    <w:rsid w:val="00482376"/>
    <w:rsid w:val="00482647"/>
    <w:rsid w:val="004826B9"/>
    <w:rsid w:val="00482DF6"/>
    <w:rsid w:val="00482ED3"/>
    <w:rsid w:val="00482FB3"/>
    <w:rsid w:val="00483116"/>
    <w:rsid w:val="0048334E"/>
    <w:rsid w:val="004833C8"/>
    <w:rsid w:val="00483782"/>
    <w:rsid w:val="00483E50"/>
    <w:rsid w:val="00484048"/>
    <w:rsid w:val="00484255"/>
    <w:rsid w:val="00484829"/>
    <w:rsid w:val="00484BCE"/>
    <w:rsid w:val="00484DB0"/>
    <w:rsid w:val="00484E83"/>
    <w:rsid w:val="004853C1"/>
    <w:rsid w:val="00485B1C"/>
    <w:rsid w:val="00485B5B"/>
    <w:rsid w:val="00485D17"/>
    <w:rsid w:val="00485E14"/>
    <w:rsid w:val="00485FD9"/>
    <w:rsid w:val="00486C43"/>
    <w:rsid w:val="00486D0A"/>
    <w:rsid w:val="00486DB9"/>
    <w:rsid w:val="00486E28"/>
    <w:rsid w:val="0048713D"/>
    <w:rsid w:val="0048760E"/>
    <w:rsid w:val="0048779A"/>
    <w:rsid w:val="004877C4"/>
    <w:rsid w:val="00487AD8"/>
    <w:rsid w:val="00487C03"/>
    <w:rsid w:val="00487DDD"/>
    <w:rsid w:val="00487E74"/>
    <w:rsid w:val="00487EE6"/>
    <w:rsid w:val="00487FAB"/>
    <w:rsid w:val="004904DD"/>
    <w:rsid w:val="00490647"/>
    <w:rsid w:val="004906A4"/>
    <w:rsid w:val="00490769"/>
    <w:rsid w:val="00490954"/>
    <w:rsid w:val="004909FD"/>
    <w:rsid w:val="00490B54"/>
    <w:rsid w:val="00490EB4"/>
    <w:rsid w:val="00490EF4"/>
    <w:rsid w:val="00491080"/>
    <w:rsid w:val="00491466"/>
    <w:rsid w:val="0049149E"/>
    <w:rsid w:val="00491BE0"/>
    <w:rsid w:val="00491F22"/>
    <w:rsid w:val="00492097"/>
    <w:rsid w:val="00492166"/>
    <w:rsid w:val="0049246E"/>
    <w:rsid w:val="004926A7"/>
    <w:rsid w:val="00492771"/>
    <w:rsid w:val="00492C06"/>
    <w:rsid w:val="00492E16"/>
    <w:rsid w:val="00493CFB"/>
    <w:rsid w:val="00493D13"/>
    <w:rsid w:val="00493FB7"/>
    <w:rsid w:val="00494031"/>
    <w:rsid w:val="00494256"/>
    <w:rsid w:val="004946CC"/>
    <w:rsid w:val="00494744"/>
    <w:rsid w:val="00494AE3"/>
    <w:rsid w:val="00494B2F"/>
    <w:rsid w:val="00494E12"/>
    <w:rsid w:val="00495406"/>
    <w:rsid w:val="00495836"/>
    <w:rsid w:val="00495ABB"/>
    <w:rsid w:val="00495C10"/>
    <w:rsid w:val="00495F7F"/>
    <w:rsid w:val="0049621C"/>
    <w:rsid w:val="004962C7"/>
    <w:rsid w:val="0049636D"/>
    <w:rsid w:val="004966DE"/>
    <w:rsid w:val="00496BF8"/>
    <w:rsid w:val="00496CCE"/>
    <w:rsid w:val="00496E1C"/>
    <w:rsid w:val="00496E4A"/>
    <w:rsid w:val="00496ED9"/>
    <w:rsid w:val="00496F07"/>
    <w:rsid w:val="00496FB4"/>
    <w:rsid w:val="00496FBD"/>
    <w:rsid w:val="0049760C"/>
    <w:rsid w:val="0049778F"/>
    <w:rsid w:val="004A04F3"/>
    <w:rsid w:val="004A0B10"/>
    <w:rsid w:val="004A0D16"/>
    <w:rsid w:val="004A10F7"/>
    <w:rsid w:val="004A1201"/>
    <w:rsid w:val="004A1262"/>
    <w:rsid w:val="004A188C"/>
    <w:rsid w:val="004A1A13"/>
    <w:rsid w:val="004A1A92"/>
    <w:rsid w:val="004A1B5B"/>
    <w:rsid w:val="004A1EB2"/>
    <w:rsid w:val="004A1F88"/>
    <w:rsid w:val="004A23D9"/>
    <w:rsid w:val="004A2467"/>
    <w:rsid w:val="004A24A9"/>
    <w:rsid w:val="004A2917"/>
    <w:rsid w:val="004A2A0A"/>
    <w:rsid w:val="004A2AC8"/>
    <w:rsid w:val="004A2CA0"/>
    <w:rsid w:val="004A2CDE"/>
    <w:rsid w:val="004A2D2E"/>
    <w:rsid w:val="004A2DBA"/>
    <w:rsid w:val="004A2E7F"/>
    <w:rsid w:val="004A325A"/>
    <w:rsid w:val="004A32BB"/>
    <w:rsid w:val="004A3328"/>
    <w:rsid w:val="004A33BC"/>
    <w:rsid w:val="004A34C3"/>
    <w:rsid w:val="004A34E1"/>
    <w:rsid w:val="004A356B"/>
    <w:rsid w:val="004A35EF"/>
    <w:rsid w:val="004A3CF0"/>
    <w:rsid w:val="004A40FB"/>
    <w:rsid w:val="004A4175"/>
    <w:rsid w:val="004A487D"/>
    <w:rsid w:val="004A4B52"/>
    <w:rsid w:val="004A4B6D"/>
    <w:rsid w:val="004A4F43"/>
    <w:rsid w:val="004A5730"/>
    <w:rsid w:val="004A5EA8"/>
    <w:rsid w:val="004A61C8"/>
    <w:rsid w:val="004A64A5"/>
    <w:rsid w:val="004A6537"/>
    <w:rsid w:val="004A65C3"/>
    <w:rsid w:val="004A687B"/>
    <w:rsid w:val="004A6A74"/>
    <w:rsid w:val="004A6A8B"/>
    <w:rsid w:val="004A6C95"/>
    <w:rsid w:val="004A6ED9"/>
    <w:rsid w:val="004A6F56"/>
    <w:rsid w:val="004A70B4"/>
    <w:rsid w:val="004A711A"/>
    <w:rsid w:val="004A7547"/>
    <w:rsid w:val="004A76D0"/>
    <w:rsid w:val="004A7D1D"/>
    <w:rsid w:val="004B0059"/>
    <w:rsid w:val="004B0259"/>
    <w:rsid w:val="004B05CF"/>
    <w:rsid w:val="004B07E7"/>
    <w:rsid w:val="004B090A"/>
    <w:rsid w:val="004B0D2A"/>
    <w:rsid w:val="004B0DE1"/>
    <w:rsid w:val="004B0E79"/>
    <w:rsid w:val="004B1070"/>
    <w:rsid w:val="004B13AB"/>
    <w:rsid w:val="004B15AF"/>
    <w:rsid w:val="004B1D26"/>
    <w:rsid w:val="004B1D62"/>
    <w:rsid w:val="004B1ECD"/>
    <w:rsid w:val="004B2340"/>
    <w:rsid w:val="004B243A"/>
    <w:rsid w:val="004B24AB"/>
    <w:rsid w:val="004B262F"/>
    <w:rsid w:val="004B28EE"/>
    <w:rsid w:val="004B2D4D"/>
    <w:rsid w:val="004B2F2D"/>
    <w:rsid w:val="004B30B7"/>
    <w:rsid w:val="004B35EE"/>
    <w:rsid w:val="004B3766"/>
    <w:rsid w:val="004B37AD"/>
    <w:rsid w:val="004B3A9A"/>
    <w:rsid w:val="004B3BF2"/>
    <w:rsid w:val="004B3C9D"/>
    <w:rsid w:val="004B3D5E"/>
    <w:rsid w:val="004B3DF5"/>
    <w:rsid w:val="004B3F8F"/>
    <w:rsid w:val="004B40B1"/>
    <w:rsid w:val="004B41F4"/>
    <w:rsid w:val="004B48E4"/>
    <w:rsid w:val="004B4A53"/>
    <w:rsid w:val="004B4BD0"/>
    <w:rsid w:val="004B4D05"/>
    <w:rsid w:val="004B4DFC"/>
    <w:rsid w:val="004B4E0C"/>
    <w:rsid w:val="004B4E0F"/>
    <w:rsid w:val="004B4FC7"/>
    <w:rsid w:val="004B5067"/>
    <w:rsid w:val="004B509D"/>
    <w:rsid w:val="004B51A5"/>
    <w:rsid w:val="004B5612"/>
    <w:rsid w:val="004B585D"/>
    <w:rsid w:val="004B58DE"/>
    <w:rsid w:val="004B5A58"/>
    <w:rsid w:val="004B5B64"/>
    <w:rsid w:val="004B5E26"/>
    <w:rsid w:val="004B6165"/>
    <w:rsid w:val="004B634B"/>
    <w:rsid w:val="004B63C5"/>
    <w:rsid w:val="004B6451"/>
    <w:rsid w:val="004B6F3C"/>
    <w:rsid w:val="004B748E"/>
    <w:rsid w:val="004B74DF"/>
    <w:rsid w:val="004B75B6"/>
    <w:rsid w:val="004B7AB6"/>
    <w:rsid w:val="004B7BA3"/>
    <w:rsid w:val="004C0034"/>
    <w:rsid w:val="004C0050"/>
    <w:rsid w:val="004C04A7"/>
    <w:rsid w:val="004C09BF"/>
    <w:rsid w:val="004C1032"/>
    <w:rsid w:val="004C104D"/>
    <w:rsid w:val="004C10D9"/>
    <w:rsid w:val="004C115A"/>
    <w:rsid w:val="004C14B4"/>
    <w:rsid w:val="004C1613"/>
    <w:rsid w:val="004C1A9E"/>
    <w:rsid w:val="004C1AC7"/>
    <w:rsid w:val="004C1B6E"/>
    <w:rsid w:val="004C1FEA"/>
    <w:rsid w:val="004C20E3"/>
    <w:rsid w:val="004C238F"/>
    <w:rsid w:val="004C242F"/>
    <w:rsid w:val="004C269B"/>
    <w:rsid w:val="004C27E6"/>
    <w:rsid w:val="004C2834"/>
    <w:rsid w:val="004C2DF6"/>
    <w:rsid w:val="004C2F37"/>
    <w:rsid w:val="004C2F9E"/>
    <w:rsid w:val="004C2FD7"/>
    <w:rsid w:val="004C316E"/>
    <w:rsid w:val="004C3225"/>
    <w:rsid w:val="004C3399"/>
    <w:rsid w:val="004C3400"/>
    <w:rsid w:val="004C3679"/>
    <w:rsid w:val="004C37BE"/>
    <w:rsid w:val="004C3E33"/>
    <w:rsid w:val="004C43D7"/>
    <w:rsid w:val="004C45D3"/>
    <w:rsid w:val="004C4C8D"/>
    <w:rsid w:val="004C4FBC"/>
    <w:rsid w:val="004C5332"/>
    <w:rsid w:val="004C535C"/>
    <w:rsid w:val="004C5474"/>
    <w:rsid w:val="004C5A00"/>
    <w:rsid w:val="004C5A15"/>
    <w:rsid w:val="004C5A82"/>
    <w:rsid w:val="004C5B10"/>
    <w:rsid w:val="004C5B47"/>
    <w:rsid w:val="004C5C36"/>
    <w:rsid w:val="004C5F05"/>
    <w:rsid w:val="004C5F67"/>
    <w:rsid w:val="004C63C9"/>
    <w:rsid w:val="004C6A28"/>
    <w:rsid w:val="004C6B94"/>
    <w:rsid w:val="004C6BC9"/>
    <w:rsid w:val="004C7015"/>
    <w:rsid w:val="004C71A3"/>
    <w:rsid w:val="004C71BE"/>
    <w:rsid w:val="004C72C4"/>
    <w:rsid w:val="004C7BF4"/>
    <w:rsid w:val="004D0300"/>
    <w:rsid w:val="004D03BC"/>
    <w:rsid w:val="004D04AB"/>
    <w:rsid w:val="004D057E"/>
    <w:rsid w:val="004D0607"/>
    <w:rsid w:val="004D096A"/>
    <w:rsid w:val="004D0A96"/>
    <w:rsid w:val="004D11F4"/>
    <w:rsid w:val="004D1223"/>
    <w:rsid w:val="004D1A32"/>
    <w:rsid w:val="004D1E14"/>
    <w:rsid w:val="004D23E9"/>
    <w:rsid w:val="004D27E3"/>
    <w:rsid w:val="004D28E6"/>
    <w:rsid w:val="004D2B5C"/>
    <w:rsid w:val="004D2B6E"/>
    <w:rsid w:val="004D2E40"/>
    <w:rsid w:val="004D2E48"/>
    <w:rsid w:val="004D33EA"/>
    <w:rsid w:val="004D3424"/>
    <w:rsid w:val="004D358A"/>
    <w:rsid w:val="004D3754"/>
    <w:rsid w:val="004D37A5"/>
    <w:rsid w:val="004D3967"/>
    <w:rsid w:val="004D3C50"/>
    <w:rsid w:val="004D40E0"/>
    <w:rsid w:val="004D40FE"/>
    <w:rsid w:val="004D41C2"/>
    <w:rsid w:val="004D42F0"/>
    <w:rsid w:val="004D432E"/>
    <w:rsid w:val="004D4596"/>
    <w:rsid w:val="004D45BF"/>
    <w:rsid w:val="004D467B"/>
    <w:rsid w:val="004D479D"/>
    <w:rsid w:val="004D4CEB"/>
    <w:rsid w:val="004D4DD3"/>
    <w:rsid w:val="004D4DF1"/>
    <w:rsid w:val="004D4DF2"/>
    <w:rsid w:val="004D5118"/>
    <w:rsid w:val="004D53C9"/>
    <w:rsid w:val="004D5438"/>
    <w:rsid w:val="004D5484"/>
    <w:rsid w:val="004D5767"/>
    <w:rsid w:val="004D586E"/>
    <w:rsid w:val="004D5C5A"/>
    <w:rsid w:val="004D5ED7"/>
    <w:rsid w:val="004D60BA"/>
    <w:rsid w:val="004D6593"/>
    <w:rsid w:val="004D65F5"/>
    <w:rsid w:val="004D660E"/>
    <w:rsid w:val="004D6929"/>
    <w:rsid w:val="004D6AB3"/>
    <w:rsid w:val="004D6E2D"/>
    <w:rsid w:val="004D7118"/>
    <w:rsid w:val="004D72B0"/>
    <w:rsid w:val="004D7329"/>
    <w:rsid w:val="004D7567"/>
    <w:rsid w:val="004D767D"/>
    <w:rsid w:val="004D76F8"/>
    <w:rsid w:val="004D7C95"/>
    <w:rsid w:val="004D7CC5"/>
    <w:rsid w:val="004E039C"/>
    <w:rsid w:val="004E093D"/>
    <w:rsid w:val="004E09E4"/>
    <w:rsid w:val="004E0C81"/>
    <w:rsid w:val="004E0D0E"/>
    <w:rsid w:val="004E0E25"/>
    <w:rsid w:val="004E0EBF"/>
    <w:rsid w:val="004E12D2"/>
    <w:rsid w:val="004E1483"/>
    <w:rsid w:val="004E16DB"/>
    <w:rsid w:val="004E1898"/>
    <w:rsid w:val="004E1B71"/>
    <w:rsid w:val="004E1B92"/>
    <w:rsid w:val="004E210F"/>
    <w:rsid w:val="004E24E4"/>
    <w:rsid w:val="004E2777"/>
    <w:rsid w:val="004E2F53"/>
    <w:rsid w:val="004E3143"/>
    <w:rsid w:val="004E3190"/>
    <w:rsid w:val="004E3691"/>
    <w:rsid w:val="004E3B0F"/>
    <w:rsid w:val="004E3DB4"/>
    <w:rsid w:val="004E3F60"/>
    <w:rsid w:val="004E41B5"/>
    <w:rsid w:val="004E41E3"/>
    <w:rsid w:val="004E430F"/>
    <w:rsid w:val="004E4608"/>
    <w:rsid w:val="004E4941"/>
    <w:rsid w:val="004E4946"/>
    <w:rsid w:val="004E4DB8"/>
    <w:rsid w:val="004E50D0"/>
    <w:rsid w:val="004E565E"/>
    <w:rsid w:val="004E5682"/>
    <w:rsid w:val="004E57EA"/>
    <w:rsid w:val="004E5B2E"/>
    <w:rsid w:val="004E5B37"/>
    <w:rsid w:val="004E5BA6"/>
    <w:rsid w:val="004E5C59"/>
    <w:rsid w:val="004E64D8"/>
    <w:rsid w:val="004E6AB2"/>
    <w:rsid w:val="004E6AB8"/>
    <w:rsid w:val="004E716D"/>
    <w:rsid w:val="004E78D2"/>
    <w:rsid w:val="004E79B7"/>
    <w:rsid w:val="004E7A90"/>
    <w:rsid w:val="004E7F1F"/>
    <w:rsid w:val="004F0133"/>
    <w:rsid w:val="004F01AB"/>
    <w:rsid w:val="004F032D"/>
    <w:rsid w:val="004F0AC5"/>
    <w:rsid w:val="004F0C5F"/>
    <w:rsid w:val="004F0D41"/>
    <w:rsid w:val="004F0D8C"/>
    <w:rsid w:val="004F12F4"/>
    <w:rsid w:val="004F14C2"/>
    <w:rsid w:val="004F1518"/>
    <w:rsid w:val="004F1A6B"/>
    <w:rsid w:val="004F1E81"/>
    <w:rsid w:val="004F1F5D"/>
    <w:rsid w:val="004F209B"/>
    <w:rsid w:val="004F2120"/>
    <w:rsid w:val="004F2876"/>
    <w:rsid w:val="004F297F"/>
    <w:rsid w:val="004F29E2"/>
    <w:rsid w:val="004F2B59"/>
    <w:rsid w:val="004F2EFB"/>
    <w:rsid w:val="004F3030"/>
    <w:rsid w:val="004F304C"/>
    <w:rsid w:val="004F3078"/>
    <w:rsid w:val="004F328B"/>
    <w:rsid w:val="004F34D5"/>
    <w:rsid w:val="004F39AC"/>
    <w:rsid w:val="004F4462"/>
    <w:rsid w:val="004F508A"/>
    <w:rsid w:val="004F5109"/>
    <w:rsid w:val="004F57B2"/>
    <w:rsid w:val="004F59C4"/>
    <w:rsid w:val="004F59E7"/>
    <w:rsid w:val="004F62A7"/>
    <w:rsid w:val="004F62F3"/>
    <w:rsid w:val="004F630D"/>
    <w:rsid w:val="004F63CE"/>
    <w:rsid w:val="004F652C"/>
    <w:rsid w:val="004F6AB6"/>
    <w:rsid w:val="004F6ABD"/>
    <w:rsid w:val="004F6D01"/>
    <w:rsid w:val="004F6DB0"/>
    <w:rsid w:val="004F6E35"/>
    <w:rsid w:val="004F6E9E"/>
    <w:rsid w:val="004F6F0A"/>
    <w:rsid w:val="004F72A0"/>
    <w:rsid w:val="004F77AB"/>
    <w:rsid w:val="004F77C1"/>
    <w:rsid w:val="004F7874"/>
    <w:rsid w:val="004F78E5"/>
    <w:rsid w:val="004F7EF8"/>
    <w:rsid w:val="00500144"/>
    <w:rsid w:val="00500363"/>
    <w:rsid w:val="00500620"/>
    <w:rsid w:val="005009B2"/>
    <w:rsid w:val="00500AAE"/>
    <w:rsid w:val="00500CAB"/>
    <w:rsid w:val="00500EF0"/>
    <w:rsid w:val="00500F03"/>
    <w:rsid w:val="00501AD5"/>
    <w:rsid w:val="00501B7A"/>
    <w:rsid w:val="00501C06"/>
    <w:rsid w:val="00502999"/>
    <w:rsid w:val="00502D4F"/>
    <w:rsid w:val="00502FAA"/>
    <w:rsid w:val="00503057"/>
    <w:rsid w:val="0050347F"/>
    <w:rsid w:val="00503B47"/>
    <w:rsid w:val="00503BDF"/>
    <w:rsid w:val="00503DDE"/>
    <w:rsid w:val="0050428C"/>
    <w:rsid w:val="005043CF"/>
    <w:rsid w:val="005043D4"/>
    <w:rsid w:val="00504E5B"/>
    <w:rsid w:val="0050528F"/>
    <w:rsid w:val="005053EA"/>
    <w:rsid w:val="00505489"/>
    <w:rsid w:val="0050567B"/>
    <w:rsid w:val="0050577E"/>
    <w:rsid w:val="00505B05"/>
    <w:rsid w:val="00505DB6"/>
    <w:rsid w:val="00505F50"/>
    <w:rsid w:val="00505F74"/>
    <w:rsid w:val="0050614B"/>
    <w:rsid w:val="00506215"/>
    <w:rsid w:val="0050622D"/>
    <w:rsid w:val="00506539"/>
    <w:rsid w:val="00506AA6"/>
    <w:rsid w:val="00507040"/>
    <w:rsid w:val="005070A5"/>
    <w:rsid w:val="00507255"/>
    <w:rsid w:val="00507840"/>
    <w:rsid w:val="00507C06"/>
    <w:rsid w:val="00507C48"/>
    <w:rsid w:val="00510385"/>
    <w:rsid w:val="005104D2"/>
    <w:rsid w:val="005105AB"/>
    <w:rsid w:val="00510984"/>
    <w:rsid w:val="00510A62"/>
    <w:rsid w:val="00511D7A"/>
    <w:rsid w:val="00511DA7"/>
    <w:rsid w:val="005120E9"/>
    <w:rsid w:val="005122F6"/>
    <w:rsid w:val="00512A6A"/>
    <w:rsid w:val="005132E0"/>
    <w:rsid w:val="005133E9"/>
    <w:rsid w:val="005136CA"/>
    <w:rsid w:val="00513A66"/>
    <w:rsid w:val="00513F2E"/>
    <w:rsid w:val="00513FA3"/>
    <w:rsid w:val="0051431A"/>
    <w:rsid w:val="0051464A"/>
    <w:rsid w:val="005147E0"/>
    <w:rsid w:val="00514BBC"/>
    <w:rsid w:val="00514E26"/>
    <w:rsid w:val="005152DC"/>
    <w:rsid w:val="005153BE"/>
    <w:rsid w:val="00515467"/>
    <w:rsid w:val="00515636"/>
    <w:rsid w:val="005157A4"/>
    <w:rsid w:val="005158CA"/>
    <w:rsid w:val="00515966"/>
    <w:rsid w:val="00515978"/>
    <w:rsid w:val="00515C1B"/>
    <w:rsid w:val="00515D22"/>
    <w:rsid w:val="00515D71"/>
    <w:rsid w:val="005160B9"/>
    <w:rsid w:val="005162D2"/>
    <w:rsid w:val="0051681F"/>
    <w:rsid w:val="00516C04"/>
    <w:rsid w:val="00516E6F"/>
    <w:rsid w:val="00516FF6"/>
    <w:rsid w:val="0051719B"/>
    <w:rsid w:val="005173A4"/>
    <w:rsid w:val="00517B1D"/>
    <w:rsid w:val="00517FA2"/>
    <w:rsid w:val="00517FB8"/>
    <w:rsid w:val="005200ED"/>
    <w:rsid w:val="00520486"/>
    <w:rsid w:val="00520966"/>
    <w:rsid w:val="00520A64"/>
    <w:rsid w:val="00520EC9"/>
    <w:rsid w:val="00520F00"/>
    <w:rsid w:val="00520FC8"/>
    <w:rsid w:val="0052143D"/>
    <w:rsid w:val="0052152B"/>
    <w:rsid w:val="00521A75"/>
    <w:rsid w:val="0052245F"/>
    <w:rsid w:val="0052282C"/>
    <w:rsid w:val="005228EC"/>
    <w:rsid w:val="00522A64"/>
    <w:rsid w:val="00523418"/>
    <w:rsid w:val="00523468"/>
    <w:rsid w:val="00523907"/>
    <w:rsid w:val="00523912"/>
    <w:rsid w:val="00523A3D"/>
    <w:rsid w:val="00523D96"/>
    <w:rsid w:val="00523F75"/>
    <w:rsid w:val="00524098"/>
    <w:rsid w:val="005241AF"/>
    <w:rsid w:val="00524453"/>
    <w:rsid w:val="00524691"/>
    <w:rsid w:val="00524B61"/>
    <w:rsid w:val="00524C39"/>
    <w:rsid w:val="00524DC0"/>
    <w:rsid w:val="00525260"/>
    <w:rsid w:val="0052546D"/>
    <w:rsid w:val="0052562C"/>
    <w:rsid w:val="0052592A"/>
    <w:rsid w:val="00525D41"/>
    <w:rsid w:val="0052607B"/>
    <w:rsid w:val="0052643D"/>
    <w:rsid w:val="00526883"/>
    <w:rsid w:val="00526C4C"/>
    <w:rsid w:val="00526EE7"/>
    <w:rsid w:val="00526F29"/>
    <w:rsid w:val="00527179"/>
    <w:rsid w:val="00527199"/>
    <w:rsid w:val="0052754C"/>
    <w:rsid w:val="00527987"/>
    <w:rsid w:val="005279F5"/>
    <w:rsid w:val="00527B20"/>
    <w:rsid w:val="00527DF2"/>
    <w:rsid w:val="00527E69"/>
    <w:rsid w:val="00527ED8"/>
    <w:rsid w:val="00530295"/>
    <w:rsid w:val="00530CDD"/>
    <w:rsid w:val="00530EFC"/>
    <w:rsid w:val="00531187"/>
    <w:rsid w:val="00531620"/>
    <w:rsid w:val="00532096"/>
    <w:rsid w:val="005321D4"/>
    <w:rsid w:val="0053247A"/>
    <w:rsid w:val="00532D53"/>
    <w:rsid w:val="00532F1C"/>
    <w:rsid w:val="0053334F"/>
    <w:rsid w:val="0053365B"/>
    <w:rsid w:val="0053391C"/>
    <w:rsid w:val="00533ABA"/>
    <w:rsid w:val="00533B16"/>
    <w:rsid w:val="00533F6C"/>
    <w:rsid w:val="0053403F"/>
    <w:rsid w:val="005340F5"/>
    <w:rsid w:val="005344AF"/>
    <w:rsid w:val="0053478B"/>
    <w:rsid w:val="0053509C"/>
    <w:rsid w:val="0053555A"/>
    <w:rsid w:val="005356D4"/>
    <w:rsid w:val="00535880"/>
    <w:rsid w:val="00535BDA"/>
    <w:rsid w:val="0053603A"/>
    <w:rsid w:val="00536403"/>
    <w:rsid w:val="0053644E"/>
    <w:rsid w:val="00536495"/>
    <w:rsid w:val="0053649C"/>
    <w:rsid w:val="00536715"/>
    <w:rsid w:val="005367EA"/>
    <w:rsid w:val="00536FA9"/>
    <w:rsid w:val="0053721F"/>
    <w:rsid w:val="005373DF"/>
    <w:rsid w:val="005374AD"/>
    <w:rsid w:val="005376F9"/>
    <w:rsid w:val="00537EA4"/>
    <w:rsid w:val="00537FAB"/>
    <w:rsid w:val="00540B53"/>
    <w:rsid w:val="00540BB2"/>
    <w:rsid w:val="00540DD7"/>
    <w:rsid w:val="00540E6B"/>
    <w:rsid w:val="00540F2F"/>
    <w:rsid w:val="0054109B"/>
    <w:rsid w:val="0054127A"/>
    <w:rsid w:val="00541559"/>
    <w:rsid w:val="005419DD"/>
    <w:rsid w:val="00542154"/>
    <w:rsid w:val="00542549"/>
    <w:rsid w:val="00542819"/>
    <w:rsid w:val="00542D29"/>
    <w:rsid w:val="00542FB2"/>
    <w:rsid w:val="005432EB"/>
    <w:rsid w:val="00543723"/>
    <w:rsid w:val="00543746"/>
    <w:rsid w:val="005437CC"/>
    <w:rsid w:val="00543D2C"/>
    <w:rsid w:val="00543DE4"/>
    <w:rsid w:val="005441C7"/>
    <w:rsid w:val="005442E5"/>
    <w:rsid w:val="005443B0"/>
    <w:rsid w:val="00544582"/>
    <w:rsid w:val="00544676"/>
    <w:rsid w:val="0054483A"/>
    <w:rsid w:val="00544854"/>
    <w:rsid w:val="00544DC7"/>
    <w:rsid w:val="00545807"/>
    <w:rsid w:val="00545AA9"/>
    <w:rsid w:val="00545E04"/>
    <w:rsid w:val="00545E2D"/>
    <w:rsid w:val="00546597"/>
    <w:rsid w:val="00546F2C"/>
    <w:rsid w:val="005471D3"/>
    <w:rsid w:val="005472E8"/>
    <w:rsid w:val="00547314"/>
    <w:rsid w:val="00547A54"/>
    <w:rsid w:val="00547E2B"/>
    <w:rsid w:val="00547F5A"/>
    <w:rsid w:val="00550036"/>
    <w:rsid w:val="005502FD"/>
    <w:rsid w:val="005506C5"/>
    <w:rsid w:val="005507AA"/>
    <w:rsid w:val="00550EB1"/>
    <w:rsid w:val="00551330"/>
    <w:rsid w:val="005513F8"/>
    <w:rsid w:val="00551503"/>
    <w:rsid w:val="0055177D"/>
    <w:rsid w:val="0055185F"/>
    <w:rsid w:val="00551899"/>
    <w:rsid w:val="00551B2E"/>
    <w:rsid w:val="00551C4F"/>
    <w:rsid w:val="00551C60"/>
    <w:rsid w:val="00551DD2"/>
    <w:rsid w:val="00551EFE"/>
    <w:rsid w:val="00551F21"/>
    <w:rsid w:val="00551FF4"/>
    <w:rsid w:val="0055208B"/>
    <w:rsid w:val="0055243A"/>
    <w:rsid w:val="0055265B"/>
    <w:rsid w:val="005526D9"/>
    <w:rsid w:val="00552964"/>
    <w:rsid w:val="005529D0"/>
    <w:rsid w:val="00552D60"/>
    <w:rsid w:val="00552DFC"/>
    <w:rsid w:val="00553103"/>
    <w:rsid w:val="00553217"/>
    <w:rsid w:val="005534FF"/>
    <w:rsid w:val="00553B00"/>
    <w:rsid w:val="00553BB9"/>
    <w:rsid w:val="00553EC0"/>
    <w:rsid w:val="00553F6D"/>
    <w:rsid w:val="0055407A"/>
    <w:rsid w:val="005548C3"/>
    <w:rsid w:val="00554EDB"/>
    <w:rsid w:val="00555106"/>
    <w:rsid w:val="005555BF"/>
    <w:rsid w:val="00555785"/>
    <w:rsid w:val="00555986"/>
    <w:rsid w:val="00555AA8"/>
    <w:rsid w:val="00555E67"/>
    <w:rsid w:val="005567CB"/>
    <w:rsid w:val="0055698E"/>
    <w:rsid w:val="00556C26"/>
    <w:rsid w:val="00556FFF"/>
    <w:rsid w:val="00557072"/>
    <w:rsid w:val="00557221"/>
    <w:rsid w:val="005572E9"/>
    <w:rsid w:val="00557A8F"/>
    <w:rsid w:val="00557D63"/>
    <w:rsid w:val="00557DAD"/>
    <w:rsid w:val="0056006E"/>
    <w:rsid w:val="005606AD"/>
    <w:rsid w:val="00560A19"/>
    <w:rsid w:val="00560DE1"/>
    <w:rsid w:val="00561110"/>
    <w:rsid w:val="0056131A"/>
    <w:rsid w:val="005614A8"/>
    <w:rsid w:val="005616DD"/>
    <w:rsid w:val="0056172C"/>
    <w:rsid w:val="00561894"/>
    <w:rsid w:val="00561986"/>
    <w:rsid w:val="00561C79"/>
    <w:rsid w:val="00561CEC"/>
    <w:rsid w:val="00561D50"/>
    <w:rsid w:val="00561DAF"/>
    <w:rsid w:val="005621CD"/>
    <w:rsid w:val="005622D9"/>
    <w:rsid w:val="005624DC"/>
    <w:rsid w:val="00562C5E"/>
    <w:rsid w:val="00562D66"/>
    <w:rsid w:val="005630F4"/>
    <w:rsid w:val="00563169"/>
    <w:rsid w:val="00563426"/>
    <w:rsid w:val="005636A6"/>
    <w:rsid w:val="005637F2"/>
    <w:rsid w:val="00563B5D"/>
    <w:rsid w:val="00563B77"/>
    <w:rsid w:val="00563C73"/>
    <w:rsid w:val="00563CFF"/>
    <w:rsid w:val="00563E5A"/>
    <w:rsid w:val="00563E89"/>
    <w:rsid w:val="005653AA"/>
    <w:rsid w:val="005657AB"/>
    <w:rsid w:val="005657CA"/>
    <w:rsid w:val="00565891"/>
    <w:rsid w:val="00565A7B"/>
    <w:rsid w:val="00565AA4"/>
    <w:rsid w:val="00565CA5"/>
    <w:rsid w:val="00565E05"/>
    <w:rsid w:val="00565FF2"/>
    <w:rsid w:val="005660CA"/>
    <w:rsid w:val="0056633F"/>
    <w:rsid w:val="0056647C"/>
    <w:rsid w:val="00566532"/>
    <w:rsid w:val="0056668A"/>
    <w:rsid w:val="005670BB"/>
    <w:rsid w:val="005674C1"/>
    <w:rsid w:val="00567A17"/>
    <w:rsid w:val="00567C03"/>
    <w:rsid w:val="005700FF"/>
    <w:rsid w:val="005702D0"/>
    <w:rsid w:val="005702F1"/>
    <w:rsid w:val="00570516"/>
    <w:rsid w:val="0057055D"/>
    <w:rsid w:val="00570945"/>
    <w:rsid w:val="00570974"/>
    <w:rsid w:val="005710F4"/>
    <w:rsid w:val="00571250"/>
    <w:rsid w:val="00571620"/>
    <w:rsid w:val="00571795"/>
    <w:rsid w:val="005723B8"/>
    <w:rsid w:val="005725F0"/>
    <w:rsid w:val="0057286A"/>
    <w:rsid w:val="00572D30"/>
    <w:rsid w:val="00572DA7"/>
    <w:rsid w:val="00572FEC"/>
    <w:rsid w:val="00573124"/>
    <w:rsid w:val="005734F1"/>
    <w:rsid w:val="00573CA1"/>
    <w:rsid w:val="00573EC1"/>
    <w:rsid w:val="00574144"/>
    <w:rsid w:val="005741BB"/>
    <w:rsid w:val="00574220"/>
    <w:rsid w:val="0057457E"/>
    <w:rsid w:val="005745FC"/>
    <w:rsid w:val="00574B47"/>
    <w:rsid w:val="00574E31"/>
    <w:rsid w:val="00574FD6"/>
    <w:rsid w:val="005750B1"/>
    <w:rsid w:val="00575922"/>
    <w:rsid w:val="00575A98"/>
    <w:rsid w:val="00575BBF"/>
    <w:rsid w:val="00575E6D"/>
    <w:rsid w:val="00575F4A"/>
    <w:rsid w:val="00576337"/>
    <w:rsid w:val="00576599"/>
    <w:rsid w:val="00576759"/>
    <w:rsid w:val="00576824"/>
    <w:rsid w:val="00576A24"/>
    <w:rsid w:val="00576A6C"/>
    <w:rsid w:val="00576E39"/>
    <w:rsid w:val="005771FA"/>
    <w:rsid w:val="00577219"/>
    <w:rsid w:val="005772AC"/>
    <w:rsid w:val="005777F1"/>
    <w:rsid w:val="00580193"/>
    <w:rsid w:val="0058124A"/>
    <w:rsid w:val="0058151D"/>
    <w:rsid w:val="005817D6"/>
    <w:rsid w:val="005818B8"/>
    <w:rsid w:val="00581B70"/>
    <w:rsid w:val="00581D6A"/>
    <w:rsid w:val="00582469"/>
    <w:rsid w:val="0058260E"/>
    <w:rsid w:val="00582701"/>
    <w:rsid w:val="00583097"/>
    <w:rsid w:val="005834A4"/>
    <w:rsid w:val="00583526"/>
    <w:rsid w:val="0058367F"/>
    <w:rsid w:val="005839C6"/>
    <w:rsid w:val="00583B86"/>
    <w:rsid w:val="00583E28"/>
    <w:rsid w:val="00584080"/>
    <w:rsid w:val="00584350"/>
    <w:rsid w:val="00584A11"/>
    <w:rsid w:val="0058509E"/>
    <w:rsid w:val="0058534E"/>
    <w:rsid w:val="005853A7"/>
    <w:rsid w:val="005855BE"/>
    <w:rsid w:val="005856DB"/>
    <w:rsid w:val="0058579F"/>
    <w:rsid w:val="00585A1F"/>
    <w:rsid w:val="00585F39"/>
    <w:rsid w:val="00586077"/>
    <w:rsid w:val="00586BC9"/>
    <w:rsid w:val="00586C20"/>
    <w:rsid w:val="00587259"/>
    <w:rsid w:val="005877FE"/>
    <w:rsid w:val="005879F9"/>
    <w:rsid w:val="00587ADA"/>
    <w:rsid w:val="00587CE8"/>
    <w:rsid w:val="00587E1B"/>
    <w:rsid w:val="00587F54"/>
    <w:rsid w:val="00587F5E"/>
    <w:rsid w:val="005912A7"/>
    <w:rsid w:val="00591513"/>
    <w:rsid w:val="0059177A"/>
    <w:rsid w:val="00591B5A"/>
    <w:rsid w:val="00591FDD"/>
    <w:rsid w:val="00592887"/>
    <w:rsid w:val="005928E8"/>
    <w:rsid w:val="005928FF"/>
    <w:rsid w:val="00592A97"/>
    <w:rsid w:val="00592D62"/>
    <w:rsid w:val="0059376E"/>
    <w:rsid w:val="005939C1"/>
    <w:rsid w:val="00593F6B"/>
    <w:rsid w:val="005940CB"/>
    <w:rsid w:val="00594310"/>
    <w:rsid w:val="00594372"/>
    <w:rsid w:val="005944B3"/>
    <w:rsid w:val="00594505"/>
    <w:rsid w:val="005946D3"/>
    <w:rsid w:val="005949DF"/>
    <w:rsid w:val="00595014"/>
    <w:rsid w:val="0059523E"/>
    <w:rsid w:val="005954C8"/>
    <w:rsid w:val="00595641"/>
    <w:rsid w:val="00595DB7"/>
    <w:rsid w:val="00595DF8"/>
    <w:rsid w:val="00595E43"/>
    <w:rsid w:val="00596460"/>
    <w:rsid w:val="00596716"/>
    <w:rsid w:val="00596C69"/>
    <w:rsid w:val="00596D9A"/>
    <w:rsid w:val="00596EB9"/>
    <w:rsid w:val="00596EBC"/>
    <w:rsid w:val="00596F65"/>
    <w:rsid w:val="00597040"/>
    <w:rsid w:val="005971BA"/>
    <w:rsid w:val="00597236"/>
    <w:rsid w:val="00597741"/>
    <w:rsid w:val="005977DA"/>
    <w:rsid w:val="005978D9"/>
    <w:rsid w:val="00597B94"/>
    <w:rsid w:val="00597C6A"/>
    <w:rsid w:val="005A0004"/>
    <w:rsid w:val="005A05D4"/>
    <w:rsid w:val="005A1046"/>
    <w:rsid w:val="005A11C3"/>
    <w:rsid w:val="005A14C6"/>
    <w:rsid w:val="005A1666"/>
    <w:rsid w:val="005A16B9"/>
    <w:rsid w:val="005A1930"/>
    <w:rsid w:val="005A1B7C"/>
    <w:rsid w:val="005A1BBF"/>
    <w:rsid w:val="005A1D5A"/>
    <w:rsid w:val="005A2548"/>
    <w:rsid w:val="005A2A75"/>
    <w:rsid w:val="005A2A99"/>
    <w:rsid w:val="005A2B44"/>
    <w:rsid w:val="005A2BF4"/>
    <w:rsid w:val="005A309F"/>
    <w:rsid w:val="005A31F8"/>
    <w:rsid w:val="005A3649"/>
    <w:rsid w:val="005A37B8"/>
    <w:rsid w:val="005A396A"/>
    <w:rsid w:val="005A39DC"/>
    <w:rsid w:val="005A3A26"/>
    <w:rsid w:val="005A3C89"/>
    <w:rsid w:val="005A3E89"/>
    <w:rsid w:val="005A4157"/>
    <w:rsid w:val="005A432A"/>
    <w:rsid w:val="005A43A6"/>
    <w:rsid w:val="005A447F"/>
    <w:rsid w:val="005A4518"/>
    <w:rsid w:val="005A4580"/>
    <w:rsid w:val="005A46E9"/>
    <w:rsid w:val="005A4A02"/>
    <w:rsid w:val="005A4A03"/>
    <w:rsid w:val="005A4A9D"/>
    <w:rsid w:val="005A4B04"/>
    <w:rsid w:val="005A4F63"/>
    <w:rsid w:val="005A4FB9"/>
    <w:rsid w:val="005A50C8"/>
    <w:rsid w:val="005A5613"/>
    <w:rsid w:val="005A5B94"/>
    <w:rsid w:val="005A5BE3"/>
    <w:rsid w:val="005A5C92"/>
    <w:rsid w:val="005A5D9B"/>
    <w:rsid w:val="005A621E"/>
    <w:rsid w:val="005A631C"/>
    <w:rsid w:val="005A63FE"/>
    <w:rsid w:val="005A6D55"/>
    <w:rsid w:val="005A6DEA"/>
    <w:rsid w:val="005A75EF"/>
    <w:rsid w:val="005A7738"/>
    <w:rsid w:val="005A7AC7"/>
    <w:rsid w:val="005A7C7A"/>
    <w:rsid w:val="005A7FAF"/>
    <w:rsid w:val="005A7FFD"/>
    <w:rsid w:val="005B0526"/>
    <w:rsid w:val="005B061B"/>
    <w:rsid w:val="005B070B"/>
    <w:rsid w:val="005B08D3"/>
    <w:rsid w:val="005B0950"/>
    <w:rsid w:val="005B0CE0"/>
    <w:rsid w:val="005B0EB6"/>
    <w:rsid w:val="005B11F8"/>
    <w:rsid w:val="005B14E6"/>
    <w:rsid w:val="005B199A"/>
    <w:rsid w:val="005B1D9A"/>
    <w:rsid w:val="005B1E51"/>
    <w:rsid w:val="005B238B"/>
    <w:rsid w:val="005B29A4"/>
    <w:rsid w:val="005B29CF"/>
    <w:rsid w:val="005B2AA8"/>
    <w:rsid w:val="005B34C5"/>
    <w:rsid w:val="005B42BF"/>
    <w:rsid w:val="005B4E97"/>
    <w:rsid w:val="005B51B6"/>
    <w:rsid w:val="005B5286"/>
    <w:rsid w:val="005B53FC"/>
    <w:rsid w:val="005B546C"/>
    <w:rsid w:val="005B54A5"/>
    <w:rsid w:val="005B54B7"/>
    <w:rsid w:val="005B5909"/>
    <w:rsid w:val="005B5AF7"/>
    <w:rsid w:val="005B5B0E"/>
    <w:rsid w:val="005B5B53"/>
    <w:rsid w:val="005B5C8B"/>
    <w:rsid w:val="005B5E08"/>
    <w:rsid w:val="005B623C"/>
    <w:rsid w:val="005B698A"/>
    <w:rsid w:val="005B69CD"/>
    <w:rsid w:val="005B6F78"/>
    <w:rsid w:val="005B70A0"/>
    <w:rsid w:val="005B71AD"/>
    <w:rsid w:val="005B7207"/>
    <w:rsid w:val="005B7475"/>
    <w:rsid w:val="005B74AA"/>
    <w:rsid w:val="005B75CD"/>
    <w:rsid w:val="005B7FB3"/>
    <w:rsid w:val="005C003C"/>
    <w:rsid w:val="005C0042"/>
    <w:rsid w:val="005C00B3"/>
    <w:rsid w:val="005C0179"/>
    <w:rsid w:val="005C03D3"/>
    <w:rsid w:val="005C0885"/>
    <w:rsid w:val="005C08CE"/>
    <w:rsid w:val="005C0AF2"/>
    <w:rsid w:val="005C0B8F"/>
    <w:rsid w:val="005C0C0D"/>
    <w:rsid w:val="005C0C6E"/>
    <w:rsid w:val="005C0FE2"/>
    <w:rsid w:val="005C103E"/>
    <w:rsid w:val="005C1187"/>
    <w:rsid w:val="005C12DF"/>
    <w:rsid w:val="005C1522"/>
    <w:rsid w:val="005C17DE"/>
    <w:rsid w:val="005C182C"/>
    <w:rsid w:val="005C1910"/>
    <w:rsid w:val="005C198C"/>
    <w:rsid w:val="005C1B3A"/>
    <w:rsid w:val="005C1C7B"/>
    <w:rsid w:val="005C1C7E"/>
    <w:rsid w:val="005C2354"/>
    <w:rsid w:val="005C24C8"/>
    <w:rsid w:val="005C252F"/>
    <w:rsid w:val="005C26C6"/>
    <w:rsid w:val="005C289B"/>
    <w:rsid w:val="005C2E5F"/>
    <w:rsid w:val="005C2E8A"/>
    <w:rsid w:val="005C2FC8"/>
    <w:rsid w:val="005C3154"/>
    <w:rsid w:val="005C3866"/>
    <w:rsid w:val="005C4208"/>
    <w:rsid w:val="005C4378"/>
    <w:rsid w:val="005C43BD"/>
    <w:rsid w:val="005C448E"/>
    <w:rsid w:val="005C476E"/>
    <w:rsid w:val="005C478A"/>
    <w:rsid w:val="005C4970"/>
    <w:rsid w:val="005C4988"/>
    <w:rsid w:val="005C4E42"/>
    <w:rsid w:val="005C5017"/>
    <w:rsid w:val="005C5BC6"/>
    <w:rsid w:val="005C63E8"/>
    <w:rsid w:val="005C6596"/>
    <w:rsid w:val="005C65B9"/>
    <w:rsid w:val="005C6674"/>
    <w:rsid w:val="005C72E2"/>
    <w:rsid w:val="005C73BF"/>
    <w:rsid w:val="005C757C"/>
    <w:rsid w:val="005C766B"/>
    <w:rsid w:val="005C77BF"/>
    <w:rsid w:val="005C7B62"/>
    <w:rsid w:val="005C7C05"/>
    <w:rsid w:val="005C7C77"/>
    <w:rsid w:val="005D0189"/>
    <w:rsid w:val="005D01FF"/>
    <w:rsid w:val="005D021D"/>
    <w:rsid w:val="005D02AD"/>
    <w:rsid w:val="005D0854"/>
    <w:rsid w:val="005D0A66"/>
    <w:rsid w:val="005D0AEE"/>
    <w:rsid w:val="005D0B07"/>
    <w:rsid w:val="005D0C55"/>
    <w:rsid w:val="005D0E22"/>
    <w:rsid w:val="005D1398"/>
    <w:rsid w:val="005D1925"/>
    <w:rsid w:val="005D1ADF"/>
    <w:rsid w:val="005D1BAB"/>
    <w:rsid w:val="005D1C74"/>
    <w:rsid w:val="005D2076"/>
    <w:rsid w:val="005D22E3"/>
    <w:rsid w:val="005D27FA"/>
    <w:rsid w:val="005D281F"/>
    <w:rsid w:val="005D2919"/>
    <w:rsid w:val="005D29D7"/>
    <w:rsid w:val="005D2BE5"/>
    <w:rsid w:val="005D2D40"/>
    <w:rsid w:val="005D2DAE"/>
    <w:rsid w:val="005D308F"/>
    <w:rsid w:val="005D309B"/>
    <w:rsid w:val="005D385B"/>
    <w:rsid w:val="005D3B78"/>
    <w:rsid w:val="005D3BCB"/>
    <w:rsid w:val="005D4029"/>
    <w:rsid w:val="005D4D92"/>
    <w:rsid w:val="005D4E73"/>
    <w:rsid w:val="005D4F89"/>
    <w:rsid w:val="005D507A"/>
    <w:rsid w:val="005D57DC"/>
    <w:rsid w:val="005D5EA0"/>
    <w:rsid w:val="005D6285"/>
    <w:rsid w:val="005D63E7"/>
    <w:rsid w:val="005D68A0"/>
    <w:rsid w:val="005D69A0"/>
    <w:rsid w:val="005D69E3"/>
    <w:rsid w:val="005D6EE6"/>
    <w:rsid w:val="005D72DB"/>
    <w:rsid w:val="005D7529"/>
    <w:rsid w:val="005D7723"/>
    <w:rsid w:val="005D78C3"/>
    <w:rsid w:val="005D79A0"/>
    <w:rsid w:val="005D7AA6"/>
    <w:rsid w:val="005D7B2A"/>
    <w:rsid w:val="005E0071"/>
    <w:rsid w:val="005E020F"/>
    <w:rsid w:val="005E036C"/>
    <w:rsid w:val="005E05FD"/>
    <w:rsid w:val="005E0697"/>
    <w:rsid w:val="005E0818"/>
    <w:rsid w:val="005E0825"/>
    <w:rsid w:val="005E09E2"/>
    <w:rsid w:val="005E122F"/>
    <w:rsid w:val="005E12A6"/>
    <w:rsid w:val="005E13E9"/>
    <w:rsid w:val="005E17CB"/>
    <w:rsid w:val="005E18C6"/>
    <w:rsid w:val="005E1EC5"/>
    <w:rsid w:val="005E2536"/>
    <w:rsid w:val="005E2614"/>
    <w:rsid w:val="005E2B3B"/>
    <w:rsid w:val="005E2B84"/>
    <w:rsid w:val="005E2C41"/>
    <w:rsid w:val="005E2E76"/>
    <w:rsid w:val="005E316C"/>
    <w:rsid w:val="005E3345"/>
    <w:rsid w:val="005E340B"/>
    <w:rsid w:val="005E363A"/>
    <w:rsid w:val="005E37B6"/>
    <w:rsid w:val="005E38C0"/>
    <w:rsid w:val="005E3EFF"/>
    <w:rsid w:val="005E436C"/>
    <w:rsid w:val="005E459F"/>
    <w:rsid w:val="005E4656"/>
    <w:rsid w:val="005E4B95"/>
    <w:rsid w:val="005E4C5C"/>
    <w:rsid w:val="005E5554"/>
    <w:rsid w:val="005E55C0"/>
    <w:rsid w:val="005E5AC9"/>
    <w:rsid w:val="005E5C45"/>
    <w:rsid w:val="005E5C9B"/>
    <w:rsid w:val="005E6323"/>
    <w:rsid w:val="005E6346"/>
    <w:rsid w:val="005E6392"/>
    <w:rsid w:val="005E668D"/>
    <w:rsid w:val="005E68E2"/>
    <w:rsid w:val="005E6B30"/>
    <w:rsid w:val="005E6D29"/>
    <w:rsid w:val="005E7450"/>
    <w:rsid w:val="005E7669"/>
    <w:rsid w:val="005E79CC"/>
    <w:rsid w:val="005E7C85"/>
    <w:rsid w:val="005E7D88"/>
    <w:rsid w:val="005E7FB2"/>
    <w:rsid w:val="005E7FFE"/>
    <w:rsid w:val="005F02AA"/>
    <w:rsid w:val="005F0C41"/>
    <w:rsid w:val="005F0CA3"/>
    <w:rsid w:val="005F0D41"/>
    <w:rsid w:val="005F0D74"/>
    <w:rsid w:val="005F0E10"/>
    <w:rsid w:val="005F0E7F"/>
    <w:rsid w:val="005F0F16"/>
    <w:rsid w:val="005F0F3A"/>
    <w:rsid w:val="005F11DD"/>
    <w:rsid w:val="005F1233"/>
    <w:rsid w:val="005F1A81"/>
    <w:rsid w:val="005F1F5A"/>
    <w:rsid w:val="005F228F"/>
    <w:rsid w:val="005F2355"/>
    <w:rsid w:val="005F2381"/>
    <w:rsid w:val="005F270A"/>
    <w:rsid w:val="005F362B"/>
    <w:rsid w:val="005F396D"/>
    <w:rsid w:val="005F39F5"/>
    <w:rsid w:val="005F3BA3"/>
    <w:rsid w:val="005F3C7A"/>
    <w:rsid w:val="005F3E31"/>
    <w:rsid w:val="005F4214"/>
    <w:rsid w:val="005F42C8"/>
    <w:rsid w:val="005F4347"/>
    <w:rsid w:val="005F44C3"/>
    <w:rsid w:val="005F4581"/>
    <w:rsid w:val="005F47A3"/>
    <w:rsid w:val="005F4DA5"/>
    <w:rsid w:val="005F55B5"/>
    <w:rsid w:val="005F5686"/>
    <w:rsid w:val="005F5D38"/>
    <w:rsid w:val="005F5FB8"/>
    <w:rsid w:val="005F6070"/>
    <w:rsid w:val="005F65A4"/>
    <w:rsid w:val="005F69B5"/>
    <w:rsid w:val="005F7092"/>
    <w:rsid w:val="005F721C"/>
    <w:rsid w:val="005F7432"/>
    <w:rsid w:val="005F79EF"/>
    <w:rsid w:val="005F7C60"/>
    <w:rsid w:val="005F7F43"/>
    <w:rsid w:val="00600694"/>
    <w:rsid w:val="00600757"/>
    <w:rsid w:val="00600900"/>
    <w:rsid w:val="00600EC0"/>
    <w:rsid w:val="006018DF"/>
    <w:rsid w:val="0060197C"/>
    <w:rsid w:val="00601B81"/>
    <w:rsid w:val="00602260"/>
    <w:rsid w:val="00602496"/>
    <w:rsid w:val="006027D3"/>
    <w:rsid w:val="0060281F"/>
    <w:rsid w:val="00602F84"/>
    <w:rsid w:val="00603311"/>
    <w:rsid w:val="00603429"/>
    <w:rsid w:val="00603A5F"/>
    <w:rsid w:val="00603E10"/>
    <w:rsid w:val="00603E2E"/>
    <w:rsid w:val="00603ECE"/>
    <w:rsid w:val="00604282"/>
    <w:rsid w:val="0060430D"/>
    <w:rsid w:val="00604433"/>
    <w:rsid w:val="00604590"/>
    <w:rsid w:val="00604922"/>
    <w:rsid w:val="00604B9B"/>
    <w:rsid w:val="00604CA3"/>
    <w:rsid w:val="00604E0D"/>
    <w:rsid w:val="00604E98"/>
    <w:rsid w:val="00605246"/>
    <w:rsid w:val="00605269"/>
    <w:rsid w:val="00605759"/>
    <w:rsid w:val="0060578C"/>
    <w:rsid w:val="00605C5C"/>
    <w:rsid w:val="00605D37"/>
    <w:rsid w:val="00605D91"/>
    <w:rsid w:val="00605EF3"/>
    <w:rsid w:val="00606196"/>
    <w:rsid w:val="00606547"/>
    <w:rsid w:val="00606C33"/>
    <w:rsid w:val="00606CEC"/>
    <w:rsid w:val="00606F6B"/>
    <w:rsid w:val="006072B2"/>
    <w:rsid w:val="006073B4"/>
    <w:rsid w:val="006073D6"/>
    <w:rsid w:val="006074D8"/>
    <w:rsid w:val="0060762A"/>
    <w:rsid w:val="00607720"/>
    <w:rsid w:val="006078ED"/>
    <w:rsid w:val="00607CF1"/>
    <w:rsid w:val="0061000C"/>
    <w:rsid w:val="006102B4"/>
    <w:rsid w:val="006102C1"/>
    <w:rsid w:val="006103E0"/>
    <w:rsid w:val="006105DE"/>
    <w:rsid w:val="00610631"/>
    <w:rsid w:val="00610927"/>
    <w:rsid w:val="00610BC4"/>
    <w:rsid w:val="00610CD6"/>
    <w:rsid w:val="00610D22"/>
    <w:rsid w:val="00610D8B"/>
    <w:rsid w:val="00610FE1"/>
    <w:rsid w:val="006112B9"/>
    <w:rsid w:val="006112EA"/>
    <w:rsid w:val="0061174E"/>
    <w:rsid w:val="00611919"/>
    <w:rsid w:val="00611F58"/>
    <w:rsid w:val="00612083"/>
    <w:rsid w:val="006123BA"/>
    <w:rsid w:val="006128F9"/>
    <w:rsid w:val="00612977"/>
    <w:rsid w:val="00612AB6"/>
    <w:rsid w:val="00612AC3"/>
    <w:rsid w:val="00612B57"/>
    <w:rsid w:val="00613944"/>
    <w:rsid w:val="00613B70"/>
    <w:rsid w:val="00613CF4"/>
    <w:rsid w:val="00613DBF"/>
    <w:rsid w:val="00614415"/>
    <w:rsid w:val="006145B6"/>
    <w:rsid w:val="00614A6A"/>
    <w:rsid w:val="00614DE4"/>
    <w:rsid w:val="00615661"/>
    <w:rsid w:val="00615733"/>
    <w:rsid w:val="00615B78"/>
    <w:rsid w:val="00615C1C"/>
    <w:rsid w:val="00615E39"/>
    <w:rsid w:val="00615ECF"/>
    <w:rsid w:val="0061615C"/>
    <w:rsid w:val="006165F4"/>
    <w:rsid w:val="006167C0"/>
    <w:rsid w:val="006167DB"/>
    <w:rsid w:val="00616C39"/>
    <w:rsid w:val="00616E0F"/>
    <w:rsid w:val="00616E45"/>
    <w:rsid w:val="00616E9C"/>
    <w:rsid w:val="006171F1"/>
    <w:rsid w:val="0061723A"/>
    <w:rsid w:val="0061729F"/>
    <w:rsid w:val="00617543"/>
    <w:rsid w:val="00617555"/>
    <w:rsid w:val="00617704"/>
    <w:rsid w:val="006177D7"/>
    <w:rsid w:val="006179F9"/>
    <w:rsid w:val="00617CF2"/>
    <w:rsid w:val="00620204"/>
    <w:rsid w:val="00620C6A"/>
    <w:rsid w:val="00620EAF"/>
    <w:rsid w:val="00621130"/>
    <w:rsid w:val="0062117D"/>
    <w:rsid w:val="00621578"/>
    <w:rsid w:val="00621592"/>
    <w:rsid w:val="0062236B"/>
    <w:rsid w:val="0062239B"/>
    <w:rsid w:val="00622875"/>
    <w:rsid w:val="00622A5E"/>
    <w:rsid w:val="00622B9A"/>
    <w:rsid w:val="00622CE1"/>
    <w:rsid w:val="00623522"/>
    <w:rsid w:val="00623884"/>
    <w:rsid w:val="006243C6"/>
    <w:rsid w:val="006243E4"/>
    <w:rsid w:val="006244D5"/>
    <w:rsid w:val="0062456D"/>
    <w:rsid w:val="00624E31"/>
    <w:rsid w:val="00624FB8"/>
    <w:rsid w:val="00625004"/>
    <w:rsid w:val="006255A8"/>
    <w:rsid w:val="00625998"/>
    <w:rsid w:val="006259C8"/>
    <w:rsid w:val="00625CC6"/>
    <w:rsid w:val="00625FF0"/>
    <w:rsid w:val="00626105"/>
    <w:rsid w:val="0062629B"/>
    <w:rsid w:val="00626BFD"/>
    <w:rsid w:val="00626C8E"/>
    <w:rsid w:val="00626D78"/>
    <w:rsid w:val="00626F14"/>
    <w:rsid w:val="00626F59"/>
    <w:rsid w:val="00627064"/>
    <w:rsid w:val="006272F5"/>
    <w:rsid w:val="0062735B"/>
    <w:rsid w:val="00627381"/>
    <w:rsid w:val="00627382"/>
    <w:rsid w:val="006278D2"/>
    <w:rsid w:val="006279AF"/>
    <w:rsid w:val="00627E58"/>
    <w:rsid w:val="00630547"/>
    <w:rsid w:val="006307AF"/>
    <w:rsid w:val="0063084C"/>
    <w:rsid w:val="00630ABA"/>
    <w:rsid w:val="00630D2B"/>
    <w:rsid w:val="00630FD3"/>
    <w:rsid w:val="0063106D"/>
    <w:rsid w:val="006312C4"/>
    <w:rsid w:val="006317DB"/>
    <w:rsid w:val="006318CA"/>
    <w:rsid w:val="006323F0"/>
    <w:rsid w:val="00632453"/>
    <w:rsid w:val="0063263B"/>
    <w:rsid w:val="0063283D"/>
    <w:rsid w:val="00632A79"/>
    <w:rsid w:val="00632ACA"/>
    <w:rsid w:val="00632D61"/>
    <w:rsid w:val="00632D88"/>
    <w:rsid w:val="00632D89"/>
    <w:rsid w:val="00632DD3"/>
    <w:rsid w:val="00633112"/>
    <w:rsid w:val="00633411"/>
    <w:rsid w:val="00633617"/>
    <w:rsid w:val="006339E3"/>
    <w:rsid w:val="00633E5C"/>
    <w:rsid w:val="0063434B"/>
    <w:rsid w:val="00634548"/>
    <w:rsid w:val="006345B6"/>
    <w:rsid w:val="00634A97"/>
    <w:rsid w:val="00634EBD"/>
    <w:rsid w:val="00634F92"/>
    <w:rsid w:val="0063518A"/>
    <w:rsid w:val="0063559D"/>
    <w:rsid w:val="0063569C"/>
    <w:rsid w:val="006358FF"/>
    <w:rsid w:val="00635ACC"/>
    <w:rsid w:val="00635B1E"/>
    <w:rsid w:val="00635BAC"/>
    <w:rsid w:val="00635DC3"/>
    <w:rsid w:val="00635EA8"/>
    <w:rsid w:val="00635EF5"/>
    <w:rsid w:val="00635F4D"/>
    <w:rsid w:val="006360C3"/>
    <w:rsid w:val="00636B29"/>
    <w:rsid w:val="00636D5B"/>
    <w:rsid w:val="00636E5A"/>
    <w:rsid w:val="006372B9"/>
    <w:rsid w:val="006372E7"/>
    <w:rsid w:val="006374A4"/>
    <w:rsid w:val="006374D5"/>
    <w:rsid w:val="00637832"/>
    <w:rsid w:val="00637D56"/>
    <w:rsid w:val="00637D96"/>
    <w:rsid w:val="00637DD4"/>
    <w:rsid w:val="006403A1"/>
    <w:rsid w:val="006407EA"/>
    <w:rsid w:val="00640A8B"/>
    <w:rsid w:val="00640C31"/>
    <w:rsid w:val="0064119A"/>
    <w:rsid w:val="006413ED"/>
    <w:rsid w:val="00641612"/>
    <w:rsid w:val="00641686"/>
    <w:rsid w:val="00641BCD"/>
    <w:rsid w:val="00641C60"/>
    <w:rsid w:val="00641C74"/>
    <w:rsid w:val="00641D49"/>
    <w:rsid w:val="00642007"/>
    <w:rsid w:val="00642167"/>
    <w:rsid w:val="0064282A"/>
    <w:rsid w:val="00642A10"/>
    <w:rsid w:val="00642AE7"/>
    <w:rsid w:val="00642CD4"/>
    <w:rsid w:val="00643159"/>
    <w:rsid w:val="006431F0"/>
    <w:rsid w:val="0064344B"/>
    <w:rsid w:val="006437FB"/>
    <w:rsid w:val="0064418F"/>
    <w:rsid w:val="00644696"/>
    <w:rsid w:val="00644833"/>
    <w:rsid w:val="00644963"/>
    <w:rsid w:val="006449D0"/>
    <w:rsid w:val="00644D5F"/>
    <w:rsid w:val="00644DFA"/>
    <w:rsid w:val="00644EF0"/>
    <w:rsid w:val="00645197"/>
    <w:rsid w:val="00645532"/>
    <w:rsid w:val="006456ED"/>
    <w:rsid w:val="00645B47"/>
    <w:rsid w:val="00645E87"/>
    <w:rsid w:val="0064667E"/>
    <w:rsid w:val="006466CA"/>
    <w:rsid w:val="00646B1F"/>
    <w:rsid w:val="00646B38"/>
    <w:rsid w:val="00646DCF"/>
    <w:rsid w:val="006470C4"/>
    <w:rsid w:val="00647317"/>
    <w:rsid w:val="0064749F"/>
    <w:rsid w:val="006474F7"/>
    <w:rsid w:val="00647D36"/>
    <w:rsid w:val="00647D38"/>
    <w:rsid w:val="00647DDC"/>
    <w:rsid w:val="00647E9F"/>
    <w:rsid w:val="006502FB"/>
    <w:rsid w:val="0065052E"/>
    <w:rsid w:val="00650987"/>
    <w:rsid w:val="00650B62"/>
    <w:rsid w:val="00650C88"/>
    <w:rsid w:val="00650D1E"/>
    <w:rsid w:val="00650D8C"/>
    <w:rsid w:val="0065120A"/>
    <w:rsid w:val="006516D7"/>
    <w:rsid w:val="006519EF"/>
    <w:rsid w:val="00651A33"/>
    <w:rsid w:val="00651A4A"/>
    <w:rsid w:val="00651ABB"/>
    <w:rsid w:val="00651AE9"/>
    <w:rsid w:val="00652309"/>
    <w:rsid w:val="00652329"/>
    <w:rsid w:val="006523B8"/>
    <w:rsid w:val="006524AC"/>
    <w:rsid w:val="006525F8"/>
    <w:rsid w:val="006527F2"/>
    <w:rsid w:val="0065288D"/>
    <w:rsid w:val="006528E6"/>
    <w:rsid w:val="00652988"/>
    <w:rsid w:val="00652A42"/>
    <w:rsid w:val="00652FDC"/>
    <w:rsid w:val="00653615"/>
    <w:rsid w:val="00653792"/>
    <w:rsid w:val="00653800"/>
    <w:rsid w:val="00653861"/>
    <w:rsid w:val="00653B51"/>
    <w:rsid w:val="00653BAD"/>
    <w:rsid w:val="0065415C"/>
    <w:rsid w:val="0065428B"/>
    <w:rsid w:val="006546C9"/>
    <w:rsid w:val="00654737"/>
    <w:rsid w:val="00654796"/>
    <w:rsid w:val="00654960"/>
    <w:rsid w:val="00654C43"/>
    <w:rsid w:val="00654E82"/>
    <w:rsid w:val="00654F3E"/>
    <w:rsid w:val="00655A20"/>
    <w:rsid w:val="00655AFD"/>
    <w:rsid w:val="00655CC7"/>
    <w:rsid w:val="00655D74"/>
    <w:rsid w:val="00655EA8"/>
    <w:rsid w:val="006563EF"/>
    <w:rsid w:val="0065673A"/>
    <w:rsid w:val="006568EB"/>
    <w:rsid w:val="00656A60"/>
    <w:rsid w:val="00656A95"/>
    <w:rsid w:val="00656C26"/>
    <w:rsid w:val="00656E00"/>
    <w:rsid w:val="00656E93"/>
    <w:rsid w:val="00656EF4"/>
    <w:rsid w:val="006573A9"/>
    <w:rsid w:val="006573B0"/>
    <w:rsid w:val="006579B5"/>
    <w:rsid w:val="00657C25"/>
    <w:rsid w:val="00657FBE"/>
    <w:rsid w:val="00660052"/>
    <w:rsid w:val="0066011A"/>
    <w:rsid w:val="006605FB"/>
    <w:rsid w:val="0066061C"/>
    <w:rsid w:val="00660A2F"/>
    <w:rsid w:val="00660D74"/>
    <w:rsid w:val="00660DEF"/>
    <w:rsid w:val="006610A6"/>
    <w:rsid w:val="006612E0"/>
    <w:rsid w:val="0066153F"/>
    <w:rsid w:val="00661DC1"/>
    <w:rsid w:val="00661E41"/>
    <w:rsid w:val="00661F2E"/>
    <w:rsid w:val="00662221"/>
    <w:rsid w:val="006625F6"/>
    <w:rsid w:val="00662ACA"/>
    <w:rsid w:val="0066314D"/>
    <w:rsid w:val="00663369"/>
    <w:rsid w:val="006633AE"/>
    <w:rsid w:val="0066375F"/>
    <w:rsid w:val="006639B6"/>
    <w:rsid w:val="00663A6C"/>
    <w:rsid w:val="00663C8B"/>
    <w:rsid w:val="00663CEC"/>
    <w:rsid w:val="00663D90"/>
    <w:rsid w:val="00663EE8"/>
    <w:rsid w:val="006641F1"/>
    <w:rsid w:val="0066423B"/>
    <w:rsid w:val="00664645"/>
    <w:rsid w:val="006647EF"/>
    <w:rsid w:val="0066480D"/>
    <w:rsid w:val="00664864"/>
    <w:rsid w:val="006649F1"/>
    <w:rsid w:val="00664B0A"/>
    <w:rsid w:val="00664B2C"/>
    <w:rsid w:val="00664BAF"/>
    <w:rsid w:val="00665332"/>
    <w:rsid w:val="00665360"/>
    <w:rsid w:val="00665412"/>
    <w:rsid w:val="00665486"/>
    <w:rsid w:val="006654EB"/>
    <w:rsid w:val="0066595A"/>
    <w:rsid w:val="00665B9E"/>
    <w:rsid w:val="00665C6E"/>
    <w:rsid w:val="00665F94"/>
    <w:rsid w:val="00665FAD"/>
    <w:rsid w:val="0066660F"/>
    <w:rsid w:val="00666EEE"/>
    <w:rsid w:val="00666F78"/>
    <w:rsid w:val="0066703E"/>
    <w:rsid w:val="00667126"/>
    <w:rsid w:val="00667345"/>
    <w:rsid w:val="006674F9"/>
    <w:rsid w:val="0066794B"/>
    <w:rsid w:val="00667C6E"/>
    <w:rsid w:val="00667D71"/>
    <w:rsid w:val="00667DD4"/>
    <w:rsid w:val="00670021"/>
    <w:rsid w:val="006705E4"/>
    <w:rsid w:val="00670600"/>
    <w:rsid w:val="00670604"/>
    <w:rsid w:val="00670693"/>
    <w:rsid w:val="00670D83"/>
    <w:rsid w:val="00670F3E"/>
    <w:rsid w:val="00670FC2"/>
    <w:rsid w:val="006719E5"/>
    <w:rsid w:val="00671AF9"/>
    <w:rsid w:val="00671FE7"/>
    <w:rsid w:val="0067219A"/>
    <w:rsid w:val="006721D4"/>
    <w:rsid w:val="006722BF"/>
    <w:rsid w:val="00672453"/>
    <w:rsid w:val="00672493"/>
    <w:rsid w:val="0067320A"/>
    <w:rsid w:val="00673A90"/>
    <w:rsid w:val="00673CB1"/>
    <w:rsid w:val="00673F45"/>
    <w:rsid w:val="00674334"/>
    <w:rsid w:val="00674402"/>
    <w:rsid w:val="00674918"/>
    <w:rsid w:val="00674CB6"/>
    <w:rsid w:val="00675414"/>
    <w:rsid w:val="00675425"/>
    <w:rsid w:val="006754C3"/>
    <w:rsid w:val="00675949"/>
    <w:rsid w:val="00675C07"/>
    <w:rsid w:val="006760AD"/>
    <w:rsid w:val="006760D9"/>
    <w:rsid w:val="006760E6"/>
    <w:rsid w:val="00676803"/>
    <w:rsid w:val="006768D5"/>
    <w:rsid w:val="00676CCC"/>
    <w:rsid w:val="00676DFE"/>
    <w:rsid w:val="00676E21"/>
    <w:rsid w:val="00677313"/>
    <w:rsid w:val="006774D6"/>
    <w:rsid w:val="00677876"/>
    <w:rsid w:val="00677945"/>
    <w:rsid w:val="00677E00"/>
    <w:rsid w:val="0068066C"/>
    <w:rsid w:val="006808D8"/>
    <w:rsid w:val="006809B6"/>
    <w:rsid w:val="00680A35"/>
    <w:rsid w:val="00681267"/>
    <w:rsid w:val="00681937"/>
    <w:rsid w:val="00681B91"/>
    <w:rsid w:val="00681F39"/>
    <w:rsid w:val="00682002"/>
    <w:rsid w:val="006821E3"/>
    <w:rsid w:val="00682535"/>
    <w:rsid w:val="00682623"/>
    <w:rsid w:val="00682633"/>
    <w:rsid w:val="00682985"/>
    <w:rsid w:val="006829DB"/>
    <w:rsid w:val="00682A64"/>
    <w:rsid w:val="00682BED"/>
    <w:rsid w:val="00682C0B"/>
    <w:rsid w:val="00683125"/>
    <w:rsid w:val="0068338B"/>
    <w:rsid w:val="0068390E"/>
    <w:rsid w:val="00683B81"/>
    <w:rsid w:val="006842C9"/>
    <w:rsid w:val="0068430C"/>
    <w:rsid w:val="0068434D"/>
    <w:rsid w:val="00684462"/>
    <w:rsid w:val="006849B7"/>
    <w:rsid w:val="00684D42"/>
    <w:rsid w:val="00684DCE"/>
    <w:rsid w:val="0068547C"/>
    <w:rsid w:val="0068571F"/>
    <w:rsid w:val="00685830"/>
    <w:rsid w:val="00685A39"/>
    <w:rsid w:val="00685B5C"/>
    <w:rsid w:val="00685C73"/>
    <w:rsid w:val="00685C91"/>
    <w:rsid w:val="006863E0"/>
    <w:rsid w:val="006868DA"/>
    <w:rsid w:val="00686A0B"/>
    <w:rsid w:val="00686A1E"/>
    <w:rsid w:val="00686DA4"/>
    <w:rsid w:val="0068719B"/>
    <w:rsid w:val="0068734B"/>
    <w:rsid w:val="006874C5"/>
    <w:rsid w:val="006876E8"/>
    <w:rsid w:val="006876F9"/>
    <w:rsid w:val="00687750"/>
    <w:rsid w:val="00690046"/>
    <w:rsid w:val="00690565"/>
    <w:rsid w:val="00690760"/>
    <w:rsid w:val="006907CE"/>
    <w:rsid w:val="0069080B"/>
    <w:rsid w:val="0069084B"/>
    <w:rsid w:val="00690918"/>
    <w:rsid w:val="00690981"/>
    <w:rsid w:val="00690EB9"/>
    <w:rsid w:val="00690F45"/>
    <w:rsid w:val="0069121A"/>
    <w:rsid w:val="00691603"/>
    <w:rsid w:val="00691A17"/>
    <w:rsid w:val="00691B60"/>
    <w:rsid w:val="00691EF9"/>
    <w:rsid w:val="0069240C"/>
    <w:rsid w:val="00692413"/>
    <w:rsid w:val="0069246D"/>
    <w:rsid w:val="0069295C"/>
    <w:rsid w:val="00692E9D"/>
    <w:rsid w:val="00692F6D"/>
    <w:rsid w:val="00692F80"/>
    <w:rsid w:val="0069334B"/>
    <w:rsid w:val="00693D87"/>
    <w:rsid w:val="00693E28"/>
    <w:rsid w:val="00693E45"/>
    <w:rsid w:val="006940AD"/>
    <w:rsid w:val="0069438C"/>
    <w:rsid w:val="0069452C"/>
    <w:rsid w:val="00694547"/>
    <w:rsid w:val="006946A6"/>
    <w:rsid w:val="006947B4"/>
    <w:rsid w:val="00694986"/>
    <w:rsid w:val="00694B79"/>
    <w:rsid w:val="00695013"/>
    <w:rsid w:val="00695165"/>
    <w:rsid w:val="006952A3"/>
    <w:rsid w:val="0069538E"/>
    <w:rsid w:val="006955B0"/>
    <w:rsid w:val="0069569E"/>
    <w:rsid w:val="006957EB"/>
    <w:rsid w:val="00695CBB"/>
    <w:rsid w:val="00695F31"/>
    <w:rsid w:val="006964F3"/>
    <w:rsid w:val="00696847"/>
    <w:rsid w:val="00696872"/>
    <w:rsid w:val="00696C94"/>
    <w:rsid w:val="00697AAC"/>
    <w:rsid w:val="00697D3D"/>
    <w:rsid w:val="00697E02"/>
    <w:rsid w:val="006A00E3"/>
    <w:rsid w:val="006A0258"/>
    <w:rsid w:val="006A02F4"/>
    <w:rsid w:val="006A05CD"/>
    <w:rsid w:val="006A0606"/>
    <w:rsid w:val="006A07E2"/>
    <w:rsid w:val="006A0986"/>
    <w:rsid w:val="006A0AC2"/>
    <w:rsid w:val="006A0BE5"/>
    <w:rsid w:val="006A0C14"/>
    <w:rsid w:val="006A0F54"/>
    <w:rsid w:val="006A17CD"/>
    <w:rsid w:val="006A194C"/>
    <w:rsid w:val="006A1B93"/>
    <w:rsid w:val="006A1E08"/>
    <w:rsid w:val="006A2B2E"/>
    <w:rsid w:val="006A309E"/>
    <w:rsid w:val="006A30DD"/>
    <w:rsid w:val="006A32B4"/>
    <w:rsid w:val="006A33BC"/>
    <w:rsid w:val="006A35AA"/>
    <w:rsid w:val="006A37E4"/>
    <w:rsid w:val="006A3D5B"/>
    <w:rsid w:val="006A4013"/>
    <w:rsid w:val="006A4D5E"/>
    <w:rsid w:val="006A4FED"/>
    <w:rsid w:val="006A53EF"/>
    <w:rsid w:val="006A55DF"/>
    <w:rsid w:val="006A55FC"/>
    <w:rsid w:val="006A566B"/>
    <w:rsid w:val="006A5A30"/>
    <w:rsid w:val="006A5D0D"/>
    <w:rsid w:val="006A6088"/>
    <w:rsid w:val="006A6308"/>
    <w:rsid w:val="006A6598"/>
    <w:rsid w:val="006A6938"/>
    <w:rsid w:val="006A69B0"/>
    <w:rsid w:val="006A6ACD"/>
    <w:rsid w:val="006A6AFE"/>
    <w:rsid w:val="006A7021"/>
    <w:rsid w:val="006A75B1"/>
    <w:rsid w:val="006A77FE"/>
    <w:rsid w:val="006A7960"/>
    <w:rsid w:val="006A7BD0"/>
    <w:rsid w:val="006A7D2C"/>
    <w:rsid w:val="006A7E0A"/>
    <w:rsid w:val="006B000D"/>
    <w:rsid w:val="006B0177"/>
    <w:rsid w:val="006B024C"/>
    <w:rsid w:val="006B02BF"/>
    <w:rsid w:val="006B063C"/>
    <w:rsid w:val="006B075D"/>
    <w:rsid w:val="006B0D4F"/>
    <w:rsid w:val="006B0E21"/>
    <w:rsid w:val="006B0EDA"/>
    <w:rsid w:val="006B114B"/>
    <w:rsid w:val="006B133E"/>
    <w:rsid w:val="006B14B9"/>
    <w:rsid w:val="006B1C80"/>
    <w:rsid w:val="006B1DD1"/>
    <w:rsid w:val="006B281C"/>
    <w:rsid w:val="006B2B0A"/>
    <w:rsid w:val="006B2B5B"/>
    <w:rsid w:val="006B2C6C"/>
    <w:rsid w:val="006B3514"/>
    <w:rsid w:val="006B3850"/>
    <w:rsid w:val="006B3A3A"/>
    <w:rsid w:val="006B3E94"/>
    <w:rsid w:val="006B411B"/>
    <w:rsid w:val="006B419E"/>
    <w:rsid w:val="006B432E"/>
    <w:rsid w:val="006B45C6"/>
    <w:rsid w:val="006B4630"/>
    <w:rsid w:val="006B4890"/>
    <w:rsid w:val="006B4968"/>
    <w:rsid w:val="006B4C97"/>
    <w:rsid w:val="006B4EDF"/>
    <w:rsid w:val="006B514D"/>
    <w:rsid w:val="006B5240"/>
    <w:rsid w:val="006B6033"/>
    <w:rsid w:val="006B6037"/>
    <w:rsid w:val="006B6322"/>
    <w:rsid w:val="006B664B"/>
    <w:rsid w:val="006B6AC7"/>
    <w:rsid w:val="006B6E59"/>
    <w:rsid w:val="006B75D2"/>
    <w:rsid w:val="006B77B3"/>
    <w:rsid w:val="006B7AFC"/>
    <w:rsid w:val="006B7C42"/>
    <w:rsid w:val="006B7D7F"/>
    <w:rsid w:val="006B7F22"/>
    <w:rsid w:val="006C00FD"/>
    <w:rsid w:val="006C02A4"/>
    <w:rsid w:val="006C0784"/>
    <w:rsid w:val="006C0914"/>
    <w:rsid w:val="006C0CC0"/>
    <w:rsid w:val="006C0D21"/>
    <w:rsid w:val="006C0FC7"/>
    <w:rsid w:val="006C1044"/>
    <w:rsid w:val="006C1923"/>
    <w:rsid w:val="006C1E5C"/>
    <w:rsid w:val="006C1ED4"/>
    <w:rsid w:val="006C1F78"/>
    <w:rsid w:val="006C20D5"/>
    <w:rsid w:val="006C2D8E"/>
    <w:rsid w:val="006C300B"/>
    <w:rsid w:val="006C337C"/>
    <w:rsid w:val="006C3D2D"/>
    <w:rsid w:val="006C3EE4"/>
    <w:rsid w:val="006C40F2"/>
    <w:rsid w:val="006C43D6"/>
    <w:rsid w:val="006C440C"/>
    <w:rsid w:val="006C45CA"/>
    <w:rsid w:val="006C45D3"/>
    <w:rsid w:val="006C47AB"/>
    <w:rsid w:val="006C4C24"/>
    <w:rsid w:val="006C4EDD"/>
    <w:rsid w:val="006C4FEA"/>
    <w:rsid w:val="006C5B97"/>
    <w:rsid w:val="006C5CD7"/>
    <w:rsid w:val="006C5F66"/>
    <w:rsid w:val="006C6075"/>
    <w:rsid w:val="006C6148"/>
    <w:rsid w:val="006C67D5"/>
    <w:rsid w:val="006C6A77"/>
    <w:rsid w:val="006C6B82"/>
    <w:rsid w:val="006C6D6A"/>
    <w:rsid w:val="006C6EC3"/>
    <w:rsid w:val="006C7333"/>
    <w:rsid w:val="006C73DE"/>
    <w:rsid w:val="006C760B"/>
    <w:rsid w:val="006C7C3E"/>
    <w:rsid w:val="006D0216"/>
    <w:rsid w:val="006D04F6"/>
    <w:rsid w:val="006D05F0"/>
    <w:rsid w:val="006D0645"/>
    <w:rsid w:val="006D06D4"/>
    <w:rsid w:val="006D09C7"/>
    <w:rsid w:val="006D0AD8"/>
    <w:rsid w:val="006D0CA9"/>
    <w:rsid w:val="006D0CB0"/>
    <w:rsid w:val="006D0FB4"/>
    <w:rsid w:val="006D1341"/>
    <w:rsid w:val="006D13D8"/>
    <w:rsid w:val="006D1866"/>
    <w:rsid w:val="006D1BAF"/>
    <w:rsid w:val="006D1CC0"/>
    <w:rsid w:val="006D22AB"/>
    <w:rsid w:val="006D22F3"/>
    <w:rsid w:val="006D2909"/>
    <w:rsid w:val="006D2B45"/>
    <w:rsid w:val="006D2DCE"/>
    <w:rsid w:val="006D3231"/>
    <w:rsid w:val="006D3387"/>
    <w:rsid w:val="006D3B1A"/>
    <w:rsid w:val="006D3CC5"/>
    <w:rsid w:val="006D3ECE"/>
    <w:rsid w:val="006D3EF9"/>
    <w:rsid w:val="006D4495"/>
    <w:rsid w:val="006D4671"/>
    <w:rsid w:val="006D46B2"/>
    <w:rsid w:val="006D48BE"/>
    <w:rsid w:val="006D48CA"/>
    <w:rsid w:val="006D4C4A"/>
    <w:rsid w:val="006D4F90"/>
    <w:rsid w:val="006D5089"/>
    <w:rsid w:val="006D52A4"/>
    <w:rsid w:val="006D52C4"/>
    <w:rsid w:val="006D5740"/>
    <w:rsid w:val="006D5893"/>
    <w:rsid w:val="006D58D5"/>
    <w:rsid w:val="006D64CB"/>
    <w:rsid w:val="006D6BA9"/>
    <w:rsid w:val="006D6DA2"/>
    <w:rsid w:val="006D6E26"/>
    <w:rsid w:val="006D6FEC"/>
    <w:rsid w:val="006D7BF8"/>
    <w:rsid w:val="006E0058"/>
    <w:rsid w:val="006E0A7F"/>
    <w:rsid w:val="006E0CB8"/>
    <w:rsid w:val="006E0CC0"/>
    <w:rsid w:val="006E0F85"/>
    <w:rsid w:val="006E0FBB"/>
    <w:rsid w:val="006E12FB"/>
    <w:rsid w:val="006E16A5"/>
    <w:rsid w:val="006E1756"/>
    <w:rsid w:val="006E17B0"/>
    <w:rsid w:val="006E1808"/>
    <w:rsid w:val="006E1CE3"/>
    <w:rsid w:val="006E1EA1"/>
    <w:rsid w:val="006E1EDB"/>
    <w:rsid w:val="006E237D"/>
    <w:rsid w:val="006E2631"/>
    <w:rsid w:val="006E297C"/>
    <w:rsid w:val="006E2DEE"/>
    <w:rsid w:val="006E3287"/>
    <w:rsid w:val="006E39F7"/>
    <w:rsid w:val="006E3E7A"/>
    <w:rsid w:val="006E4150"/>
    <w:rsid w:val="006E4477"/>
    <w:rsid w:val="006E4550"/>
    <w:rsid w:val="006E493C"/>
    <w:rsid w:val="006E4AE0"/>
    <w:rsid w:val="006E4C25"/>
    <w:rsid w:val="006E4E2D"/>
    <w:rsid w:val="006E4EB8"/>
    <w:rsid w:val="006E50C4"/>
    <w:rsid w:val="006E5832"/>
    <w:rsid w:val="006E599E"/>
    <w:rsid w:val="006E6201"/>
    <w:rsid w:val="006E644A"/>
    <w:rsid w:val="006E69FC"/>
    <w:rsid w:val="006E6A30"/>
    <w:rsid w:val="006E6EA0"/>
    <w:rsid w:val="006E7275"/>
    <w:rsid w:val="006E745C"/>
    <w:rsid w:val="006E75F6"/>
    <w:rsid w:val="006E76AE"/>
    <w:rsid w:val="006E77F5"/>
    <w:rsid w:val="006E7851"/>
    <w:rsid w:val="006E7A67"/>
    <w:rsid w:val="006E7C42"/>
    <w:rsid w:val="006E7CC8"/>
    <w:rsid w:val="006E7F0B"/>
    <w:rsid w:val="006E7FD1"/>
    <w:rsid w:val="006F017C"/>
    <w:rsid w:val="006F01EC"/>
    <w:rsid w:val="006F0B4D"/>
    <w:rsid w:val="006F0E88"/>
    <w:rsid w:val="006F1395"/>
    <w:rsid w:val="006F1426"/>
    <w:rsid w:val="006F1948"/>
    <w:rsid w:val="006F1C46"/>
    <w:rsid w:val="006F1E4E"/>
    <w:rsid w:val="006F20E6"/>
    <w:rsid w:val="006F24E1"/>
    <w:rsid w:val="006F2545"/>
    <w:rsid w:val="006F2ABD"/>
    <w:rsid w:val="006F2ADD"/>
    <w:rsid w:val="006F2C7B"/>
    <w:rsid w:val="006F2E64"/>
    <w:rsid w:val="006F2EB3"/>
    <w:rsid w:val="006F31D7"/>
    <w:rsid w:val="006F3275"/>
    <w:rsid w:val="006F3297"/>
    <w:rsid w:val="006F3300"/>
    <w:rsid w:val="006F3436"/>
    <w:rsid w:val="006F398E"/>
    <w:rsid w:val="006F39D2"/>
    <w:rsid w:val="006F3DB2"/>
    <w:rsid w:val="006F46D5"/>
    <w:rsid w:val="006F474D"/>
    <w:rsid w:val="006F4A63"/>
    <w:rsid w:val="006F4DCE"/>
    <w:rsid w:val="006F5736"/>
    <w:rsid w:val="006F5B1D"/>
    <w:rsid w:val="006F6263"/>
    <w:rsid w:val="006F6A30"/>
    <w:rsid w:val="006F6C82"/>
    <w:rsid w:val="006F6EFD"/>
    <w:rsid w:val="006F726B"/>
    <w:rsid w:val="006F759E"/>
    <w:rsid w:val="006F7731"/>
    <w:rsid w:val="006F78C9"/>
    <w:rsid w:val="006F792E"/>
    <w:rsid w:val="006F7CF5"/>
    <w:rsid w:val="006F7F51"/>
    <w:rsid w:val="00700047"/>
    <w:rsid w:val="007000BB"/>
    <w:rsid w:val="00700344"/>
    <w:rsid w:val="007009C4"/>
    <w:rsid w:val="00700D2F"/>
    <w:rsid w:val="00700D68"/>
    <w:rsid w:val="00701214"/>
    <w:rsid w:val="007012CA"/>
    <w:rsid w:val="007016DC"/>
    <w:rsid w:val="0070249B"/>
    <w:rsid w:val="00702933"/>
    <w:rsid w:val="00702CBF"/>
    <w:rsid w:val="00702E40"/>
    <w:rsid w:val="00703372"/>
    <w:rsid w:val="0070354A"/>
    <w:rsid w:val="007039C7"/>
    <w:rsid w:val="007039FB"/>
    <w:rsid w:val="00703BCF"/>
    <w:rsid w:val="00703CB4"/>
    <w:rsid w:val="00703D62"/>
    <w:rsid w:val="00703DFA"/>
    <w:rsid w:val="00703FA4"/>
    <w:rsid w:val="00704747"/>
    <w:rsid w:val="00704ABE"/>
    <w:rsid w:val="00704F1F"/>
    <w:rsid w:val="00705289"/>
    <w:rsid w:val="00705A33"/>
    <w:rsid w:val="00705AB7"/>
    <w:rsid w:val="00705BD9"/>
    <w:rsid w:val="00705DFD"/>
    <w:rsid w:val="007062B8"/>
    <w:rsid w:val="007067CD"/>
    <w:rsid w:val="0070681F"/>
    <w:rsid w:val="00706CCC"/>
    <w:rsid w:val="00706D77"/>
    <w:rsid w:val="007071ED"/>
    <w:rsid w:val="0070737D"/>
    <w:rsid w:val="00707ADB"/>
    <w:rsid w:val="00707BAA"/>
    <w:rsid w:val="00707BD9"/>
    <w:rsid w:val="00707E47"/>
    <w:rsid w:val="00710000"/>
    <w:rsid w:val="007101C3"/>
    <w:rsid w:val="0071038D"/>
    <w:rsid w:val="0071042D"/>
    <w:rsid w:val="00710596"/>
    <w:rsid w:val="007110D7"/>
    <w:rsid w:val="00711139"/>
    <w:rsid w:val="00711575"/>
    <w:rsid w:val="007117CC"/>
    <w:rsid w:val="007119E7"/>
    <w:rsid w:val="00711C10"/>
    <w:rsid w:val="00711C3C"/>
    <w:rsid w:val="00711C6C"/>
    <w:rsid w:val="007125C4"/>
    <w:rsid w:val="0071276F"/>
    <w:rsid w:val="00712A23"/>
    <w:rsid w:val="00712B9D"/>
    <w:rsid w:val="00712CED"/>
    <w:rsid w:val="00712D02"/>
    <w:rsid w:val="00712ED8"/>
    <w:rsid w:val="00712FE6"/>
    <w:rsid w:val="0071302A"/>
    <w:rsid w:val="00713117"/>
    <w:rsid w:val="00713775"/>
    <w:rsid w:val="0071382F"/>
    <w:rsid w:val="00713C1D"/>
    <w:rsid w:val="00713CAD"/>
    <w:rsid w:val="00713D1C"/>
    <w:rsid w:val="00713ECE"/>
    <w:rsid w:val="00713FB0"/>
    <w:rsid w:val="0071425D"/>
    <w:rsid w:val="0071494F"/>
    <w:rsid w:val="00714A6F"/>
    <w:rsid w:val="00714CFD"/>
    <w:rsid w:val="00714F81"/>
    <w:rsid w:val="00715008"/>
    <w:rsid w:val="00715479"/>
    <w:rsid w:val="00715601"/>
    <w:rsid w:val="00715B14"/>
    <w:rsid w:val="00715D45"/>
    <w:rsid w:val="00715D72"/>
    <w:rsid w:val="00715F22"/>
    <w:rsid w:val="0071663F"/>
    <w:rsid w:val="00716D8D"/>
    <w:rsid w:val="00716E20"/>
    <w:rsid w:val="00716F51"/>
    <w:rsid w:val="00717B2B"/>
    <w:rsid w:val="00717CE7"/>
    <w:rsid w:val="00717D8C"/>
    <w:rsid w:val="007200AD"/>
    <w:rsid w:val="0072012A"/>
    <w:rsid w:val="0072082B"/>
    <w:rsid w:val="00720B6A"/>
    <w:rsid w:val="00720DAB"/>
    <w:rsid w:val="00720FA6"/>
    <w:rsid w:val="00721140"/>
    <w:rsid w:val="007219E1"/>
    <w:rsid w:val="00721CA4"/>
    <w:rsid w:val="00721DF6"/>
    <w:rsid w:val="00721F7C"/>
    <w:rsid w:val="0072207E"/>
    <w:rsid w:val="00722172"/>
    <w:rsid w:val="00722315"/>
    <w:rsid w:val="00722927"/>
    <w:rsid w:val="007229E1"/>
    <w:rsid w:val="00723080"/>
    <w:rsid w:val="0072319B"/>
    <w:rsid w:val="007231FC"/>
    <w:rsid w:val="007232FF"/>
    <w:rsid w:val="007235E8"/>
    <w:rsid w:val="0072372A"/>
    <w:rsid w:val="007238A0"/>
    <w:rsid w:val="007239C4"/>
    <w:rsid w:val="00723CDB"/>
    <w:rsid w:val="00723CDC"/>
    <w:rsid w:val="00723DE3"/>
    <w:rsid w:val="00723E09"/>
    <w:rsid w:val="00723EA9"/>
    <w:rsid w:val="00724129"/>
    <w:rsid w:val="007243D5"/>
    <w:rsid w:val="00724648"/>
    <w:rsid w:val="00724651"/>
    <w:rsid w:val="007247CF"/>
    <w:rsid w:val="00724827"/>
    <w:rsid w:val="00724C25"/>
    <w:rsid w:val="00724C6F"/>
    <w:rsid w:val="007250B4"/>
    <w:rsid w:val="00725153"/>
    <w:rsid w:val="007256A5"/>
    <w:rsid w:val="00725765"/>
    <w:rsid w:val="00725AE2"/>
    <w:rsid w:val="00725CD0"/>
    <w:rsid w:val="00725DEA"/>
    <w:rsid w:val="00725E8E"/>
    <w:rsid w:val="00726202"/>
    <w:rsid w:val="00726323"/>
    <w:rsid w:val="0072633F"/>
    <w:rsid w:val="0072642A"/>
    <w:rsid w:val="00726450"/>
    <w:rsid w:val="00726C84"/>
    <w:rsid w:val="00726C88"/>
    <w:rsid w:val="007270C7"/>
    <w:rsid w:val="00727329"/>
    <w:rsid w:val="0072742A"/>
    <w:rsid w:val="00727663"/>
    <w:rsid w:val="007276F2"/>
    <w:rsid w:val="007277D0"/>
    <w:rsid w:val="00727CFF"/>
    <w:rsid w:val="00727FCE"/>
    <w:rsid w:val="00727FE3"/>
    <w:rsid w:val="007300A6"/>
    <w:rsid w:val="0073021C"/>
    <w:rsid w:val="0073038D"/>
    <w:rsid w:val="00730680"/>
    <w:rsid w:val="007308E6"/>
    <w:rsid w:val="00730F58"/>
    <w:rsid w:val="00730F7F"/>
    <w:rsid w:val="00731144"/>
    <w:rsid w:val="00731269"/>
    <w:rsid w:val="00731534"/>
    <w:rsid w:val="0073176F"/>
    <w:rsid w:val="00731BA4"/>
    <w:rsid w:val="00731FF5"/>
    <w:rsid w:val="00732245"/>
    <w:rsid w:val="007322D3"/>
    <w:rsid w:val="00732450"/>
    <w:rsid w:val="007324CA"/>
    <w:rsid w:val="00732577"/>
    <w:rsid w:val="007325FF"/>
    <w:rsid w:val="007327BC"/>
    <w:rsid w:val="007328B5"/>
    <w:rsid w:val="0073301E"/>
    <w:rsid w:val="0073321E"/>
    <w:rsid w:val="00733301"/>
    <w:rsid w:val="007333A7"/>
    <w:rsid w:val="007333AF"/>
    <w:rsid w:val="007337C5"/>
    <w:rsid w:val="00734307"/>
    <w:rsid w:val="007348B8"/>
    <w:rsid w:val="0073497A"/>
    <w:rsid w:val="007352F1"/>
    <w:rsid w:val="007355F7"/>
    <w:rsid w:val="007359C8"/>
    <w:rsid w:val="00735A30"/>
    <w:rsid w:val="00735A41"/>
    <w:rsid w:val="00735D53"/>
    <w:rsid w:val="00735E46"/>
    <w:rsid w:val="00736421"/>
    <w:rsid w:val="007368D9"/>
    <w:rsid w:val="00736970"/>
    <w:rsid w:val="00736C7D"/>
    <w:rsid w:val="00736D7B"/>
    <w:rsid w:val="00736EC9"/>
    <w:rsid w:val="00736F40"/>
    <w:rsid w:val="007370FE"/>
    <w:rsid w:val="0073716E"/>
    <w:rsid w:val="00737307"/>
    <w:rsid w:val="0073736B"/>
    <w:rsid w:val="00737484"/>
    <w:rsid w:val="007375EE"/>
    <w:rsid w:val="00737C6B"/>
    <w:rsid w:val="00737E18"/>
    <w:rsid w:val="00740058"/>
    <w:rsid w:val="007400BC"/>
    <w:rsid w:val="0074037E"/>
    <w:rsid w:val="0074043D"/>
    <w:rsid w:val="00740639"/>
    <w:rsid w:val="00740E00"/>
    <w:rsid w:val="00740E70"/>
    <w:rsid w:val="00740F06"/>
    <w:rsid w:val="00740F27"/>
    <w:rsid w:val="00741034"/>
    <w:rsid w:val="007412FC"/>
    <w:rsid w:val="00741531"/>
    <w:rsid w:val="00741559"/>
    <w:rsid w:val="0074164B"/>
    <w:rsid w:val="00741CD8"/>
    <w:rsid w:val="00741FFE"/>
    <w:rsid w:val="007421A4"/>
    <w:rsid w:val="007421DB"/>
    <w:rsid w:val="00742255"/>
    <w:rsid w:val="007424C4"/>
    <w:rsid w:val="00742AA5"/>
    <w:rsid w:val="00742CD5"/>
    <w:rsid w:val="00742E3B"/>
    <w:rsid w:val="00742F22"/>
    <w:rsid w:val="00743510"/>
    <w:rsid w:val="00744511"/>
    <w:rsid w:val="00744CAA"/>
    <w:rsid w:val="00744F0F"/>
    <w:rsid w:val="007450B7"/>
    <w:rsid w:val="00745140"/>
    <w:rsid w:val="00745234"/>
    <w:rsid w:val="00745F15"/>
    <w:rsid w:val="00746050"/>
    <w:rsid w:val="007463D5"/>
    <w:rsid w:val="007465C6"/>
    <w:rsid w:val="007468E3"/>
    <w:rsid w:val="0074713C"/>
    <w:rsid w:val="00747518"/>
    <w:rsid w:val="00747890"/>
    <w:rsid w:val="0075035B"/>
    <w:rsid w:val="007509E1"/>
    <w:rsid w:val="00750A58"/>
    <w:rsid w:val="00750C6F"/>
    <w:rsid w:val="00750CCE"/>
    <w:rsid w:val="00750DCC"/>
    <w:rsid w:val="00750F1D"/>
    <w:rsid w:val="00751479"/>
    <w:rsid w:val="00751C5E"/>
    <w:rsid w:val="00752828"/>
    <w:rsid w:val="00752994"/>
    <w:rsid w:val="00753234"/>
    <w:rsid w:val="007532B1"/>
    <w:rsid w:val="0075359F"/>
    <w:rsid w:val="007537DA"/>
    <w:rsid w:val="00753C81"/>
    <w:rsid w:val="00754005"/>
    <w:rsid w:val="0075410C"/>
    <w:rsid w:val="00754585"/>
    <w:rsid w:val="007545D9"/>
    <w:rsid w:val="0075483E"/>
    <w:rsid w:val="00754863"/>
    <w:rsid w:val="00754AA9"/>
    <w:rsid w:val="00754BAA"/>
    <w:rsid w:val="00755053"/>
    <w:rsid w:val="007552BE"/>
    <w:rsid w:val="007552FA"/>
    <w:rsid w:val="007553E6"/>
    <w:rsid w:val="007555AA"/>
    <w:rsid w:val="00755DFA"/>
    <w:rsid w:val="00755E4B"/>
    <w:rsid w:val="00756459"/>
    <w:rsid w:val="0075680B"/>
    <w:rsid w:val="00756D8C"/>
    <w:rsid w:val="00756DBE"/>
    <w:rsid w:val="00756F0C"/>
    <w:rsid w:val="0075715F"/>
    <w:rsid w:val="0075721A"/>
    <w:rsid w:val="00757365"/>
    <w:rsid w:val="00757709"/>
    <w:rsid w:val="0075778A"/>
    <w:rsid w:val="00757793"/>
    <w:rsid w:val="007579B9"/>
    <w:rsid w:val="007579CD"/>
    <w:rsid w:val="00757BB9"/>
    <w:rsid w:val="00757D12"/>
    <w:rsid w:val="00757D60"/>
    <w:rsid w:val="007601FC"/>
    <w:rsid w:val="007605CA"/>
    <w:rsid w:val="007608B0"/>
    <w:rsid w:val="00760A16"/>
    <w:rsid w:val="00760A79"/>
    <w:rsid w:val="00760BD4"/>
    <w:rsid w:val="00760EDE"/>
    <w:rsid w:val="00761112"/>
    <w:rsid w:val="0076112F"/>
    <w:rsid w:val="00761220"/>
    <w:rsid w:val="0076133C"/>
    <w:rsid w:val="00761435"/>
    <w:rsid w:val="00761A51"/>
    <w:rsid w:val="00761B8A"/>
    <w:rsid w:val="00761D64"/>
    <w:rsid w:val="00761E77"/>
    <w:rsid w:val="00762011"/>
    <w:rsid w:val="0076265C"/>
    <w:rsid w:val="00762DA4"/>
    <w:rsid w:val="007630C2"/>
    <w:rsid w:val="007638FD"/>
    <w:rsid w:val="00763A38"/>
    <w:rsid w:val="00763A3F"/>
    <w:rsid w:val="00763B12"/>
    <w:rsid w:val="00763E29"/>
    <w:rsid w:val="00763FE9"/>
    <w:rsid w:val="007640BD"/>
    <w:rsid w:val="007641EE"/>
    <w:rsid w:val="00764299"/>
    <w:rsid w:val="007642FF"/>
    <w:rsid w:val="00764C33"/>
    <w:rsid w:val="007656B2"/>
    <w:rsid w:val="007662E3"/>
    <w:rsid w:val="00766601"/>
    <w:rsid w:val="00766A18"/>
    <w:rsid w:val="00766C76"/>
    <w:rsid w:val="00766D1F"/>
    <w:rsid w:val="00766D59"/>
    <w:rsid w:val="00766ED1"/>
    <w:rsid w:val="007671BE"/>
    <w:rsid w:val="007678CB"/>
    <w:rsid w:val="007679FD"/>
    <w:rsid w:val="00767D21"/>
    <w:rsid w:val="00767D46"/>
    <w:rsid w:val="00767F14"/>
    <w:rsid w:val="007700A3"/>
    <w:rsid w:val="00770B33"/>
    <w:rsid w:val="00770BE9"/>
    <w:rsid w:val="00770DAC"/>
    <w:rsid w:val="007711A2"/>
    <w:rsid w:val="0077121B"/>
    <w:rsid w:val="00771224"/>
    <w:rsid w:val="0077132E"/>
    <w:rsid w:val="007713B5"/>
    <w:rsid w:val="007714D7"/>
    <w:rsid w:val="0077151E"/>
    <w:rsid w:val="007715F3"/>
    <w:rsid w:val="00772126"/>
    <w:rsid w:val="007721A0"/>
    <w:rsid w:val="007724C6"/>
    <w:rsid w:val="0077311D"/>
    <w:rsid w:val="00773186"/>
    <w:rsid w:val="00773369"/>
    <w:rsid w:val="00774E99"/>
    <w:rsid w:val="00775034"/>
    <w:rsid w:val="007750AC"/>
    <w:rsid w:val="00775151"/>
    <w:rsid w:val="007754BE"/>
    <w:rsid w:val="00775D82"/>
    <w:rsid w:val="00775E68"/>
    <w:rsid w:val="00776152"/>
    <w:rsid w:val="0077676A"/>
    <w:rsid w:val="0077682F"/>
    <w:rsid w:val="007768AA"/>
    <w:rsid w:val="00776A42"/>
    <w:rsid w:val="00776B7D"/>
    <w:rsid w:val="00776F4C"/>
    <w:rsid w:val="00777164"/>
    <w:rsid w:val="007771B0"/>
    <w:rsid w:val="007773E9"/>
    <w:rsid w:val="00777565"/>
    <w:rsid w:val="0077766D"/>
    <w:rsid w:val="00777A46"/>
    <w:rsid w:val="00777AF6"/>
    <w:rsid w:val="00777B15"/>
    <w:rsid w:val="00777C6B"/>
    <w:rsid w:val="00777DE1"/>
    <w:rsid w:val="00780153"/>
    <w:rsid w:val="00780447"/>
    <w:rsid w:val="00780686"/>
    <w:rsid w:val="00780903"/>
    <w:rsid w:val="00780EAD"/>
    <w:rsid w:val="0078158E"/>
    <w:rsid w:val="00781A32"/>
    <w:rsid w:val="00781AFB"/>
    <w:rsid w:val="00781E75"/>
    <w:rsid w:val="00781F1E"/>
    <w:rsid w:val="00782087"/>
    <w:rsid w:val="007822A7"/>
    <w:rsid w:val="007824CE"/>
    <w:rsid w:val="00782892"/>
    <w:rsid w:val="00782996"/>
    <w:rsid w:val="00782EF4"/>
    <w:rsid w:val="00782F81"/>
    <w:rsid w:val="0078313E"/>
    <w:rsid w:val="0078325D"/>
    <w:rsid w:val="00783363"/>
    <w:rsid w:val="007836A6"/>
    <w:rsid w:val="00783A7F"/>
    <w:rsid w:val="00783B7E"/>
    <w:rsid w:val="00783C02"/>
    <w:rsid w:val="00783D16"/>
    <w:rsid w:val="00784179"/>
    <w:rsid w:val="00784924"/>
    <w:rsid w:val="00784C30"/>
    <w:rsid w:val="00784CEF"/>
    <w:rsid w:val="00784EC2"/>
    <w:rsid w:val="00785084"/>
    <w:rsid w:val="007851AC"/>
    <w:rsid w:val="007855E0"/>
    <w:rsid w:val="007856C1"/>
    <w:rsid w:val="00785707"/>
    <w:rsid w:val="007858C8"/>
    <w:rsid w:val="00785AB1"/>
    <w:rsid w:val="00785C3C"/>
    <w:rsid w:val="00785DE3"/>
    <w:rsid w:val="0078604F"/>
    <w:rsid w:val="00786134"/>
    <w:rsid w:val="00786267"/>
    <w:rsid w:val="007867C8"/>
    <w:rsid w:val="007871BF"/>
    <w:rsid w:val="0078759C"/>
    <w:rsid w:val="00787ECF"/>
    <w:rsid w:val="00790663"/>
    <w:rsid w:val="00790A3E"/>
    <w:rsid w:val="007910BC"/>
    <w:rsid w:val="007919D5"/>
    <w:rsid w:val="00791A2B"/>
    <w:rsid w:val="00791AC4"/>
    <w:rsid w:val="00791D21"/>
    <w:rsid w:val="00792151"/>
    <w:rsid w:val="0079291B"/>
    <w:rsid w:val="00792BD9"/>
    <w:rsid w:val="00792F9B"/>
    <w:rsid w:val="00793289"/>
    <w:rsid w:val="00793536"/>
    <w:rsid w:val="00793AB0"/>
    <w:rsid w:val="00793C26"/>
    <w:rsid w:val="00793C42"/>
    <w:rsid w:val="007941BE"/>
    <w:rsid w:val="007945C2"/>
    <w:rsid w:val="00794711"/>
    <w:rsid w:val="007948CC"/>
    <w:rsid w:val="00794B40"/>
    <w:rsid w:val="00794BEC"/>
    <w:rsid w:val="00794D93"/>
    <w:rsid w:val="00795232"/>
    <w:rsid w:val="00795321"/>
    <w:rsid w:val="0079572E"/>
    <w:rsid w:val="00795846"/>
    <w:rsid w:val="00795EC8"/>
    <w:rsid w:val="00795EDB"/>
    <w:rsid w:val="007964D1"/>
    <w:rsid w:val="007966F2"/>
    <w:rsid w:val="00796BA0"/>
    <w:rsid w:val="007975E0"/>
    <w:rsid w:val="00797609"/>
    <w:rsid w:val="0079766C"/>
    <w:rsid w:val="007977D5"/>
    <w:rsid w:val="007A000A"/>
    <w:rsid w:val="007A00BE"/>
    <w:rsid w:val="007A014A"/>
    <w:rsid w:val="007A04C5"/>
    <w:rsid w:val="007A0C9C"/>
    <w:rsid w:val="007A1593"/>
    <w:rsid w:val="007A1928"/>
    <w:rsid w:val="007A19D9"/>
    <w:rsid w:val="007A1A16"/>
    <w:rsid w:val="007A1B3A"/>
    <w:rsid w:val="007A2177"/>
    <w:rsid w:val="007A23B6"/>
    <w:rsid w:val="007A29DC"/>
    <w:rsid w:val="007A2AD8"/>
    <w:rsid w:val="007A2C2D"/>
    <w:rsid w:val="007A3317"/>
    <w:rsid w:val="007A375D"/>
    <w:rsid w:val="007A38F0"/>
    <w:rsid w:val="007A3DDC"/>
    <w:rsid w:val="007A3E79"/>
    <w:rsid w:val="007A3FB7"/>
    <w:rsid w:val="007A426A"/>
    <w:rsid w:val="007A42E3"/>
    <w:rsid w:val="007A4379"/>
    <w:rsid w:val="007A455C"/>
    <w:rsid w:val="007A4AA3"/>
    <w:rsid w:val="007A4C09"/>
    <w:rsid w:val="007A4C87"/>
    <w:rsid w:val="007A4CE1"/>
    <w:rsid w:val="007A5310"/>
    <w:rsid w:val="007A5456"/>
    <w:rsid w:val="007A57A6"/>
    <w:rsid w:val="007A5AEF"/>
    <w:rsid w:val="007A5BDF"/>
    <w:rsid w:val="007A5C92"/>
    <w:rsid w:val="007A5FD8"/>
    <w:rsid w:val="007A61C1"/>
    <w:rsid w:val="007A6223"/>
    <w:rsid w:val="007A6298"/>
    <w:rsid w:val="007A649E"/>
    <w:rsid w:val="007A64F5"/>
    <w:rsid w:val="007A673E"/>
    <w:rsid w:val="007A67A3"/>
    <w:rsid w:val="007A68B0"/>
    <w:rsid w:val="007A68FD"/>
    <w:rsid w:val="007A6C9B"/>
    <w:rsid w:val="007A7206"/>
    <w:rsid w:val="007A72CB"/>
    <w:rsid w:val="007A7326"/>
    <w:rsid w:val="007A755B"/>
    <w:rsid w:val="007A776C"/>
    <w:rsid w:val="007A784D"/>
    <w:rsid w:val="007A7AA4"/>
    <w:rsid w:val="007B02A9"/>
    <w:rsid w:val="007B056D"/>
    <w:rsid w:val="007B0758"/>
    <w:rsid w:val="007B07DB"/>
    <w:rsid w:val="007B0969"/>
    <w:rsid w:val="007B0F3E"/>
    <w:rsid w:val="007B16DE"/>
    <w:rsid w:val="007B1A70"/>
    <w:rsid w:val="007B1B3A"/>
    <w:rsid w:val="007B1D86"/>
    <w:rsid w:val="007B2420"/>
    <w:rsid w:val="007B250C"/>
    <w:rsid w:val="007B2870"/>
    <w:rsid w:val="007B2AFA"/>
    <w:rsid w:val="007B2BA7"/>
    <w:rsid w:val="007B39B9"/>
    <w:rsid w:val="007B3C13"/>
    <w:rsid w:val="007B3C8D"/>
    <w:rsid w:val="007B41ED"/>
    <w:rsid w:val="007B43FA"/>
    <w:rsid w:val="007B4FA5"/>
    <w:rsid w:val="007B5083"/>
    <w:rsid w:val="007B51D4"/>
    <w:rsid w:val="007B55AB"/>
    <w:rsid w:val="007B5A2E"/>
    <w:rsid w:val="007B5BA3"/>
    <w:rsid w:val="007B5C61"/>
    <w:rsid w:val="007B638C"/>
    <w:rsid w:val="007B64E6"/>
    <w:rsid w:val="007B66B9"/>
    <w:rsid w:val="007B6705"/>
    <w:rsid w:val="007B6845"/>
    <w:rsid w:val="007B6A97"/>
    <w:rsid w:val="007B6C92"/>
    <w:rsid w:val="007B6CEF"/>
    <w:rsid w:val="007B6E61"/>
    <w:rsid w:val="007B7807"/>
    <w:rsid w:val="007B7BCE"/>
    <w:rsid w:val="007B7F56"/>
    <w:rsid w:val="007C029A"/>
    <w:rsid w:val="007C0565"/>
    <w:rsid w:val="007C05F0"/>
    <w:rsid w:val="007C0653"/>
    <w:rsid w:val="007C0956"/>
    <w:rsid w:val="007C1245"/>
    <w:rsid w:val="007C162E"/>
    <w:rsid w:val="007C1771"/>
    <w:rsid w:val="007C18F6"/>
    <w:rsid w:val="007C19FF"/>
    <w:rsid w:val="007C1A72"/>
    <w:rsid w:val="007C1DE8"/>
    <w:rsid w:val="007C207A"/>
    <w:rsid w:val="007C2342"/>
    <w:rsid w:val="007C2859"/>
    <w:rsid w:val="007C28C9"/>
    <w:rsid w:val="007C2A9F"/>
    <w:rsid w:val="007C3010"/>
    <w:rsid w:val="007C344D"/>
    <w:rsid w:val="007C37E0"/>
    <w:rsid w:val="007C3846"/>
    <w:rsid w:val="007C39B2"/>
    <w:rsid w:val="007C3F4F"/>
    <w:rsid w:val="007C4101"/>
    <w:rsid w:val="007C426B"/>
    <w:rsid w:val="007C4639"/>
    <w:rsid w:val="007C469D"/>
    <w:rsid w:val="007C49E6"/>
    <w:rsid w:val="007C4B2B"/>
    <w:rsid w:val="007C4BBD"/>
    <w:rsid w:val="007C4C15"/>
    <w:rsid w:val="007C4C85"/>
    <w:rsid w:val="007C4D0D"/>
    <w:rsid w:val="007C4DB4"/>
    <w:rsid w:val="007C530D"/>
    <w:rsid w:val="007C584B"/>
    <w:rsid w:val="007C584D"/>
    <w:rsid w:val="007C5DF0"/>
    <w:rsid w:val="007C5EB0"/>
    <w:rsid w:val="007C5F57"/>
    <w:rsid w:val="007C5F73"/>
    <w:rsid w:val="007C62A1"/>
    <w:rsid w:val="007C6B20"/>
    <w:rsid w:val="007C6B72"/>
    <w:rsid w:val="007C6C47"/>
    <w:rsid w:val="007C6CBB"/>
    <w:rsid w:val="007C6FA8"/>
    <w:rsid w:val="007C7065"/>
    <w:rsid w:val="007C70F5"/>
    <w:rsid w:val="007C71B5"/>
    <w:rsid w:val="007C766F"/>
    <w:rsid w:val="007C7849"/>
    <w:rsid w:val="007C785B"/>
    <w:rsid w:val="007C7AC2"/>
    <w:rsid w:val="007C7AD2"/>
    <w:rsid w:val="007C7BA0"/>
    <w:rsid w:val="007C7C1D"/>
    <w:rsid w:val="007D0398"/>
    <w:rsid w:val="007D05B0"/>
    <w:rsid w:val="007D0632"/>
    <w:rsid w:val="007D077D"/>
    <w:rsid w:val="007D0880"/>
    <w:rsid w:val="007D0C49"/>
    <w:rsid w:val="007D0CBD"/>
    <w:rsid w:val="007D0D93"/>
    <w:rsid w:val="007D0E2E"/>
    <w:rsid w:val="007D0E62"/>
    <w:rsid w:val="007D10DF"/>
    <w:rsid w:val="007D1752"/>
    <w:rsid w:val="007D1A79"/>
    <w:rsid w:val="007D1B8A"/>
    <w:rsid w:val="007D1D14"/>
    <w:rsid w:val="007D1D27"/>
    <w:rsid w:val="007D1DEF"/>
    <w:rsid w:val="007D22CC"/>
    <w:rsid w:val="007D2326"/>
    <w:rsid w:val="007D241B"/>
    <w:rsid w:val="007D2676"/>
    <w:rsid w:val="007D270A"/>
    <w:rsid w:val="007D283B"/>
    <w:rsid w:val="007D2B87"/>
    <w:rsid w:val="007D2C93"/>
    <w:rsid w:val="007D2D66"/>
    <w:rsid w:val="007D366C"/>
    <w:rsid w:val="007D3F23"/>
    <w:rsid w:val="007D41B4"/>
    <w:rsid w:val="007D444B"/>
    <w:rsid w:val="007D44AC"/>
    <w:rsid w:val="007D44FE"/>
    <w:rsid w:val="007D45B5"/>
    <w:rsid w:val="007D4B1E"/>
    <w:rsid w:val="007D4C91"/>
    <w:rsid w:val="007D53B3"/>
    <w:rsid w:val="007D559B"/>
    <w:rsid w:val="007D5978"/>
    <w:rsid w:val="007D598E"/>
    <w:rsid w:val="007D5C63"/>
    <w:rsid w:val="007D6005"/>
    <w:rsid w:val="007D65A6"/>
    <w:rsid w:val="007D721E"/>
    <w:rsid w:val="007D73C8"/>
    <w:rsid w:val="007D73EA"/>
    <w:rsid w:val="007D7588"/>
    <w:rsid w:val="007D762A"/>
    <w:rsid w:val="007D79F6"/>
    <w:rsid w:val="007E0023"/>
    <w:rsid w:val="007E0442"/>
    <w:rsid w:val="007E0A25"/>
    <w:rsid w:val="007E0D1C"/>
    <w:rsid w:val="007E0E39"/>
    <w:rsid w:val="007E0E8C"/>
    <w:rsid w:val="007E1011"/>
    <w:rsid w:val="007E15F8"/>
    <w:rsid w:val="007E19B2"/>
    <w:rsid w:val="007E1BA4"/>
    <w:rsid w:val="007E1E48"/>
    <w:rsid w:val="007E214D"/>
    <w:rsid w:val="007E2568"/>
    <w:rsid w:val="007E274C"/>
    <w:rsid w:val="007E2813"/>
    <w:rsid w:val="007E2B81"/>
    <w:rsid w:val="007E3C13"/>
    <w:rsid w:val="007E3CC0"/>
    <w:rsid w:val="007E3DDE"/>
    <w:rsid w:val="007E3E00"/>
    <w:rsid w:val="007E4258"/>
    <w:rsid w:val="007E4289"/>
    <w:rsid w:val="007E42CE"/>
    <w:rsid w:val="007E43B2"/>
    <w:rsid w:val="007E4441"/>
    <w:rsid w:val="007E486E"/>
    <w:rsid w:val="007E4E2B"/>
    <w:rsid w:val="007E69FB"/>
    <w:rsid w:val="007E6C0A"/>
    <w:rsid w:val="007E6CCE"/>
    <w:rsid w:val="007E6EEA"/>
    <w:rsid w:val="007E6EF3"/>
    <w:rsid w:val="007E7164"/>
    <w:rsid w:val="007E75AB"/>
    <w:rsid w:val="007E76C7"/>
    <w:rsid w:val="007E7A48"/>
    <w:rsid w:val="007E7CE5"/>
    <w:rsid w:val="007E7D9E"/>
    <w:rsid w:val="007E7F10"/>
    <w:rsid w:val="007E7FD6"/>
    <w:rsid w:val="007F0143"/>
    <w:rsid w:val="007F01C6"/>
    <w:rsid w:val="007F01C8"/>
    <w:rsid w:val="007F021A"/>
    <w:rsid w:val="007F0429"/>
    <w:rsid w:val="007F0560"/>
    <w:rsid w:val="007F0710"/>
    <w:rsid w:val="007F0904"/>
    <w:rsid w:val="007F0971"/>
    <w:rsid w:val="007F09F6"/>
    <w:rsid w:val="007F0B81"/>
    <w:rsid w:val="007F0EC3"/>
    <w:rsid w:val="007F10DA"/>
    <w:rsid w:val="007F10DB"/>
    <w:rsid w:val="007F1269"/>
    <w:rsid w:val="007F1428"/>
    <w:rsid w:val="007F142F"/>
    <w:rsid w:val="007F176E"/>
    <w:rsid w:val="007F1D58"/>
    <w:rsid w:val="007F1DDD"/>
    <w:rsid w:val="007F1E65"/>
    <w:rsid w:val="007F1FB6"/>
    <w:rsid w:val="007F20DC"/>
    <w:rsid w:val="007F21D6"/>
    <w:rsid w:val="007F25EF"/>
    <w:rsid w:val="007F26AC"/>
    <w:rsid w:val="007F27FF"/>
    <w:rsid w:val="007F2F90"/>
    <w:rsid w:val="007F2FF5"/>
    <w:rsid w:val="007F3106"/>
    <w:rsid w:val="007F3298"/>
    <w:rsid w:val="007F3303"/>
    <w:rsid w:val="007F3953"/>
    <w:rsid w:val="007F39C5"/>
    <w:rsid w:val="007F3C6A"/>
    <w:rsid w:val="007F3CA4"/>
    <w:rsid w:val="007F4037"/>
    <w:rsid w:val="007F418B"/>
    <w:rsid w:val="007F43E1"/>
    <w:rsid w:val="007F4534"/>
    <w:rsid w:val="007F461A"/>
    <w:rsid w:val="007F4B13"/>
    <w:rsid w:val="007F4BB4"/>
    <w:rsid w:val="007F4E11"/>
    <w:rsid w:val="007F4ED1"/>
    <w:rsid w:val="007F4FA7"/>
    <w:rsid w:val="007F53A6"/>
    <w:rsid w:val="007F5DB8"/>
    <w:rsid w:val="007F5DBA"/>
    <w:rsid w:val="007F5E4A"/>
    <w:rsid w:val="007F60A0"/>
    <w:rsid w:val="007F61BF"/>
    <w:rsid w:val="007F6227"/>
    <w:rsid w:val="007F6267"/>
    <w:rsid w:val="007F62E7"/>
    <w:rsid w:val="007F6C86"/>
    <w:rsid w:val="007F76B2"/>
    <w:rsid w:val="007F7B72"/>
    <w:rsid w:val="007F7CEF"/>
    <w:rsid w:val="007F7E31"/>
    <w:rsid w:val="007F7E7A"/>
    <w:rsid w:val="007F7FD9"/>
    <w:rsid w:val="00800190"/>
    <w:rsid w:val="0080085C"/>
    <w:rsid w:val="008013A8"/>
    <w:rsid w:val="00801B53"/>
    <w:rsid w:val="00801C2C"/>
    <w:rsid w:val="00801D81"/>
    <w:rsid w:val="00801FB9"/>
    <w:rsid w:val="0080200D"/>
    <w:rsid w:val="008022F0"/>
    <w:rsid w:val="00802A52"/>
    <w:rsid w:val="00802B32"/>
    <w:rsid w:val="00802E16"/>
    <w:rsid w:val="00802E1E"/>
    <w:rsid w:val="00803317"/>
    <w:rsid w:val="008037FD"/>
    <w:rsid w:val="008039F7"/>
    <w:rsid w:val="00803A28"/>
    <w:rsid w:val="00803AB9"/>
    <w:rsid w:val="00803AC9"/>
    <w:rsid w:val="00803AF7"/>
    <w:rsid w:val="00803B7B"/>
    <w:rsid w:val="00804331"/>
    <w:rsid w:val="008049F2"/>
    <w:rsid w:val="00804B4F"/>
    <w:rsid w:val="008053BE"/>
    <w:rsid w:val="00805B71"/>
    <w:rsid w:val="008063CE"/>
    <w:rsid w:val="008064F3"/>
    <w:rsid w:val="00806686"/>
    <w:rsid w:val="00806822"/>
    <w:rsid w:val="00806A58"/>
    <w:rsid w:val="00806BFD"/>
    <w:rsid w:val="00807022"/>
    <w:rsid w:val="0080711A"/>
    <w:rsid w:val="00807224"/>
    <w:rsid w:val="00807681"/>
    <w:rsid w:val="00807CB6"/>
    <w:rsid w:val="00807E4D"/>
    <w:rsid w:val="00810372"/>
    <w:rsid w:val="008103BA"/>
    <w:rsid w:val="008104A4"/>
    <w:rsid w:val="00810546"/>
    <w:rsid w:val="00810B89"/>
    <w:rsid w:val="00810BFB"/>
    <w:rsid w:val="00810C07"/>
    <w:rsid w:val="00810E95"/>
    <w:rsid w:val="00811744"/>
    <w:rsid w:val="008117FD"/>
    <w:rsid w:val="0081181C"/>
    <w:rsid w:val="00811B66"/>
    <w:rsid w:val="00811CBD"/>
    <w:rsid w:val="0081225B"/>
    <w:rsid w:val="008122CA"/>
    <w:rsid w:val="00812436"/>
    <w:rsid w:val="008127D9"/>
    <w:rsid w:val="00812951"/>
    <w:rsid w:val="00812955"/>
    <w:rsid w:val="00812BBC"/>
    <w:rsid w:val="00812BEE"/>
    <w:rsid w:val="00813227"/>
    <w:rsid w:val="00813B09"/>
    <w:rsid w:val="00813B95"/>
    <w:rsid w:val="00813CB3"/>
    <w:rsid w:val="00813CB5"/>
    <w:rsid w:val="0081412B"/>
    <w:rsid w:val="00814559"/>
    <w:rsid w:val="0081564B"/>
    <w:rsid w:val="00815919"/>
    <w:rsid w:val="00815A99"/>
    <w:rsid w:val="00815D31"/>
    <w:rsid w:val="00816AFB"/>
    <w:rsid w:val="00816D18"/>
    <w:rsid w:val="008177AC"/>
    <w:rsid w:val="00820012"/>
    <w:rsid w:val="0082015B"/>
    <w:rsid w:val="00820239"/>
    <w:rsid w:val="008204EB"/>
    <w:rsid w:val="00820BA1"/>
    <w:rsid w:val="00820CBD"/>
    <w:rsid w:val="00820DB1"/>
    <w:rsid w:val="00821130"/>
    <w:rsid w:val="0082127C"/>
    <w:rsid w:val="00821622"/>
    <w:rsid w:val="008216B2"/>
    <w:rsid w:val="008225BD"/>
    <w:rsid w:val="00822ABA"/>
    <w:rsid w:val="00822DA9"/>
    <w:rsid w:val="00822ECB"/>
    <w:rsid w:val="008233AF"/>
    <w:rsid w:val="0082363B"/>
    <w:rsid w:val="0082394F"/>
    <w:rsid w:val="00824003"/>
    <w:rsid w:val="008241D6"/>
    <w:rsid w:val="00824656"/>
    <w:rsid w:val="0082495B"/>
    <w:rsid w:val="00824E9B"/>
    <w:rsid w:val="008252F5"/>
    <w:rsid w:val="0082533D"/>
    <w:rsid w:val="00825675"/>
    <w:rsid w:val="008258F9"/>
    <w:rsid w:val="00825B8F"/>
    <w:rsid w:val="00825E6A"/>
    <w:rsid w:val="008261BD"/>
    <w:rsid w:val="008267BA"/>
    <w:rsid w:val="00826BD8"/>
    <w:rsid w:val="00826FC0"/>
    <w:rsid w:val="00827372"/>
    <w:rsid w:val="0082740C"/>
    <w:rsid w:val="0082791A"/>
    <w:rsid w:val="008279F0"/>
    <w:rsid w:val="008300F5"/>
    <w:rsid w:val="00830603"/>
    <w:rsid w:val="00830860"/>
    <w:rsid w:val="008309C7"/>
    <w:rsid w:val="00830D28"/>
    <w:rsid w:val="00830D2C"/>
    <w:rsid w:val="008310A5"/>
    <w:rsid w:val="008314DF"/>
    <w:rsid w:val="0083198F"/>
    <w:rsid w:val="00831CB1"/>
    <w:rsid w:val="00831CE2"/>
    <w:rsid w:val="00832062"/>
    <w:rsid w:val="008327CB"/>
    <w:rsid w:val="00832B88"/>
    <w:rsid w:val="00832FB5"/>
    <w:rsid w:val="00832FCF"/>
    <w:rsid w:val="00833012"/>
    <w:rsid w:val="00833157"/>
    <w:rsid w:val="0083338E"/>
    <w:rsid w:val="008333B4"/>
    <w:rsid w:val="0083341F"/>
    <w:rsid w:val="00833547"/>
    <w:rsid w:val="008339BC"/>
    <w:rsid w:val="008339E4"/>
    <w:rsid w:val="00834380"/>
    <w:rsid w:val="00834615"/>
    <w:rsid w:val="00834673"/>
    <w:rsid w:val="00834788"/>
    <w:rsid w:val="00834A30"/>
    <w:rsid w:val="00834B1A"/>
    <w:rsid w:val="00834E24"/>
    <w:rsid w:val="0083530A"/>
    <w:rsid w:val="00835C52"/>
    <w:rsid w:val="00835CAF"/>
    <w:rsid w:val="00835D09"/>
    <w:rsid w:val="00835D64"/>
    <w:rsid w:val="0083625F"/>
    <w:rsid w:val="0083630D"/>
    <w:rsid w:val="00836313"/>
    <w:rsid w:val="008363AB"/>
    <w:rsid w:val="008367D4"/>
    <w:rsid w:val="00836E57"/>
    <w:rsid w:val="008374E9"/>
    <w:rsid w:val="008374FB"/>
    <w:rsid w:val="0083757D"/>
    <w:rsid w:val="0083785E"/>
    <w:rsid w:val="00837A92"/>
    <w:rsid w:val="00837EB2"/>
    <w:rsid w:val="00837F3F"/>
    <w:rsid w:val="0084001F"/>
    <w:rsid w:val="008400A8"/>
    <w:rsid w:val="008403B9"/>
    <w:rsid w:val="0084084B"/>
    <w:rsid w:val="00840A8D"/>
    <w:rsid w:val="00841522"/>
    <w:rsid w:val="008417C3"/>
    <w:rsid w:val="008417C9"/>
    <w:rsid w:val="008418A1"/>
    <w:rsid w:val="00841B79"/>
    <w:rsid w:val="008427E7"/>
    <w:rsid w:val="00842A6F"/>
    <w:rsid w:val="00842F17"/>
    <w:rsid w:val="00843047"/>
    <w:rsid w:val="00843127"/>
    <w:rsid w:val="008432C5"/>
    <w:rsid w:val="0084359C"/>
    <w:rsid w:val="00843754"/>
    <w:rsid w:val="00843D23"/>
    <w:rsid w:val="00843D35"/>
    <w:rsid w:val="00844055"/>
    <w:rsid w:val="008442B6"/>
    <w:rsid w:val="008446B6"/>
    <w:rsid w:val="00844EC9"/>
    <w:rsid w:val="0084514F"/>
    <w:rsid w:val="00845364"/>
    <w:rsid w:val="008455AA"/>
    <w:rsid w:val="00845F6C"/>
    <w:rsid w:val="008461CD"/>
    <w:rsid w:val="008463BA"/>
    <w:rsid w:val="00846927"/>
    <w:rsid w:val="00846AE7"/>
    <w:rsid w:val="00846AEA"/>
    <w:rsid w:val="00846B80"/>
    <w:rsid w:val="00846D27"/>
    <w:rsid w:val="008474B9"/>
    <w:rsid w:val="008477FB"/>
    <w:rsid w:val="00847AA1"/>
    <w:rsid w:val="00847C7F"/>
    <w:rsid w:val="00847E28"/>
    <w:rsid w:val="0085002A"/>
    <w:rsid w:val="008501C0"/>
    <w:rsid w:val="008502BE"/>
    <w:rsid w:val="00850487"/>
    <w:rsid w:val="00850642"/>
    <w:rsid w:val="00850BD2"/>
    <w:rsid w:val="00851105"/>
    <w:rsid w:val="00851245"/>
    <w:rsid w:val="008513D2"/>
    <w:rsid w:val="00851542"/>
    <w:rsid w:val="00851608"/>
    <w:rsid w:val="00851813"/>
    <w:rsid w:val="008518B3"/>
    <w:rsid w:val="008519D2"/>
    <w:rsid w:val="00851AA1"/>
    <w:rsid w:val="00851D00"/>
    <w:rsid w:val="008521EE"/>
    <w:rsid w:val="00852245"/>
    <w:rsid w:val="00852341"/>
    <w:rsid w:val="00852738"/>
    <w:rsid w:val="0085289A"/>
    <w:rsid w:val="00853121"/>
    <w:rsid w:val="008531EB"/>
    <w:rsid w:val="00853558"/>
    <w:rsid w:val="00853646"/>
    <w:rsid w:val="00853926"/>
    <w:rsid w:val="00853E55"/>
    <w:rsid w:val="0085476B"/>
    <w:rsid w:val="00854817"/>
    <w:rsid w:val="00854853"/>
    <w:rsid w:val="00854ADF"/>
    <w:rsid w:val="00854B41"/>
    <w:rsid w:val="00854CBC"/>
    <w:rsid w:val="00854E43"/>
    <w:rsid w:val="00854FCB"/>
    <w:rsid w:val="00854FCD"/>
    <w:rsid w:val="00854FF2"/>
    <w:rsid w:val="00855327"/>
    <w:rsid w:val="0085565E"/>
    <w:rsid w:val="00855777"/>
    <w:rsid w:val="00855987"/>
    <w:rsid w:val="00855D70"/>
    <w:rsid w:val="00855E1A"/>
    <w:rsid w:val="0085634E"/>
    <w:rsid w:val="00856387"/>
    <w:rsid w:val="00856C59"/>
    <w:rsid w:val="00856EA8"/>
    <w:rsid w:val="00857199"/>
    <w:rsid w:val="00857298"/>
    <w:rsid w:val="008573FC"/>
    <w:rsid w:val="00857479"/>
    <w:rsid w:val="008575A6"/>
    <w:rsid w:val="00857728"/>
    <w:rsid w:val="008604D0"/>
    <w:rsid w:val="00860922"/>
    <w:rsid w:val="00860B83"/>
    <w:rsid w:val="00860D37"/>
    <w:rsid w:val="00861154"/>
    <w:rsid w:val="0086132C"/>
    <w:rsid w:val="00861494"/>
    <w:rsid w:val="008615C6"/>
    <w:rsid w:val="008618ED"/>
    <w:rsid w:val="00861985"/>
    <w:rsid w:val="0086222C"/>
    <w:rsid w:val="00862240"/>
    <w:rsid w:val="008625AD"/>
    <w:rsid w:val="00862868"/>
    <w:rsid w:val="00862B93"/>
    <w:rsid w:val="00862CDD"/>
    <w:rsid w:val="00862E4F"/>
    <w:rsid w:val="00862ED5"/>
    <w:rsid w:val="00863014"/>
    <w:rsid w:val="008630C4"/>
    <w:rsid w:val="00863147"/>
    <w:rsid w:val="0086332A"/>
    <w:rsid w:val="008635B1"/>
    <w:rsid w:val="00863A02"/>
    <w:rsid w:val="00863E7E"/>
    <w:rsid w:val="008643F3"/>
    <w:rsid w:val="00864465"/>
    <w:rsid w:val="008645B3"/>
    <w:rsid w:val="00864A1E"/>
    <w:rsid w:val="00864ACE"/>
    <w:rsid w:val="00865152"/>
    <w:rsid w:val="00865175"/>
    <w:rsid w:val="00865826"/>
    <w:rsid w:val="00865A92"/>
    <w:rsid w:val="00865D5E"/>
    <w:rsid w:val="00865FE8"/>
    <w:rsid w:val="00866447"/>
    <w:rsid w:val="00866869"/>
    <w:rsid w:val="00867468"/>
    <w:rsid w:val="0086759A"/>
    <w:rsid w:val="008676EE"/>
    <w:rsid w:val="00867720"/>
    <w:rsid w:val="008678F2"/>
    <w:rsid w:val="00867D04"/>
    <w:rsid w:val="00867DE9"/>
    <w:rsid w:val="008702CA"/>
    <w:rsid w:val="00870626"/>
    <w:rsid w:val="00870FDB"/>
    <w:rsid w:val="008711CC"/>
    <w:rsid w:val="00871F6A"/>
    <w:rsid w:val="008725B8"/>
    <w:rsid w:val="008728BF"/>
    <w:rsid w:val="008728C3"/>
    <w:rsid w:val="00872CB8"/>
    <w:rsid w:val="00872E88"/>
    <w:rsid w:val="00873454"/>
    <w:rsid w:val="00873E43"/>
    <w:rsid w:val="0087425C"/>
    <w:rsid w:val="00874265"/>
    <w:rsid w:val="0087439D"/>
    <w:rsid w:val="008746AB"/>
    <w:rsid w:val="008746DA"/>
    <w:rsid w:val="00874A7F"/>
    <w:rsid w:val="00875156"/>
    <w:rsid w:val="008753B5"/>
    <w:rsid w:val="0087542D"/>
    <w:rsid w:val="00875F27"/>
    <w:rsid w:val="008761E2"/>
    <w:rsid w:val="00876362"/>
    <w:rsid w:val="008763B3"/>
    <w:rsid w:val="008764C4"/>
    <w:rsid w:val="00876965"/>
    <w:rsid w:val="00876B5F"/>
    <w:rsid w:val="00876CE6"/>
    <w:rsid w:val="00876EE6"/>
    <w:rsid w:val="00877051"/>
    <w:rsid w:val="00877DA2"/>
    <w:rsid w:val="00877E22"/>
    <w:rsid w:val="00877EE5"/>
    <w:rsid w:val="00877EF3"/>
    <w:rsid w:val="00877F41"/>
    <w:rsid w:val="00877FC8"/>
    <w:rsid w:val="00880183"/>
    <w:rsid w:val="008801B6"/>
    <w:rsid w:val="00880275"/>
    <w:rsid w:val="008803B8"/>
    <w:rsid w:val="00880860"/>
    <w:rsid w:val="00880A1E"/>
    <w:rsid w:val="00881245"/>
    <w:rsid w:val="008812C2"/>
    <w:rsid w:val="00881379"/>
    <w:rsid w:val="0088234A"/>
    <w:rsid w:val="0088274F"/>
    <w:rsid w:val="008831F6"/>
    <w:rsid w:val="00883341"/>
    <w:rsid w:val="00883433"/>
    <w:rsid w:val="0088345A"/>
    <w:rsid w:val="00883619"/>
    <w:rsid w:val="008836E9"/>
    <w:rsid w:val="008838D8"/>
    <w:rsid w:val="00883C33"/>
    <w:rsid w:val="00884141"/>
    <w:rsid w:val="00884181"/>
    <w:rsid w:val="00884814"/>
    <w:rsid w:val="00884AAD"/>
    <w:rsid w:val="00884D76"/>
    <w:rsid w:val="00885159"/>
    <w:rsid w:val="00885D37"/>
    <w:rsid w:val="00885EE0"/>
    <w:rsid w:val="00885F1A"/>
    <w:rsid w:val="0088625F"/>
    <w:rsid w:val="008863BB"/>
    <w:rsid w:val="00886454"/>
    <w:rsid w:val="008866B6"/>
    <w:rsid w:val="00886E99"/>
    <w:rsid w:val="008870EE"/>
    <w:rsid w:val="00887305"/>
    <w:rsid w:val="0088770F"/>
    <w:rsid w:val="00887A1C"/>
    <w:rsid w:val="00887AAB"/>
    <w:rsid w:val="00887B1A"/>
    <w:rsid w:val="00887F52"/>
    <w:rsid w:val="00890264"/>
    <w:rsid w:val="00890466"/>
    <w:rsid w:val="0089087D"/>
    <w:rsid w:val="00890934"/>
    <w:rsid w:val="008909C8"/>
    <w:rsid w:val="00890E3A"/>
    <w:rsid w:val="00891062"/>
    <w:rsid w:val="008910DF"/>
    <w:rsid w:val="008910E8"/>
    <w:rsid w:val="00891161"/>
    <w:rsid w:val="008916C9"/>
    <w:rsid w:val="00891B34"/>
    <w:rsid w:val="00891C5C"/>
    <w:rsid w:val="00891E45"/>
    <w:rsid w:val="00892308"/>
    <w:rsid w:val="008923B0"/>
    <w:rsid w:val="00892975"/>
    <w:rsid w:val="00892CB9"/>
    <w:rsid w:val="00892F05"/>
    <w:rsid w:val="008933C6"/>
    <w:rsid w:val="008933CC"/>
    <w:rsid w:val="008933EE"/>
    <w:rsid w:val="00893425"/>
    <w:rsid w:val="0089373C"/>
    <w:rsid w:val="0089384B"/>
    <w:rsid w:val="00893B88"/>
    <w:rsid w:val="00894039"/>
    <w:rsid w:val="0089480E"/>
    <w:rsid w:val="00894893"/>
    <w:rsid w:val="00894A5D"/>
    <w:rsid w:val="00894BCD"/>
    <w:rsid w:val="00894C88"/>
    <w:rsid w:val="00894FDD"/>
    <w:rsid w:val="0089519E"/>
    <w:rsid w:val="0089548B"/>
    <w:rsid w:val="00895AB5"/>
    <w:rsid w:val="00895B72"/>
    <w:rsid w:val="00895DC9"/>
    <w:rsid w:val="00896417"/>
    <w:rsid w:val="008964E7"/>
    <w:rsid w:val="008968E1"/>
    <w:rsid w:val="00896BE4"/>
    <w:rsid w:val="00897038"/>
    <w:rsid w:val="008972B7"/>
    <w:rsid w:val="00897497"/>
    <w:rsid w:val="00897992"/>
    <w:rsid w:val="00897A07"/>
    <w:rsid w:val="00897D53"/>
    <w:rsid w:val="00897E37"/>
    <w:rsid w:val="008A010D"/>
    <w:rsid w:val="008A0297"/>
    <w:rsid w:val="008A0329"/>
    <w:rsid w:val="008A045F"/>
    <w:rsid w:val="008A0543"/>
    <w:rsid w:val="008A0565"/>
    <w:rsid w:val="008A05B7"/>
    <w:rsid w:val="008A07E7"/>
    <w:rsid w:val="008A086B"/>
    <w:rsid w:val="008A0A2C"/>
    <w:rsid w:val="008A0C8E"/>
    <w:rsid w:val="008A11F6"/>
    <w:rsid w:val="008A1263"/>
    <w:rsid w:val="008A14E0"/>
    <w:rsid w:val="008A1897"/>
    <w:rsid w:val="008A1DFC"/>
    <w:rsid w:val="008A1EBD"/>
    <w:rsid w:val="008A1EC2"/>
    <w:rsid w:val="008A1F2F"/>
    <w:rsid w:val="008A225E"/>
    <w:rsid w:val="008A27EC"/>
    <w:rsid w:val="008A31F8"/>
    <w:rsid w:val="008A347F"/>
    <w:rsid w:val="008A353C"/>
    <w:rsid w:val="008A378E"/>
    <w:rsid w:val="008A3A71"/>
    <w:rsid w:val="008A3B6B"/>
    <w:rsid w:val="008A3E76"/>
    <w:rsid w:val="008A3EA5"/>
    <w:rsid w:val="008A4121"/>
    <w:rsid w:val="008A43CE"/>
    <w:rsid w:val="008A47A2"/>
    <w:rsid w:val="008A4B2C"/>
    <w:rsid w:val="008A4F42"/>
    <w:rsid w:val="008A50F5"/>
    <w:rsid w:val="008A5371"/>
    <w:rsid w:val="008A53FD"/>
    <w:rsid w:val="008A5413"/>
    <w:rsid w:val="008A5483"/>
    <w:rsid w:val="008A54C8"/>
    <w:rsid w:val="008A5652"/>
    <w:rsid w:val="008A575D"/>
    <w:rsid w:val="008A5766"/>
    <w:rsid w:val="008A594C"/>
    <w:rsid w:val="008A59DD"/>
    <w:rsid w:val="008A5F7D"/>
    <w:rsid w:val="008A66F6"/>
    <w:rsid w:val="008A6979"/>
    <w:rsid w:val="008A69C1"/>
    <w:rsid w:val="008A6A35"/>
    <w:rsid w:val="008A6B1D"/>
    <w:rsid w:val="008A6C2F"/>
    <w:rsid w:val="008A6D97"/>
    <w:rsid w:val="008A720E"/>
    <w:rsid w:val="008A726C"/>
    <w:rsid w:val="008A72EA"/>
    <w:rsid w:val="008A73A3"/>
    <w:rsid w:val="008A762F"/>
    <w:rsid w:val="008A77AF"/>
    <w:rsid w:val="008A7A2E"/>
    <w:rsid w:val="008A7D2B"/>
    <w:rsid w:val="008A7F5F"/>
    <w:rsid w:val="008A7F82"/>
    <w:rsid w:val="008B0060"/>
    <w:rsid w:val="008B024A"/>
    <w:rsid w:val="008B05DC"/>
    <w:rsid w:val="008B067B"/>
    <w:rsid w:val="008B08CE"/>
    <w:rsid w:val="008B091C"/>
    <w:rsid w:val="008B09D3"/>
    <w:rsid w:val="008B0BA3"/>
    <w:rsid w:val="008B0CEC"/>
    <w:rsid w:val="008B0F4F"/>
    <w:rsid w:val="008B0F6D"/>
    <w:rsid w:val="008B1674"/>
    <w:rsid w:val="008B1B7C"/>
    <w:rsid w:val="008B1CD4"/>
    <w:rsid w:val="008B1F4F"/>
    <w:rsid w:val="008B22F9"/>
    <w:rsid w:val="008B297E"/>
    <w:rsid w:val="008B2AD6"/>
    <w:rsid w:val="008B2B8D"/>
    <w:rsid w:val="008B2E55"/>
    <w:rsid w:val="008B2F31"/>
    <w:rsid w:val="008B2FE6"/>
    <w:rsid w:val="008B3321"/>
    <w:rsid w:val="008B3370"/>
    <w:rsid w:val="008B3B85"/>
    <w:rsid w:val="008B3D4A"/>
    <w:rsid w:val="008B3E35"/>
    <w:rsid w:val="008B3E65"/>
    <w:rsid w:val="008B3EEC"/>
    <w:rsid w:val="008B41BA"/>
    <w:rsid w:val="008B4262"/>
    <w:rsid w:val="008B482E"/>
    <w:rsid w:val="008B4A04"/>
    <w:rsid w:val="008B4B6A"/>
    <w:rsid w:val="008B4BC5"/>
    <w:rsid w:val="008B4C03"/>
    <w:rsid w:val="008B4D4E"/>
    <w:rsid w:val="008B4E93"/>
    <w:rsid w:val="008B4F4F"/>
    <w:rsid w:val="008B52C6"/>
    <w:rsid w:val="008B52CA"/>
    <w:rsid w:val="008B571C"/>
    <w:rsid w:val="008B5EA8"/>
    <w:rsid w:val="008B60D2"/>
    <w:rsid w:val="008B67CE"/>
    <w:rsid w:val="008B6845"/>
    <w:rsid w:val="008B6A85"/>
    <w:rsid w:val="008B7321"/>
    <w:rsid w:val="008B7470"/>
    <w:rsid w:val="008B76F1"/>
    <w:rsid w:val="008B7AB4"/>
    <w:rsid w:val="008B7BBF"/>
    <w:rsid w:val="008B7C6A"/>
    <w:rsid w:val="008C017A"/>
    <w:rsid w:val="008C069B"/>
    <w:rsid w:val="008C0B4D"/>
    <w:rsid w:val="008C0DCD"/>
    <w:rsid w:val="008C0E3D"/>
    <w:rsid w:val="008C0F00"/>
    <w:rsid w:val="008C143E"/>
    <w:rsid w:val="008C149F"/>
    <w:rsid w:val="008C16A0"/>
    <w:rsid w:val="008C186C"/>
    <w:rsid w:val="008C18DD"/>
    <w:rsid w:val="008C1A15"/>
    <w:rsid w:val="008C2210"/>
    <w:rsid w:val="008C248B"/>
    <w:rsid w:val="008C25F5"/>
    <w:rsid w:val="008C26BD"/>
    <w:rsid w:val="008C3203"/>
    <w:rsid w:val="008C34AD"/>
    <w:rsid w:val="008C3885"/>
    <w:rsid w:val="008C3978"/>
    <w:rsid w:val="008C3E18"/>
    <w:rsid w:val="008C42C2"/>
    <w:rsid w:val="008C46D4"/>
    <w:rsid w:val="008C4C28"/>
    <w:rsid w:val="008C4F5A"/>
    <w:rsid w:val="008C4F87"/>
    <w:rsid w:val="008C5251"/>
    <w:rsid w:val="008C573F"/>
    <w:rsid w:val="008C57D6"/>
    <w:rsid w:val="008C5963"/>
    <w:rsid w:val="008C5A95"/>
    <w:rsid w:val="008C60D4"/>
    <w:rsid w:val="008C6657"/>
    <w:rsid w:val="008C6661"/>
    <w:rsid w:val="008C6758"/>
    <w:rsid w:val="008C6955"/>
    <w:rsid w:val="008C6BA9"/>
    <w:rsid w:val="008C6CAC"/>
    <w:rsid w:val="008C6E2E"/>
    <w:rsid w:val="008C6E6F"/>
    <w:rsid w:val="008C7045"/>
    <w:rsid w:val="008C704D"/>
    <w:rsid w:val="008C715E"/>
    <w:rsid w:val="008C7833"/>
    <w:rsid w:val="008C7C60"/>
    <w:rsid w:val="008C7F20"/>
    <w:rsid w:val="008D0355"/>
    <w:rsid w:val="008D04CE"/>
    <w:rsid w:val="008D05D0"/>
    <w:rsid w:val="008D05FD"/>
    <w:rsid w:val="008D0655"/>
    <w:rsid w:val="008D078E"/>
    <w:rsid w:val="008D0CAF"/>
    <w:rsid w:val="008D147C"/>
    <w:rsid w:val="008D14DF"/>
    <w:rsid w:val="008D1512"/>
    <w:rsid w:val="008D165E"/>
    <w:rsid w:val="008D1910"/>
    <w:rsid w:val="008D1B7B"/>
    <w:rsid w:val="008D1D79"/>
    <w:rsid w:val="008D1DE6"/>
    <w:rsid w:val="008D1F1E"/>
    <w:rsid w:val="008D201F"/>
    <w:rsid w:val="008D2051"/>
    <w:rsid w:val="008D2166"/>
    <w:rsid w:val="008D2590"/>
    <w:rsid w:val="008D27DE"/>
    <w:rsid w:val="008D2B28"/>
    <w:rsid w:val="008D2C1F"/>
    <w:rsid w:val="008D31E2"/>
    <w:rsid w:val="008D31E7"/>
    <w:rsid w:val="008D3DF6"/>
    <w:rsid w:val="008D441F"/>
    <w:rsid w:val="008D4600"/>
    <w:rsid w:val="008D46B2"/>
    <w:rsid w:val="008D4850"/>
    <w:rsid w:val="008D48FF"/>
    <w:rsid w:val="008D4A87"/>
    <w:rsid w:val="008D4AAA"/>
    <w:rsid w:val="008D4C53"/>
    <w:rsid w:val="008D4D8E"/>
    <w:rsid w:val="008D527B"/>
    <w:rsid w:val="008D55CA"/>
    <w:rsid w:val="008D57F9"/>
    <w:rsid w:val="008D5B43"/>
    <w:rsid w:val="008D5E0B"/>
    <w:rsid w:val="008D5FE1"/>
    <w:rsid w:val="008D6051"/>
    <w:rsid w:val="008D60DC"/>
    <w:rsid w:val="008D60ED"/>
    <w:rsid w:val="008D62A2"/>
    <w:rsid w:val="008D6396"/>
    <w:rsid w:val="008D63E7"/>
    <w:rsid w:val="008D66F9"/>
    <w:rsid w:val="008D6A1E"/>
    <w:rsid w:val="008D7062"/>
    <w:rsid w:val="008D72A7"/>
    <w:rsid w:val="008D75FD"/>
    <w:rsid w:val="008D7C88"/>
    <w:rsid w:val="008D7DCF"/>
    <w:rsid w:val="008D7FDB"/>
    <w:rsid w:val="008E016C"/>
    <w:rsid w:val="008E0277"/>
    <w:rsid w:val="008E07FE"/>
    <w:rsid w:val="008E0B1E"/>
    <w:rsid w:val="008E12C4"/>
    <w:rsid w:val="008E13AC"/>
    <w:rsid w:val="008E19CC"/>
    <w:rsid w:val="008E1EB1"/>
    <w:rsid w:val="008E2768"/>
    <w:rsid w:val="008E28D8"/>
    <w:rsid w:val="008E2B3F"/>
    <w:rsid w:val="008E2C70"/>
    <w:rsid w:val="008E2EC5"/>
    <w:rsid w:val="008E379B"/>
    <w:rsid w:val="008E39C9"/>
    <w:rsid w:val="008E420B"/>
    <w:rsid w:val="008E4286"/>
    <w:rsid w:val="008E464E"/>
    <w:rsid w:val="008E48CD"/>
    <w:rsid w:val="008E4A6D"/>
    <w:rsid w:val="008E4EC6"/>
    <w:rsid w:val="008E520C"/>
    <w:rsid w:val="008E5394"/>
    <w:rsid w:val="008E568F"/>
    <w:rsid w:val="008E5C76"/>
    <w:rsid w:val="008E5C8F"/>
    <w:rsid w:val="008E5D14"/>
    <w:rsid w:val="008E5F96"/>
    <w:rsid w:val="008E62DB"/>
    <w:rsid w:val="008E632C"/>
    <w:rsid w:val="008E65B2"/>
    <w:rsid w:val="008E6F14"/>
    <w:rsid w:val="008E6FA7"/>
    <w:rsid w:val="008E6FBE"/>
    <w:rsid w:val="008E70DD"/>
    <w:rsid w:val="008E7FBB"/>
    <w:rsid w:val="008F0369"/>
    <w:rsid w:val="008F03AC"/>
    <w:rsid w:val="008F042C"/>
    <w:rsid w:val="008F07D7"/>
    <w:rsid w:val="008F09F1"/>
    <w:rsid w:val="008F0A48"/>
    <w:rsid w:val="008F0D47"/>
    <w:rsid w:val="008F10BE"/>
    <w:rsid w:val="008F1658"/>
    <w:rsid w:val="008F18A3"/>
    <w:rsid w:val="008F1A35"/>
    <w:rsid w:val="008F1A84"/>
    <w:rsid w:val="008F247F"/>
    <w:rsid w:val="008F24F0"/>
    <w:rsid w:val="008F2741"/>
    <w:rsid w:val="008F29B9"/>
    <w:rsid w:val="008F29BC"/>
    <w:rsid w:val="008F3106"/>
    <w:rsid w:val="008F3507"/>
    <w:rsid w:val="008F374F"/>
    <w:rsid w:val="008F449F"/>
    <w:rsid w:val="008F44EB"/>
    <w:rsid w:val="008F5118"/>
    <w:rsid w:val="008F5808"/>
    <w:rsid w:val="008F58EB"/>
    <w:rsid w:val="008F590F"/>
    <w:rsid w:val="008F5CED"/>
    <w:rsid w:val="008F5D30"/>
    <w:rsid w:val="008F6626"/>
    <w:rsid w:val="008F6EC6"/>
    <w:rsid w:val="008F72D8"/>
    <w:rsid w:val="008F7C7D"/>
    <w:rsid w:val="008F7D15"/>
    <w:rsid w:val="009000F7"/>
    <w:rsid w:val="009001B3"/>
    <w:rsid w:val="009003EE"/>
    <w:rsid w:val="0090045F"/>
    <w:rsid w:val="0090053A"/>
    <w:rsid w:val="00900FA9"/>
    <w:rsid w:val="0090140A"/>
    <w:rsid w:val="00901629"/>
    <w:rsid w:val="009016D4"/>
    <w:rsid w:val="00901949"/>
    <w:rsid w:val="00902040"/>
    <w:rsid w:val="0090205C"/>
    <w:rsid w:val="0090215A"/>
    <w:rsid w:val="009023FE"/>
    <w:rsid w:val="009027FA"/>
    <w:rsid w:val="00902858"/>
    <w:rsid w:val="00902992"/>
    <w:rsid w:val="00902B0E"/>
    <w:rsid w:val="00902C5F"/>
    <w:rsid w:val="00902DE5"/>
    <w:rsid w:val="00902E28"/>
    <w:rsid w:val="00903123"/>
    <w:rsid w:val="00903166"/>
    <w:rsid w:val="00903232"/>
    <w:rsid w:val="00903311"/>
    <w:rsid w:val="00903357"/>
    <w:rsid w:val="00903410"/>
    <w:rsid w:val="0090351D"/>
    <w:rsid w:val="0090356F"/>
    <w:rsid w:val="009038F2"/>
    <w:rsid w:val="00903919"/>
    <w:rsid w:val="00903AFD"/>
    <w:rsid w:val="00903C3E"/>
    <w:rsid w:val="00903E8A"/>
    <w:rsid w:val="00903E91"/>
    <w:rsid w:val="00903EA5"/>
    <w:rsid w:val="00903F40"/>
    <w:rsid w:val="00903F61"/>
    <w:rsid w:val="00904541"/>
    <w:rsid w:val="00904581"/>
    <w:rsid w:val="009045A8"/>
    <w:rsid w:val="00904682"/>
    <w:rsid w:val="00904BE0"/>
    <w:rsid w:val="00904C78"/>
    <w:rsid w:val="00904D8D"/>
    <w:rsid w:val="009054AE"/>
    <w:rsid w:val="009055E3"/>
    <w:rsid w:val="009056C8"/>
    <w:rsid w:val="009059A8"/>
    <w:rsid w:val="00905B38"/>
    <w:rsid w:val="00905D2A"/>
    <w:rsid w:val="00905D60"/>
    <w:rsid w:val="00906009"/>
    <w:rsid w:val="009063D6"/>
    <w:rsid w:val="0090642B"/>
    <w:rsid w:val="009067DB"/>
    <w:rsid w:val="00906906"/>
    <w:rsid w:val="00906A34"/>
    <w:rsid w:val="00906CAF"/>
    <w:rsid w:val="00906EC3"/>
    <w:rsid w:val="00907697"/>
    <w:rsid w:val="0090775C"/>
    <w:rsid w:val="00907CA9"/>
    <w:rsid w:val="00907E19"/>
    <w:rsid w:val="00907E51"/>
    <w:rsid w:val="009100EA"/>
    <w:rsid w:val="00910616"/>
    <w:rsid w:val="00910715"/>
    <w:rsid w:val="0091084F"/>
    <w:rsid w:val="00910EA2"/>
    <w:rsid w:val="00910F4C"/>
    <w:rsid w:val="0091114E"/>
    <w:rsid w:val="00911194"/>
    <w:rsid w:val="009115AB"/>
    <w:rsid w:val="009115E9"/>
    <w:rsid w:val="00911BD4"/>
    <w:rsid w:val="00911F4B"/>
    <w:rsid w:val="00911F5D"/>
    <w:rsid w:val="00912165"/>
    <w:rsid w:val="0091240C"/>
    <w:rsid w:val="0091278C"/>
    <w:rsid w:val="00913280"/>
    <w:rsid w:val="009133C2"/>
    <w:rsid w:val="0091355B"/>
    <w:rsid w:val="0091398A"/>
    <w:rsid w:val="00913B7A"/>
    <w:rsid w:val="00913C92"/>
    <w:rsid w:val="00913D1D"/>
    <w:rsid w:val="00913D25"/>
    <w:rsid w:val="00913DB2"/>
    <w:rsid w:val="00913E06"/>
    <w:rsid w:val="00914237"/>
    <w:rsid w:val="00914370"/>
    <w:rsid w:val="00914603"/>
    <w:rsid w:val="009147CF"/>
    <w:rsid w:val="00914B48"/>
    <w:rsid w:val="00914C07"/>
    <w:rsid w:val="00914DB0"/>
    <w:rsid w:val="00915557"/>
    <w:rsid w:val="0091594F"/>
    <w:rsid w:val="00915E36"/>
    <w:rsid w:val="00915F0B"/>
    <w:rsid w:val="0091624F"/>
    <w:rsid w:val="0091631E"/>
    <w:rsid w:val="009164C2"/>
    <w:rsid w:val="00916663"/>
    <w:rsid w:val="009169F8"/>
    <w:rsid w:val="00916AFD"/>
    <w:rsid w:val="00916B45"/>
    <w:rsid w:val="00916F42"/>
    <w:rsid w:val="00917632"/>
    <w:rsid w:val="0091764E"/>
    <w:rsid w:val="00917C31"/>
    <w:rsid w:val="00917E78"/>
    <w:rsid w:val="0092000E"/>
    <w:rsid w:val="0092008A"/>
    <w:rsid w:val="00920162"/>
    <w:rsid w:val="009202FF"/>
    <w:rsid w:val="00920313"/>
    <w:rsid w:val="00920495"/>
    <w:rsid w:val="00920534"/>
    <w:rsid w:val="009207FC"/>
    <w:rsid w:val="00920A23"/>
    <w:rsid w:val="00920D48"/>
    <w:rsid w:val="00920E7A"/>
    <w:rsid w:val="00920E87"/>
    <w:rsid w:val="00920EDA"/>
    <w:rsid w:val="0092103B"/>
    <w:rsid w:val="009211B6"/>
    <w:rsid w:val="00921296"/>
    <w:rsid w:val="00921653"/>
    <w:rsid w:val="009217F1"/>
    <w:rsid w:val="00921A8D"/>
    <w:rsid w:val="00921BB6"/>
    <w:rsid w:val="00922003"/>
    <w:rsid w:val="009222B8"/>
    <w:rsid w:val="0092238E"/>
    <w:rsid w:val="009227E3"/>
    <w:rsid w:val="0092285F"/>
    <w:rsid w:val="00922910"/>
    <w:rsid w:val="00922CC3"/>
    <w:rsid w:val="00922FD1"/>
    <w:rsid w:val="009231BF"/>
    <w:rsid w:val="009236F8"/>
    <w:rsid w:val="0092387E"/>
    <w:rsid w:val="00923F12"/>
    <w:rsid w:val="00924147"/>
    <w:rsid w:val="00924284"/>
    <w:rsid w:val="009242D5"/>
    <w:rsid w:val="0092431A"/>
    <w:rsid w:val="00924459"/>
    <w:rsid w:val="009244EE"/>
    <w:rsid w:val="009245CB"/>
    <w:rsid w:val="00925522"/>
    <w:rsid w:val="0092581C"/>
    <w:rsid w:val="00925A34"/>
    <w:rsid w:val="00925AE8"/>
    <w:rsid w:val="00925BB6"/>
    <w:rsid w:val="00925C7C"/>
    <w:rsid w:val="00925DEE"/>
    <w:rsid w:val="00925E61"/>
    <w:rsid w:val="009261A1"/>
    <w:rsid w:val="0092686D"/>
    <w:rsid w:val="00926AB2"/>
    <w:rsid w:val="00926B18"/>
    <w:rsid w:val="00926DB8"/>
    <w:rsid w:val="00926DCB"/>
    <w:rsid w:val="00926EFC"/>
    <w:rsid w:val="00926F02"/>
    <w:rsid w:val="00926F79"/>
    <w:rsid w:val="0092779E"/>
    <w:rsid w:val="00927A15"/>
    <w:rsid w:val="00927BDB"/>
    <w:rsid w:val="009305DD"/>
    <w:rsid w:val="009307B2"/>
    <w:rsid w:val="00930B23"/>
    <w:rsid w:val="00930CE0"/>
    <w:rsid w:val="00930F06"/>
    <w:rsid w:val="009311C7"/>
    <w:rsid w:val="0093126D"/>
    <w:rsid w:val="00931511"/>
    <w:rsid w:val="00931CE3"/>
    <w:rsid w:val="00932A1A"/>
    <w:rsid w:val="00932D51"/>
    <w:rsid w:val="00932F4B"/>
    <w:rsid w:val="00933099"/>
    <w:rsid w:val="009338B0"/>
    <w:rsid w:val="00933D1F"/>
    <w:rsid w:val="009344C0"/>
    <w:rsid w:val="00934552"/>
    <w:rsid w:val="00934673"/>
    <w:rsid w:val="00934785"/>
    <w:rsid w:val="009349AB"/>
    <w:rsid w:val="00934A77"/>
    <w:rsid w:val="00934FE8"/>
    <w:rsid w:val="0093503F"/>
    <w:rsid w:val="00935206"/>
    <w:rsid w:val="00935263"/>
    <w:rsid w:val="009354D4"/>
    <w:rsid w:val="00935646"/>
    <w:rsid w:val="00935DFF"/>
    <w:rsid w:val="00935E0C"/>
    <w:rsid w:val="009360EE"/>
    <w:rsid w:val="00936111"/>
    <w:rsid w:val="0093632D"/>
    <w:rsid w:val="009366AE"/>
    <w:rsid w:val="009367C7"/>
    <w:rsid w:val="009367FD"/>
    <w:rsid w:val="00936942"/>
    <w:rsid w:val="00936E9B"/>
    <w:rsid w:val="0093708F"/>
    <w:rsid w:val="0093733D"/>
    <w:rsid w:val="00937468"/>
    <w:rsid w:val="00937609"/>
    <w:rsid w:val="00937700"/>
    <w:rsid w:val="00937C2F"/>
    <w:rsid w:val="00937F64"/>
    <w:rsid w:val="009402AA"/>
    <w:rsid w:val="009408E1"/>
    <w:rsid w:val="009409F8"/>
    <w:rsid w:val="00940E34"/>
    <w:rsid w:val="00940E3D"/>
    <w:rsid w:val="00941040"/>
    <w:rsid w:val="00941350"/>
    <w:rsid w:val="009414A8"/>
    <w:rsid w:val="00941512"/>
    <w:rsid w:val="00941907"/>
    <w:rsid w:val="00941949"/>
    <w:rsid w:val="00941ADA"/>
    <w:rsid w:val="00941BE9"/>
    <w:rsid w:val="00942218"/>
    <w:rsid w:val="00942505"/>
    <w:rsid w:val="00942559"/>
    <w:rsid w:val="00942A91"/>
    <w:rsid w:val="00942B3F"/>
    <w:rsid w:val="00942D33"/>
    <w:rsid w:val="00942D42"/>
    <w:rsid w:val="0094302B"/>
    <w:rsid w:val="00943535"/>
    <w:rsid w:val="009435B6"/>
    <w:rsid w:val="00943682"/>
    <w:rsid w:val="00943B75"/>
    <w:rsid w:val="009444F8"/>
    <w:rsid w:val="00944A7F"/>
    <w:rsid w:val="00944C96"/>
    <w:rsid w:val="00945000"/>
    <w:rsid w:val="00945455"/>
    <w:rsid w:val="009455D5"/>
    <w:rsid w:val="00945883"/>
    <w:rsid w:val="00945FD8"/>
    <w:rsid w:val="009461AA"/>
    <w:rsid w:val="009463CF"/>
    <w:rsid w:val="0094654C"/>
    <w:rsid w:val="00946B5B"/>
    <w:rsid w:val="00946C76"/>
    <w:rsid w:val="00946F6E"/>
    <w:rsid w:val="0094745B"/>
    <w:rsid w:val="00947514"/>
    <w:rsid w:val="009478DF"/>
    <w:rsid w:val="00947E5C"/>
    <w:rsid w:val="00950419"/>
    <w:rsid w:val="00950D0F"/>
    <w:rsid w:val="00950E6A"/>
    <w:rsid w:val="00950EA2"/>
    <w:rsid w:val="00950F63"/>
    <w:rsid w:val="009516D6"/>
    <w:rsid w:val="00951D77"/>
    <w:rsid w:val="00951DED"/>
    <w:rsid w:val="00951F02"/>
    <w:rsid w:val="009528C3"/>
    <w:rsid w:val="009528EC"/>
    <w:rsid w:val="00952D94"/>
    <w:rsid w:val="0095341C"/>
    <w:rsid w:val="00953805"/>
    <w:rsid w:val="0095384F"/>
    <w:rsid w:val="00953DE0"/>
    <w:rsid w:val="00954721"/>
    <w:rsid w:val="009549E5"/>
    <w:rsid w:val="00954A79"/>
    <w:rsid w:val="00954C27"/>
    <w:rsid w:val="00954F32"/>
    <w:rsid w:val="00955223"/>
    <w:rsid w:val="0095538B"/>
    <w:rsid w:val="00955396"/>
    <w:rsid w:val="009554B5"/>
    <w:rsid w:val="009554CC"/>
    <w:rsid w:val="009558CA"/>
    <w:rsid w:val="00955919"/>
    <w:rsid w:val="009559C0"/>
    <w:rsid w:val="00955AA0"/>
    <w:rsid w:val="00955AA6"/>
    <w:rsid w:val="00955B5D"/>
    <w:rsid w:val="00955EFC"/>
    <w:rsid w:val="009562DB"/>
    <w:rsid w:val="00956CD2"/>
    <w:rsid w:val="00957029"/>
    <w:rsid w:val="00957050"/>
    <w:rsid w:val="009571CF"/>
    <w:rsid w:val="009578E2"/>
    <w:rsid w:val="009579C8"/>
    <w:rsid w:val="00957A86"/>
    <w:rsid w:val="00957C0D"/>
    <w:rsid w:val="00957EC8"/>
    <w:rsid w:val="00957F43"/>
    <w:rsid w:val="00960061"/>
    <w:rsid w:val="00960309"/>
    <w:rsid w:val="00960688"/>
    <w:rsid w:val="009606A3"/>
    <w:rsid w:val="00960893"/>
    <w:rsid w:val="00960EE1"/>
    <w:rsid w:val="009612B8"/>
    <w:rsid w:val="009612D0"/>
    <w:rsid w:val="00961481"/>
    <w:rsid w:val="009614DD"/>
    <w:rsid w:val="00961826"/>
    <w:rsid w:val="009618AF"/>
    <w:rsid w:val="00961974"/>
    <w:rsid w:val="00961F70"/>
    <w:rsid w:val="00962401"/>
    <w:rsid w:val="009625BD"/>
    <w:rsid w:val="009625FB"/>
    <w:rsid w:val="00962776"/>
    <w:rsid w:val="009629B4"/>
    <w:rsid w:val="00962FFC"/>
    <w:rsid w:val="0096330A"/>
    <w:rsid w:val="00963590"/>
    <w:rsid w:val="009636B8"/>
    <w:rsid w:val="009637DD"/>
    <w:rsid w:val="0096394F"/>
    <w:rsid w:val="00963C6E"/>
    <w:rsid w:val="00963C85"/>
    <w:rsid w:val="00963E51"/>
    <w:rsid w:val="00963F90"/>
    <w:rsid w:val="009640A9"/>
    <w:rsid w:val="00964184"/>
    <w:rsid w:val="0096419A"/>
    <w:rsid w:val="009646D8"/>
    <w:rsid w:val="00964B48"/>
    <w:rsid w:val="00964D99"/>
    <w:rsid w:val="00964E97"/>
    <w:rsid w:val="00964F6D"/>
    <w:rsid w:val="00965663"/>
    <w:rsid w:val="0096575B"/>
    <w:rsid w:val="00965C28"/>
    <w:rsid w:val="009666BD"/>
    <w:rsid w:val="009667C6"/>
    <w:rsid w:val="00966FC7"/>
    <w:rsid w:val="00967735"/>
    <w:rsid w:val="00967D78"/>
    <w:rsid w:val="00967F29"/>
    <w:rsid w:val="0097011E"/>
    <w:rsid w:val="009702AC"/>
    <w:rsid w:val="009706DC"/>
    <w:rsid w:val="00970722"/>
    <w:rsid w:val="0097086E"/>
    <w:rsid w:val="00970995"/>
    <w:rsid w:val="009709AA"/>
    <w:rsid w:val="00970BAE"/>
    <w:rsid w:val="00970C37"/>
    <w:rsid w:val="00970D91"/>
    <w:rsid w:val="00970DD6"/>
    <w:rsid w:val="0097117F"/>
    <w:rsid w:val="009713ED"/>
    <w:rsid w:val="00971653"/>
    <w:rsid w:val="00971659"/>
    <w:rsid w:val="009716ED"/>
    <w:rsid w:val="00971A8B"/>
    <w:rsid w:val="00971B79"/>
    <w:rsid w:val="00971BC4"/>
    <w:rsid w:val="00972021"/>
    <w:rsid w:val="009720B1"/>
    <w:rsid w:val="0097247C"/>
    <w:rsid w:val="009726CE"/>
    <w:rsid w:val="00972953"/>
    <w:rsid w:val="00972A5C"/>
    <w:rsid w:val="00972AFB"/>
    <w:rsid w:val="00972D14"/>
    <w:rsid w:val="00972DB0"/>
    <w:rsid w:val="00972FBB"/>
    <w:rsid w:val="0097330D"/>
    <w:rsid w:val="0097337B"/>
    <w:rsid w:val="00973E26"/>
    <w:rsid w:val="0097402D"/>
    <w:rsid w:val="009741F1"/>
    <w:rsid w:val="009742E6"/>
    <w:rsid w:val="009744E7"/>
    <w:rsid w:val="009751E7"/>
    <w:rsid w:val="009753AA"/>
    <w:rsid w:val="009754B4"/>
    <w:rsid w:val="00975510"/>
    <w:rsid w:val="009755F0"/>
    <w:rsid w:val="00975E35"/>
    <w:rsid w:val="00976201"/>
    <w:rsid w:val="0097620E"/>
    <w:rsid w:val="00976271"/>
    <w:rsid w:val="009763F1"/>
    <w:rsid w:val="00976839"/>
    <w:rsid w:val="00976981"/>
    <w:rsid w:val="00976BDC"/>
    <w:rsid w:val="00976CBD"/>
    <w:rsid w:val="009770A9"/>
    <w:rsid w:val="00977B86"/>
    <w:rsid w:val="00977BB4"/>
    <w:rsid w:val="00977E89"/>
    <w:rsid w:val="00977F7B"/>
    <w:rsid w:val="009800C6"/>
    <w:rsid w:val="00980167"/>
    <w:rsid w:val="0098030A"/>
    <w:rsid w:val="00980435"/>
    <w:rsid w:val="00980A46"/>
    <w:rsid w:val="00980F71"/>
    <w:rsid w:val="009810B6"/>
    <w:rsid w:val="009810E4"/>
    <w:rsid w:val="00981277"/>
    <w:rsid w:val="009812CB"/>
    <w:rsid w:val="00981477"/>
    <w:rsid w:val="0098150C"/>
    <w:rsid w:val="0098190B"/>
    <w:rsid w:val="00981BB6"/>
    <w:rsid w:val="00981C3D"/>
    <w:rsid w:val="00981C93"/>
    <w:rsid w:val="0098215C"/>
    <w:rsid w:val="00982310"/>
    <w:rsid w:val="00982630"/>
    <w:rsid w:val="0098277E"/>
    <w:rsid w:val="009827B8"/>
    <w:rsid w:val="009828C4"/>
    <w:rsid w:val="00982968"/>
    <w:rsid w:val="00982B28"/>
    <w:rsid w:val="00982CC8"/>
    <w:rsid w:val="0098307D"/>
    <w:rsid w:val="00983090"/>
    <w:rsid w:val="009831D5"/>
    <w:rsid w:val="0098368B"/>
    <w:rsid w:val="00983970"/>
    <w:rsid w:val="009839F6"/>
    <w:rsid w:val="00983C0C"/>
    <w:rsid w:val="009846E9"/>
    <w:rsid w:val="00984CCB"/>
    <w:rsid w:val="00985055"/>
    <w:rsid w:val="009853DA"/>
    <w:rsid w:val="009856B7"/>
    <w:rsid w:val="00985788"/>
    <w:rsid w:val="009858CB"/>
    <w:rsid w:val="009859CA"/>
    <w:rsid w:val="00985D99"/>
    <w:rsid w:val="0098645C"/>
    <w:rsid w:val="009866FB"/>
    <w:rsid w:val="0098686C"/>
    <w:rsid w:val="0098688E"/>
    <w:rsid w:val="00986AAA"/>
    <w:rsid w:val="00986ADB"/>
    <w:rsid w:val="00986CD1"/>
    <w:rsid w:val="00986D44"/>
    <w:rsid w:val="00986EE6"/>
    <w:rsid w:val="009872A6"/>
    <w:rsid w:val="009879A8"/>
    <w:rsid w:val="00987A19"/>
    <w:rsid w:val="00987B0A"/>
    <w:rsid w:val="009906E0"/>
    <w:rsid w:val="009908F9"/>
    <w:rsid w:val="00990A90"/>
    <w:rsid w:val="00990EE8"/>
    <w:rsid w:val="00991078"/>
    <w:rsid w:val="00991157"/>
    <w:rsid w:val="00991556"/>
    <w:rsid w:val="00991874"/>
    <w:rsid w:val="00991909"/>
    <w:rsid w:val="00992239"/>
    <w:rsid w:val="009922C7"/>
    <w:rsid w:val="009922FA"/>
    <w:rsid w:val="00992516"/>
    <w:rsid w:val="009927AD"/>
    <w:rsid w:val="00993301"/>
    <w:rsid w:val="00993391"/>
    <w:rsid w:val="0099417B"/>
    <w:rsid w:val="00994243"/>
    <w:rsid w:val="00994358"/>
    <w:rsid w:val="00994368"/>
    <w:rsid w:val="00994CA5"/>
    <w:rsid w:val="00994D57"/>
    <w:rsid w:val="00994E7E"/>
    <w:rsid w:val="00994FD5"/>
    <w:rsid w:val="00995022"/>
    <w:rsid w:val="00995226"/>
    <w:rsid w:val="009953CC"/>
    <w:rsid w:val="00995943"/>
    <w:rsid w:val="00995E92"/>
    <w:rsid w:val="00995F6D"/>
    <w:rsid w:val="0099606F"/>
    <w:rsid w:val="00996075"/>
    <w:rsid w:val="00996235"/>
    <w:rsid w:val="00996333"/>
    <w:rsid w:val="00996645"/>
    <w:rsid w:val="00996669"/>
    <w:rsid w:val="00996CA0"/>
    <w:rsid w:val="00996D06"/>
    <w:rsid w:val="00996E0D"/>
    <w:rsid w:val="00996EBB"/>
    <w:rsid w:val="00997146"/>
    <w:rsid w:val="00997B45"/>
    <w:rsid w:val="00997F52"/>
    <w:rsid w:val="00997FB8"/>
    <w:rsid w:val="009A0469"/>
    <w:rsid w:val="009A0681"/>
    <w:rsid w:val="009A06D2"/>
    <w:rsid w:val="009A0719"/>
    <w:rsid w:val="009A0A45"/>
    <w:rsid w:val="009A0F72"/>
    <w:rsid w:val="009A114A"/>
    <w:rsid w:val="009A115A"/>
    <w:rsid w:val="009A1F28"/>
    <w:rsid w:val="009A249A"/>
    <w:rsid w:val="009A24C8"/>
    <w:rsid w:val="009A2843"/>
    <w:rsid w:val="009A28E6"/>
    <w:rsid w:val="009A29B9"/>
    <w:rsid w:val="009A2EDA"/>
    <w:rsid w:val="009A3029"/>
    <w:rsid w:val="009A34B9"/>
    <w:rsid w:val="009A3A0F"/>
    <w:rsid w:val="009A3D0C"/>
    <w:rsid w:val="009A3F99"/>
    <w:rsid w:val="009A41AB"/>
    <w:rsid w:val="009A4A5B"/>
    <w:rsid w:val="009A4E94"/>
    <w:rsid w:val="009A5536"/>
    <w:rsid w:val="009A56E9"/>
    <w:rsid w:val="009A5928"/>
    <w:rsid w:val="009A5D97"/>
    <w:rsid w:val="009A5EAB"/>
    <w:rsid w:val="009A611D"/>
    <w:rsid w:val="009A61FE"/>
    <w:rsid w:val="009A65D5"/>
    <w:rsid w:val="009A65DD"/>
    <w:rsid w:val="009A6634"/>
    <w:rsid w:val="009A6830"/>
    <w:rsid w:val="009A6ACA"/>
    <w:rsid w:val="009A6BA6"/>
    <w:rsid w:val="009A6EAC"/>
    <w:rsid w:val="009A6F95"/>
    <w:rsid w:val="009A706B"/>
    <w:rsid w:val="009A71DD"/>
    <w:rsid w:val="009A7619"/>
    <w:rsid w:val="009A76CE"/>
    <w:rsid w:val="009A7B58"/>
    <w:rsid w:val="009A7EBF"/>
    <w:rsid w:val="009B02B9"/>
    <w:rsid w:val="009B04C3"/>
    <w:rsid w:val="009B0978"/>
    <w:rsid w:val="009B0ACC"/>
    <w:rsid w:val="009B100D"/>
    <w:rsid w:val="009B18BD"/>
    <w:rsid w:val="009B19FE"/>
    <w:rsid w:val="009B1B76"/>
    <w:rsid w:val="009B1C05"/>
    <w:rsid w:val="009B2914"/>
    <w:rsid w:val="009B33C2"/>
    <w:rsid w:val="009B376B"/>
    <w:rsid w:val="009B3877"/>
    <w:rsid w:val="009B3967"/>
    <w:rsid w:val="009B3BE3"/>
    <w:rsid w:val="009B3EF4"/>
    <w:rsid w:val="009B4397"/>
    <w:rsid w:val="009B43FC"/>
    <w:rsid w:val="009B441F"/>
    <w:rsid w:val="009B494A"/>
    <w:rsid w:val="009B4D5A"/>
    <w:rsid w:val="009B4D65"/>
    <w:rsid w:val="009B4DA2"/>
    <w:rsid w:val="009B4E4A"/>
    <w:rsid w:val="009B5852"/>
    <w:rsid w:val="009B5B7C"/>
    <w:rsid w:val="009B5BA7"/>
    <w:rsid w:val="009B5BFD"/>
    <w:rsid w:val="009B623D"/>
    <w:rsid w:val="009B715A"/>
    <w:rsid w:val="009B734A"/>
    <w:rsid w:val="009B7381"/>
    <w:rsid w:val="009B7605"/>
    <w:rsid w:val="009B77F1"/>
    <w:rsid w:val="009B788A"/>
    <w:rsid w:val="009B7F81"/>
    <w:rsid w:val="009B7F8C"/>
    <w:rsid w:val="009C013D"/>
    <w:rsid w:val="009C05B7"/>
    <w:rsid w:val="009C093A"/>
    <w:rsid w:val="009C0C08"/>
    <w:rsid w:val="009C0E2F"/>
    <w:rsid w:val="009C0F07"/>
    <w:rsid w:val="009C0F59"/>
    <w:rsid w:val="009C1236"/>
    <w:rsid w:val="009C1246"/>
    <w:rsid w:val="009C1251"/>
    <w:rsid w:val="009C12A1"/>
    <w:rsid w:val="009C19E3"/>
    <w:rsid w:val="009C1BC6"/>
    <w:rsid w:val="009C1CB9"/>
    <w:rsid w:val="009C1DA2"/>
    <w:rsid w:val="009C2240"/>
    <w:rsid w:val="009C230B"/>
    <w:rsid w:val="009C286D"/>
    <w:rsid w:val="009C2C4F"/>
    <w:rsid w:val="009C2EF0"/>
    <w:rsid w:val="009C2FCA"/>
    <w:rsid w:val="009C32FE"/>
    <w:rsid w:val="009C34F6"/>
    <w:rsid w:val="009C383E"/>
    <w:rsid w:val="009C3A9B"/>
    <w:rsid w:val="009C4199"/>
    <w:rsid w:val="009C4334"/>
    <w:rsid w:val="009C4385"/>
    <w:rsid w:val="009C4678"/>
    <w:rsid w:val="009C4991"/>
    <w:rsid w:val="009C49E1"/>
    <w:rsid w:val="009C4E33"/>
    <w:rsid w:val="009C4E84"/>
    <w:rsid w:val="009C55AA"/>
    <w:rsid w:val="009C5C81"/>
    <w:rsid w:val="009C5F58"/>
    <w:rsid w:val="009C60BD"/>
    <w:rsid w:val="009C61FF"/>
    <w:rsid w:val="009C6408"/>
    <w:rsid w:val="009C665D"/>
    <w:rsid w:val="009C6678"/>
    <w:rsid w:val="009C6EE3"/>
    <w:rsid w:val="009C6F92"/>
    <w:rsid w:val="009C75FC"/>
    <w:rsid w:val="009C7DA1"/>
    <w:rsid w:val="009D0196"/>
    <w:rsid w:val="009D062B"/>
    <w:rsid w:val="009D0EB8"/>
    <w:rsid w:val="009D0F9B"/>
    <w:rsid w:val="009D10FD"/>
    <w:rsid w:val="009D129F"/>
    <w:rsid w:val="009D136A"/>
    <w:rsid w:val="009D1614"/>
    <w:rsid w:val="009D171A"/>
    <w:rsid w:val="009D1CFA"/>
    <w:rsid w:val="009D2042"/>
    <w:rsid w:val="009D226E"/>
    <w:rsid w:val="009D22A6"/>
    <w:rsid w:val="009D30AC"/>
    <w:rsid w:val="009D30EE"/>
    <w:rsid w:val="009D33FC"/>
    <w:rsid w:val="009D394B"/>
    <w:rsid w:val="009D3F20"/>
    <w:rsid w:val="009D3FF2"/>
    <w:rsid w:val="009D414B"/>
    <w:rsid w:val="009D4342"/>
    <w:rsid w:val="009D481A"/>
    <w:rsid w:val="009D485D"/>
    <w:rsid w:val="009D48A8"/>
    <w:rsid w:val="009D4CB0"/>
    <w:rsid w:val="009D4EFA"/>
    <w:rsid w:val="009D531E"/>
    <w:rsid w:val="009D536C"/>
    <w:rsid w:val="009D5392"/>
    <w:rsid w:val="009D53A0"/>
    <w:rsid w:val="009D5409"/>
    <w:rsid w:val="009D5BD8"/>
    <w:rsid w:val="009D5CEB"/>
    <w:rsid w:val="009D5FC3"/>
    <w:rsid w:val="009D6215"/>
    <w:rsid w:val="009D62D9"/>
    <w:rsid w:val="009D6346"/>
    <w:rsid w:val="009D64DA"/>
    <w:rsid w:val="009D64F2"/>
    <w:rsid w:val="009D6506"/>
    <w:rsid w:val="009D6529"/>
    <w:rsid w:val="009D65A3"/>
    <w:rsid w:val="009D6920"/>
    <w:rsid w:val="009D6933"/>
    <w:rsid w:val="009D6A9E"/>
    <w:rsid w:val="009D6BDC"/>
    <w:rsid w:val="009D6E16"/>
    <w:rsid w:val="009D7410"/>
    <w:rsid w:val="009D758E"/>
    <w:rsid w:val="009D764B"/>
    <w:rsid w:val="009D7696"/>
    <w:rsid w:val="009D76D4"/>
    <w:rsid w:val="009D7A0D"/>
    <w:rsid w:val="009D7C1B"/>
    <w:rsid w:val="009E0210"/>
    <w:rsid w:val="009E0384"/>
    <w:rsid w:val="009E0891"/>
    <w:rsid w:val="009E0AD0"/>
    <w:rsid w:val="009E1077"/>
    <w:rsid w:val="009E1881"/>
    <w:rsid w:val="009E195C"/>
    <w:rsid w:val="009E19B9"/>
    <w:rsid w:val="009E19D5"/>
    <w:rsid w:val="009E1A53"/>
    <w:rsid w:val="009E1D29"/>
    <w:rsid w:val="009E2049"/>
    <w:rsid w:val="009E214E"/>
    <w:rsid w:val="009E2CA7"/>
    <w:rsid w:val="009E2D9D"/>
    <w:rsid w:val="009E33B6"/>
    <w:rsid w:val="009E3BB4"/>
    <w:rsid w:val="009E466D"/>
    <w:rsid w:val="009E4852"/>
    <w:rsid w:val="009E4995"/>
    <w:rsid w:val="009E49C0"/>
    <w:rsid w:val="009E4B6D"/>
    <w:rsid w:val="009E5025"/>
    <w:rsid w:val="009E5584"/>
    <w:rsid w:val="009E578E"/>
    <w:rsid w:val="009E57A3"/>
    <w:rsid w:val="009E580C"/>
    <w:rsid w:val="009E58B4"/>
    <w:rsid w:val="009E5B54"/>
    <w:rsid w:val="009E6120"/>
    <w:rsid w:val="009E65F6"/>
    <w:rsid w:val="009E6A74"/>
    <w:rsid w:val="009E6B72"/>
    <w:rsid w:val="009E6B73"/>
    <w:rsid w:val="009E7127"/>
    <w:rsid w:val="009E7618"/>
    <w:rsid w:val="009E7BDD"/>
    <w:rsid w:val="009E7C7B"/>
    <w:rsid w:val="009E7D4C"/>
    <w:rsid w:val="009F0642"/>
    <w:rsid w:val="009F06D4"/>
    <w:rsid w:val="009F06F7"/>
    <w:rsid w:val="009F082C"/>
    <w:rsid w:val="009F0979"/>
    <w:rsid w:val="009F0B45"/>
    <w:rsid w:val="009F0D68"/>
    <w:rsid w:val="009F0E30"/>
    <w:rsid w:val="009F104D"/>
    <w:rsid w:val="009F112F"/>
    <w:rsid w:val="009F1406"/>
    <w:rsid w:val="009F163E"/>
    <w:rsid w:val="009F22B7"/>
    <w:rsid w:val="009F2537"/>
    <w:rsid w:val="009F2578"/>
    <w:rsid w:val="009F2640"/>
    <w:rsid w:val="009F2C5F"/>
    <w:rsid w:val="009F3026"/>
    <w:rsid w:val="009F3B27"/>
    <w:rsid w:val="009F3C3D"/>
    <w:rsid w:val="009F3C65"/>
    <w:rsid w:val="009F3D63"/>
    <w:rsid w:val="009F3EE9"/>
    <w:rsid w:val="009F4456"/>
    <w:rsid w:val="009F4804"/>
    <w:rsid w:val="009F4886"/>
    <w:rsid w:val="009F48D1"/>
    <w:rsid w:val="009F4F79"/>
    <w:rsid w:val="009F4FE7"/>
    <w:rsid w:val="009F51E7"/>
    <w:rsid w:val="009F5237"/>
    <w:rsid w:val="009F536F"/>
    <w:rsid w:val="009F5499"/>
    <w:rsid w:val="009F5767"/>
    <w:rsid w:val="009F5BC6"/>
    <w:rsid w:val="009F5F13"/>
    <w:rsid w:val="009F61B9"/>
    <w:rsid w:val="009F641D"/>
    <w:rsid w:val="009F663D"/>
    <w:rsid w:val="009F66DA"/>
    <w:rsid w:val="009F67ED"/>
    <w:rsid w:val="009F6820"/>
    <w:rsid w:val="009F6FF6"/>
    <w:rsid w:val="009F7085"/>
    <w:rsid w:val="009F72D0"/>
    <w:rsid w:val="009F7319"/>
    <w:rsid w:val="009F7335"/>
    <w:rsid w:val="009F7426"/>
    <w:rsid w:val="009F74E8"/>
    <w:rsid w:val="009F7669"/>
    <w:rsid w:val="009F7C99"/>
    <w:rsid w:val="009F7E91"/>
    <w:rsid w:val="00A002BB"/>
    <w:rsid w:val="00A009FC"/>
    <w:rsid w:val="00A00A7F"/>
    <w:rsid w:val="00A00CD1"/>
    <w:rsid w:val="00A01155"/>
    <w:rsid w:val="00A0133F"/>
    <w:rsid w:val="00A013F1"/>
    <w:rsid w:val="00A01926"/>
    <w:rsid w:val="00A01BA2"/>
    <w:rsid w:val="00A01BDD"/>
    <w:rsid w:val="00A01DBB"/>
    <w:rsid w:val="00A01E6F"/>
    <w:rsid w:val="00A02010"/>
    <w:rsid w:val="00A024AB"/>
    <w:rsid w:val="00A025E7"/>
    <w:rsid w:val="00A02645"/>
    <w:rsid w:val="00A02727"/>
    <w:rsid w:val="00A02AD7"/>
    <w:rsid w:val="00A02F0A"/>
    <w:rsid w:val="00A033A0"/>
    <w:rsid w:val="00A03765"/>
    <w:rsid w:val="00A03A12"/>
    <w:rsid w:val="00A03A79"/>
    <w:rsid w:val="00A03ACF"/>
    <w:rsid w:val="00A03B61"/>
    <w:rsid w:val="00A03D22"/>
    <w:rsid w:val="00A03F73"/>
    <w:rsid w:val="00A03F87"/>
    <w:rsid w:val="00A04577"/>
    <w:rsid w:val="00A0471C"/>
    <w:rsid w:val="00A0477F"/>
    <w:rsid w:val="00A048D6"/>
    <w:rsid w:val="00A048FB"/>
    <w:rsid w:val="00A04CA2"/>
    <w:rsid w:val="00A04D7A"/>
    <w:rsid w:val="00A050E5"/>
    <w:rsid w:val="00A05451"/>
    <w:rsid w:val="00A055A3"/>
    <w:rsid w:val="00A057A7"/>
    <w:rsid w:val="00A05920"/>
    <w:rsid w:val="00A05CF7"/>
    <w:rsid w:val="00A05E91"/>
    <w:rsid w:val="00A06039"/>
    <w:rsid w:val="00A06149"/>
    <w:rsid w:val="00A0635A"/>
    <w:rsid w:val="00A06718"/>
    <w:rsid w:val="00A06857"/>
    <w:rsid w:val="00A06AB3"/>
    <w:rsid w:val="00A06B90"/>
    <w:rsid w:val="00A06D8D"/>
    <w:rsid w:val="00A071F1"/>
    <w:rsid w:val="00A077E9"/>
    <w:rsid w:val="00A07AC8"/>
    <w:rsid w:val="00A07B9F"/>
    <w:rsid w:val="00A07ECB"/>
    <w:rsid w:val="00A109B9"/>
    <w:rsid w:val="00A10C40"/>
    <w:rsid w:val="00A10C62"/>
    <w:rsid w:val="00A10E97"/>
    <w:rsid w:val="00A10F8D"/>
    <w:rsid w:val="00A10F9B"/>
    <w:rsid w:val="00A11392"/>
    <w:rsid w:val="00A11583"/>
    <w:rsid w:val="00A118FC"/>
    <w:rsid w:val="00A1190E"/>
    <w:rsid w:val="00A11927"/>
    <w:rsid w:val="00A11CBD"/>
    <w:rsid w:val="00A11D13"/>
    <w:rsid w:val="00A12EBE"/>
    <w:rsid w:val="00A1339F"/>
    <w:rsid w:val="00A137AF"/>
    <w:rsid w:val="00A13805"/>
    <w:rsid w:val="00A1444F"/>
    <w:rsid w:val="00A14465"/>
    <w:rsid w:val="00A146A4"/>
    <w:rsid w:val="00A14951"/>
    <w:rsid w:val="00A14E47"/>
    <w:rsid w:val="00A15052"/>
    <w:rsid w:val="00A15195"/>
    <w:rsid w:val="00A152BC"/>
    <w:rsid w:val="00A15330"/>
    <w:rsid w:val="00A154FC"/>
    <w:rsid w:val="00A1587C"/>
    <w:rsid w:val="00A15BEB"/>
    <w:rsid w:val="00A160EF"/>
    <w:rsid w:val="00A16274"/>
    <w:rsid w:val="00A168AA"/>
    <w:rsid w:val="00A16C31"/>
    <w:rsid w:val="00A16F59"/>
    <w:rsid w:val="00A1714D"/>
    <w:rsid w:val="00A17300"/>
    <w:rsid w:val="00A174D1"/>
    <w:rsid w:val="00A17999"/>
    <w:rsid w:val="00A17C62"/>
    <w:rsid w:val="00A17EE7"/>
    <w:rsid w:val="00A20075"/>
    <w:rsid w:val="00A20139"/>
    <w:rsid w:val="00A2024C"/>
    <w:rsid w:val="00A20428"/>
    <w:rsid w:val="00A2099D"/>
    <w:rsid w:val="00A21575"/>
    <w:rsid w:val="00A2177B"/>
    <w:rsid w:val="00A21BB5"/>
    <w:rsid w:val="00A21CCD"/>
    <w:rsid w:val="00A21F3A"/>
    <w:rsid w:val="00A21FFF"/>
    <w:rsid w:val="00A22065"/>
    <w:rsid w:val="00A22597"/>
    <w:rsid w:val="00A228EE"/>
    <w:rsid w:val="00A229C4"/>
    <w:rsid w:val="00A22D6E"/>
    <w:rsid w:val="00A22F79"/>
    <w:rsid w:val="00A2304E"/>
    <w:rsid w:val="00A23377"/>
    <w:rsid w:val="00A234AB"/>
    <w:rsid w:val="00A2398F"/>
    <w:rsid w:val="00A23A6B"/>
    <w:rsid w:val="00A2415F"/>
    <w:rsid w:val="00A24574"/>
    <w:rsid w:val="00A245ED"/>
    <w:rsid w:val="00A2466C"/>
    <w:rsid w:val="00A2469F"/>
    <w:rsid w:val="00A24AF0"/>
    <w:rsid w:val="00A25233"/>
    <w:rsid w:val="00A2535A"/>
    <w:rsid w:val="00A25397"/>
    <w:rsid w:val="00A25423"/>
    <w:rsid w:val="00A2551A"/>
    <w:rsid w:val="00A2568E"/>
    <w:rsid w:val="00A256E7"/>
    <w:rsid w:val="00A259BD"/>
    <w:rsid w:val="00A25BA1"/>
    <w:rsid w:val="00A25C5F"/>
    <w:rsid w:val="00A25D66"/>
    <w:rsid w:val="00A25DDD"/>
    <w:rsid w:val="00A25FD6"/>
    <w:rsid w:val="00A26049"/>
    <w:rsid w:val="00A26305"/>
    <w:rsid w:val="00A26633"/>
    <w:rsid w:val="00A26696"/>
    <w:rsid w:val="00A26788"/>
    <w:rsid w:val="00A26CDF"/>
    <w:rsid w:val="00A26E9B"/>
    <w:rsid w:val="00A26FE6"/>
    <w:rsid w:val="00A27112"/>
    <w:rsid w:val="00A271EB"/>
    <w:rsid w:val="00A273CF"/>
    <w:rsid w:val="00A273EB"/>
    <w:rsid w:val="00A2777C"/>
    <w:rsid w:val="00A27E08"/>
    <w:rsid w:val="00A300BD"/>
    <w:rsid w:val="00A302C1"/>
    <w:rsid w:val="00A303F0"/>
    <w:rsid w:val="00A3060B"/>
    <w:rsid w:val="00A30633"/>
    <w:rsid w:val="00A30749"/>
    <w:rsid w:val="00A30C28"/>
    <w:rsid w:val="00A30DE6"/>
    <w:rsid w:val="00A30FD1"/>
    <w:rsid w:val="00A311E4"/>
    <w:rsid w:val="00A3123C"/>
    <w:rsid w:val="00A3132F"/>
    <w:rsid w:val="00A31535"/>
    <w:rsid w:val="00A31651"/>
    <w:rsid w:val="00A31766"/>
    <w:rsid w:val="00A317E0"/>
    <w:rsid w:val="00A31FE6"/>
    <w:rsid w:val="00A32526"/>
    <w:rsid w:val="00A325AE"/>
    <w:rsid w:val="00A3300E"/>
    <w:rsid w:val="00A3320A"/>
    <w:rsid w:val="00A33455"/>
    <w:rsid w:val="00A33752"/>
    <w:rsid w:val="00A33A0F"/>
    <w:rsid w:val="00A33CE0"/>
    <w:rsid w:val="00A33F11"/>
    <w:rsid w:val="00A34443"/>
    <w:rsid w:val="00A34675"/>
    <w:rsid w:val="00A34B9A"/>
    <w:rsid w:val="00A34F4B"/>
    <w:rsid w:val="00A351D9"/>
    <w:rsid w:val="00A3556E"/>
    <w:rsid w:val="00A35AA2"/>
    <w:rsid w:val="00A35D01"/>
    <w:rsid w:val="00A361AC"/>
    <w:rsid w:val="00A36320"/>
    <w:rsid w:val="00A3669A"/>
    <w:rsid w:val="00A36EE8"/>
    <w:rsid w:val="00A372BF"/>
    <w:rsid w:val="00A37306"/>
    <w:rsid w:val="00A37614"/>
    <w:rsid w:val="00A37746"/>
    <w:rsid w:val="00A37FAB"/>
    <w:rsid w:val="00A409D2"/>
    <w:rsid w:val="00A40BF2"/>
    <w:rsid w:val="00A40EDF"/>
    <w:rsid w:val="00A40F52"/>
    <w:rsid w:val="00A4100E"/>
    <w:rsid w:val="00A4106B"/>
    <w:rsid w:val="00A410F7"/>
    <w:rsid w:val="00A413AE"/>
    <w:rsid w:val="00A416FE"/>
    <w:rsid w:val="00A417D2"/>
    <w:rsid w:val="00A41825"/>
    <w:rsid w:val="00A41C6D"/>
    <w:rsid w:val="00A41D77"/>
    <w:rsid w:val="00A42283"/>
    <w:rsid w:val="00A424BD"/>
    <w:rsid w:val="00A4259A"/>
    <w:rsid w:val="00A4268E"/>
    <w:rsid w:val="00A430DB"/>
    <w:rsid w:val="00A43359"/>
    <w:rsid w:val="00A433D3"/>
    <w:rsid w:val="00A43901"/>
    <w:rsid w:val="00A442B3"/>
    <w:rsid w:val="00A44B8C"/>
    <w:rsid w:val="00A450FF"/>
    <w:rsid w:val="00A451C6"/>
    <w:rsid w:val="00A4527D"/>
    <w:rsid w:val="00A4576C"/>
    <w:rsid w:val="00A45774"/>
    <w:rsid w:val="00A4585E"/>
    <w:rsid w:val="00A45BDC"/>
    <w:rsid w:val="00A45C99"/>
    <w:rsid w:val="00A4606E"/>
    <w:rsid w:val="00A469D8"/>
    <w:rsid w:val="00A46E15"/>
    <w:rsid w:val="00A46E37"/>
    <w:rsid w:val="00A46F58"/>
    <w:rsid w:val="00A46FEC"/>
    <w:rsid w:val="00A477F8"/>
    <w:rsid w:val="00A47B64"/>
    <w:rsid w:val="00A50180"/>
    <w:rsid w:val="00A504EE"/>
    <w:rsid w:val="00A506B7"/>
    <w:rsid w:val="00A50716"/>
    <w:rsid w:val="00A50865"/>
    <w:rsid w:val="00A50B37"/>
    <w:rsid w:val="00A5112F"/>
    <w:rsid w:val="00A51212"/>
    <w:rsid w:val="00A5157D"/>
    <w:rsid w:val="00A51677"/>
    <w:rsid w:val="00A51BDA"/>
    <w:rsid w:val="00A51CC9"/>
    <w:rsid w:val="00A51EBC"/>
    <w:rsid w:val="00A52621"/>
    <w:rsid w:val="00A52748"/>
    <w:rsid w:val="00A5289F"/>
    <w:rsid w:val="00A52954"/>
    <w:rsid w:val="00A52CC4"/>
    <w:rsid w:val="00A53317"/>
    <w:rsid w:val="00A53339"/>
    <w:rsid w:val="00A535CA"/>
    <w:rsid w:val="00A53773"/>
    <w:rsid w:val="00A537BF"/>
    <w:rsid w:val="00A544C4"/>
    <w:rsid w:val="00A54577"/>
    <w:rsid w:val="00A5458B"/>
    <w:rsid w:val="00A54A01"/>
    <w:rsid w:val="00A54C97"/>
    <w:rsid w:val="00A55139"/>
    <w:rsid w:val="00A55655"/>
    <w:rsid w:val="00A55661"/>
    <w:rsid w:val="00A55E34"/>
    <w:rsid w:val="00A55FD2"/>
    <w:rsid w:val="00A561DC"/>
    <w:rsid w:val="00A568E9"/>
    <w:rsid w:val="00A56B9A"/>
    <w:rsid w:val="00A56BC7"/>
    <w:rsid w:val="00A56D33"/>
    <w:rsid w:val="00A56DC4"/>
    <w:rsid w:val="00A56DDA"/>
    <w:rsid w:val="00A56EA7"/>
    <w:rsid w:val="00A57625"/>
    <w:rsid w:val="00A576B8"/>
    <w:rsid w:val="00A57CBD"/>
    <w:rsid w:val="00A57E82"/>
    <w:rsid w:val="00A57F11"/>
    <w:rsid w:val="00A600AA"/>
    <w:rsid w:val="00A608C1"/>
    <w:rsid w:val="00A60B94"/>
    <w:rsid w:val="00A60CB5"/>
    <w:rsid w:val="00A60CC0"/>
    <w:rsid w:val="00A60ECE"/>
    <w:rsid w:val="00A61259"/>
    <w:rsid w:val="00A61294"/>
    <w:rsid w:val="00A6216E"/>
    <w:rsid w:val="00A6226C"/>
    <w:rsid w:val="00A62384"/>
    <w:rsid w:val="00A62696"/>
    <w:rsid w:val="00A62724"/>
    <w:rsid w:val="00A62775"/>
    <w:rsid w:val="00A628F0"/>
    <w:rsid w:val="00A62A2B"/>
    <w:rsid w:val="00A62A40"/>
    <w:rsid w:val="00A62F81"/>
    <w:rsid w:val="00A63485"/>
    <w:rsid w:val="00A634AC"/>
    <w:rsid w:val="00A6371C"/>
    <w:rsid w:val="00A63B34"/>
    <w:rsid w:val="00A63CCE"/>
    <w:rsid w:val="00A63FF8"/>
    <w:rsid w:val="00A641F3"/>
    <w:rsid w:val="00A64C43"/>
    <w:rsid w:val="00A64E57"/>
    <w:rsid w:val="00A6512D"/>
    <w:rsid w:val="00A651B0"/>
    <w:rsid w:val="00A652BD"/>
    <w:rsid w:val="00A6561F"/>
    <w:rsid w:val="00A65A9D"/>
    <w:rsid w:val="00A65FF6"/>
    <w:rsid w:val="00A66311"/>
    <w:rsid w:val="00A667B2"/>
    <w:rsid w:val="00A669CB"/>
    <w:rsid w:val="00A66A91"/>
    <w:rsid w:val="00A66D29"/>
    <w:rsid w:val="00A66FF2"/>
    <w:rsid w:val="00A67118"/>
    <w:rsid w:val="00A67AC3"/>
    <w:rsid w:val="00A67E9D"/>
    <w:rsid w:val="00A67F94"/>
    <w:rsid w:val="00A70536"/>
    <w:rsid w:val="00A7063C"/>
    <w:rsid w:val="00A706ED"/>
    <w:rsid w:val="00A70747"/>
    <w:rsid w:val="00A7078C"/>
    <w:rsid w:val="00A707A3"/>
    <w:rsid w:val="00A707A6"/>
    <w:rsid w:val="00A70C7D"/>
    <w:rsid w:val="00A70EB9"/>
    <w:rsid w:val="00A71275"/>
    <w:rsid w:val="00A7144E"/>
    <w:rsid w:val="00A71492"/>
    <w:rsid w:val="00A7206C"/>
    <w:rsid w:val="00A720F9"/>
    <w:rsid w:val="00A721DC"/>
    <w:rsid w:val="00A7244A"/>
    <w:rsid w:val="00A72589"/>
    <w:rsid w:val="00A725B9"/>
    <w:rsid w:val="00A72709"/>
    <w:rsid w:val="00A727BE"/>
    <w:rsid w:val="00A72C74"/>
    <w:rsid w:val="00A7302F"/>
    <w:rsid w:val="00A73199"/>
    <w:rsid w:val="00A73514"/>
    <w:rsid w:val="00A73ADC"/>
    <w:rsid w:val="00A73B8B"/>
    <w:rsid w:val="00A73C1A"/>
    <w:rsid w:val="00A73E07"/>
    <w:rsid w:val="00A74635"/>
    <w:rsid w:val="00A746BF"/>
    <w:rsid w:val="00A746D7"/>
    <w:rsid w:val="00A74873"/>
    <w:rsid w:val="00A74AD2"/>
    <w:rsid w:val="00A74DFF"/>
    <w:rsid w:val="00A751C0"/>
    <w:rsid w:val="00A753B6"/>
    <w:rsid w:val="00A76053"/>
    <w:rsid w:val="00A76077"/>
    <w:rsid w:val="00A7631A"/>
    <w:rsid w:val="00A76429"/>
    <w:rsid w:val="00A7644D"/>
    <w:rsid w:val="00A7644E"/>
    <w:rsid w:val="00A76628"/>
    <w:rsid w:val="00A76911"/>
    <w:rsid w:val="00A769DA"/>
    <w:rsid w:val="00A777B8"/>
    <w:rsid w:val="00A77AB5"/>
    <w:rsid w:val="00A80242"/>
    <w:rsid w:val="00A8052A"/>
    <w:rsid w:val="00A80C34"/>
    <w:rsid w:val="00A80C8F"/>
    <w:rsid w:val="00A80CB9"/>
    <w:rsid w:val="00A80F82"/>
    <w:rsid w:val="00A8115B"/>
    <w:rsid w:val="00A812BA"/>
    <w:rsid w:val="00A815F9"/>
    <w:rsid w:val="00A8183D"/>
    <w:rsid w:val="00A81AFF"/>
    <w:rsid w:val="00A81C98"/>
    <w:rsid w:val="00A81DB6"/>
    <w:rsid w:val="00A8248F"/>
    <w:rsid w:val="00A82558"/>
    <w:rsid w:val="00A82590"/>
    <w:rsid w:val="00A825B1"/>
    <w:rsid w:val="00A82654"/>
    <w:rsid w:val="00A826F2"/>
    <w:rsid w:val="00A828AC"/>
    <w:rsid w:val="00A828C1"/>
    <w:rsid w:val="00A82956"/>
    <w:rsid w:val="00A82D08"/>
    <w:rsid w:val="00A82D2F"/>
    <w:rsid w:val="00A82E72"/>
    <w:rsid w:val="00A8334C"/>
    <w:rsid w:val="00A834D4"/>
    <w:rsid w:val="00A83570"/>
    <w:rsid w:val="00A83606"/>
    <w:rsid w:val="00A83E30"/>
    <w:rsid w:val="00A843C3"/>
    <w:rsid w:val="00A8488D"/>
    <w:rsid w:val="00A84965"/>
    <w:rsid w:val="00A84B21"/>
    <w:rsid w:val="00A84E4F"/>
    <w:rsid w:val="00A84F02"/>
    <w:rsid w:val="00A8502B"/>
    <w:rsid w:val="00A85094"/>
    <w:rsid w:val="00A85324"/>
    <w:rsid w:val="00A856AB"/>
    <w:rsid w:val="00A85B3D"/>
    <w:rsid w:val="00A85CBE"/>
    <w:rsid w:val="00A85D74"/>
    <w:rsid w:val="00A86013"/>
    <w:rsid w:val="00A86295"/>
    <w:rsid w:val="00A863E0"/>
    <w:rsid w:val="00A86F68"/>
    <w:rsid w:val="00A87196"/>
    <w:rsid w:val="00A872FA"/>
    <w:rsid w:val="00A873F6"/>
    <w:rsid w:val="00A87789"/>
    <w:rsid w:val="00A87BF0"/>
    <w:rsid w:val="00A87F4F"/>
    <w:rsid w:val="00A9013C"/>
    <w:rsid w:val="00A901CA"/>
    <w:rsid w:val="00A90593"/>
    <w:rsid w:val="00A907AC"/>
    <w:rsid w:val="00A90BA0"/>
    <w:rsid w:val="00A90E74"/>
    <w:rsid w:val="00A910D4"/>
    <w:rsid w:val="00A910DB"/>
    <w:rsid w:val="00A9169A"/>
    <w:rsid w:val="00A91984"/>
    <w:rsid w:val="00A919E6"/>
    <w:rsid w:val="00A91AF1"/>
    <w:rsid w:val="00A91C4D"/>
    <w:rsid w:val="00A91DA6"/>
    <w:rsid w:val="00A91FC7"/>
    <w:rsid w:val="00A923BB"/>
    <w:rsid w:val="00A925EF"/>
    <w:rsid w:val="00A927C2"/>
    <w:rsid w:val="00A929E5"/>
    <w:rsid w:val="00A92E85"/>
    <w:rsid w:val="00A92F02"/>
    <w:rsid w:val="00A93289"/>
    <w:rsid w:val="00A932BC"/>
    <w:rsid w:val="00A93350"/>
    <w:rsid w:val="00A934B3"/>
    <w:rsid w:val="00A93819"/>
    <w:rsid w:val="00A938BD"/>
    <w:rsid w:val="00A939F7"/>
    <w:rsid w:val="00A93B2D"/>
    <w:rsid w:val="00A93B41"/>
    <w:rsid w:val="00A93B5E"/>
    <w:rsid w:val="00A93BE8"/>
    <w:rsid w:val="00A93CBA"/>
    <w:rsid w:val="00A93D08"/>
    <w:rsid w:val="00A93D6E"/>
    <w:rsid w:val="00A93DEE"/>
    <w:rsid w:val="00A9417F"/>
    <w:rsid w:val="00A9467D"/>
    <w:rsid w:val="00A9491E"/>
    <w:rsid w:val="00A94A88"/>
    <w:rsid w:val="00A94C58"/>
    <w:rsid w:val="00A94DD8"/>
    <w:rsid w:val="00A95433"/>
    <w:rsid w:val="00A959E2"/>
    <w:rsid w:val="00A95BB5"/>
    <w:rsid w:val="00A95BEA"/>
    <w:rsid w:val="00A95C75"/>
    <w:rsid w:val="00A961E1"/>
    <w:rsid w:val="00A9640D"/>
    <w:rsid w:val="00A96915"/>
    <w:rsid w:val="00A96957"/>
    <w:rsid w:val="00A969FB"/>
    <w:rsid w:val="00A97639"/>
    <w:rsid w:val="00A9789B"/>
    <w:rsid w:val="00A97E08"/>
    <w:rsid w:val="00A97FD4"/>
    <w:rsid w:val="00AA02FA"/>
    <w:rsid w:val="00AA0557"/>
    <w:rsid w:val="00AA1077"/>
    <w:rsid w:val="00AA11A8"/>
    <w:rsid w:val="00AA13A7"/>
    <w:rsid w:val="00AA1541"/>
    <w:rsid w:val="00AA164D"/>
    <w:rsid w:val="00AA1C6A"/>
    <w:rsid w:val="00AA1E49"/>
    <w:rsid w:val="00AA20AD"/>
    <w:rsid w:val="00AA267A"/>
    <w:rsid w:val="00AA26C6"/>
    <w:rsid w:val="00AA26FF"/>
    <w:rsid w:val="00AA2773"/>
    <w:rsid w:val="00AA2BBA"/>
    <w:rsid w:val="00AA2F73"/>
    <w:rsid w:val="00AA322B"/>
    <w:rsid w:val="00AA327F"/>
    <w:rsid w:val="00AA32A8"/>
    <w:rsid w:val="00AA3681"/>
    <w:rsid w:val="00AA3683"/>
    <w:rsid w:val="00AA37D3"/>
    <w:rsid w:val="00AA3AF4"/>
    <w:rsid w:val="00AA3B3C"/>
    <w:rsid w:val="00AA3BC9"/>
    <w:rsid w:val="00AA3C10"/>
    <w:rsid w:val="00AA3F3C"/>
    <w:rsid w:val="00AA4779"/>
    <w:rsid w:val="00AA488C"/>
    <w:rsid w:val="00AA4B40"/>
    <w:rsid w:val="00AA4C36"/>
    <w:rsid w:val="00AA4D02"/>
    <w:rsid w:val="00AA4F77"/>
    <w:rsid w:val="00AA50A0"/>
    <w:rsid w:val="00AA5921"/>
    <w:rsid w:val="00AA5A96"/>
    <w:rsid w:val="00AA5B1F"/>
    <w:rsid w:val="00AA5C4B"/>
    <w:rsid w:val="00AA5D99"/>
    <w:rsid w:val="00AA5D9C"/>
    <w:rsid w:val="00AA5ED2"/>
    <w:rsid w:val="00AA603F"/>
    <w:rsid w:val="00AA630A"/>
    <w:rsid w:val="00AA638E"/>
    <w:rsid w:val="00AA65F2"/>
    <w:rsid w:val="00AA6614"/>
    <w:rsid w:val="00AA6760"/>
    <w:rsid w:val="00AA68D5"/>
    <w:rsid w:val="00AA6C2D"/>
    <w:rsid w:val="00AA6DA1"/>
    <w:rsid w:val="00AA6E11"/>
    <w:rsid w:val="00AA7050"/>
    <w:rsid w:val="00AA7126"/>
    <w:rsid w:val="00AA784E"/>
    <w:rsid w:val="00AA7A41"/>
    <w:rsid w:val="00AA7BF6"/>
    <w:rsid w:val="00AA7C10"/>
    <w:rsid w:val="00AB0252"/>
    <w:rsid w:val="00AB0258"/>
    <w:rsid w:val="00AB03A5"/>
    <w:rsid w:val="00AB08DF"/>
    <w:rsid w:val="00AB0F02"/>
    <w:rsid w:val="00AB0F4C"/>
    <w:rsid w:val="00AB120D"/>
    <w:rsid w:val="00AB1571"/>
    <w:rsid w:val="00AB166D"/>
    <w:rsid w:val="00AB16CC"/>
    <w:rsid w:val="00AB176E"/>
    <w:rsid w:val="00AB19FE"/>
    <w:rsid w:val="00AB1F9D"/>
    <w:rsid w:val="00AB2082"/>
    <w:rsid w:val="00AB20A4"/>
    <w:rsid w:val="00AB20E2"/>
    <w:rsid w:val="00AB2477"/>
    <w:rsid w:val="00AB274D"/>
    <w:rsid w:val="00AB2890"/>
    <w:rsid w:val="00AB2E8D"/>
    <w:rsid w:val="00AB3078"/>
    <w:rsid w:val="00AB3221"/>
    <w:rsid w:val="00AB39DD"/>
    <w:rsid w:val="00AB3A9C"/>
    <w:rsid w:val="00AB4203"/>
    <w:rsid w:val="00AB42D2"/>
    <w:rsid w:val="00AB4BA6"/>
    <w:rsid w:val="00AB56CF"/>
    <w:rsid w:val="00AB5710"/>
    <w:rsid w:val="00AB5FCA"/>
    <w:rsid w:val="00AB61AE"/>
    <w:rsid w:val="00AB6377"/>
    <w:rsid w:val="00AB6692"/>
    <w:rsid w:val="00AB6725"/>
    <w:rsid w:val="00AB67D6"/>
    <w:rsid w:val="00AB703A"/>
    <w:rsid w:val="00AB7184"/>
    <w:rsid w:val="00AB71CE"/>
    <w:rsid w:val="00AB7392"/>
    <w:rsid w:val="00AB7804"/>
    <w:rsid w:val="00AB7918"/>
    <w:rsid w:val="00AB7990"/>
    <w:rsid w:val="00AB7AFD"/>
    <w:rsid w:val="00AB7F6B"/>
    <w:rsid w:val="00AC0016"/>
    <w:rsid w:val="00AC014F"/>
    <w:rsid w:val="00AC0555"/>
    <w:rsid w:val="00AC078C"/>
    <w:rsid w:val="00AC080B"/>
    <w:rsid w:val="00AC0858"/>
    <w:rsid w:val="00AC09D7"/>
    <w:rsid w:val="00AC0D55"/>
    <w:rsid w:val="00AC140F"/>
    <w:rsid w:val="00AC182C"/>
    <w:rsid w:val="00AC1B03"/>
    <w:rsid w:val="00AC1BFD"/>
    <w:rsid w:val="00AC1C22"/>
    <w:rsid w:val="00AC1E5A"/>
    <w:rsid w:val="00AC2418"/>
    <w:rsid w:val="00AC2498"/>
    <w:rsid w:val="00AC2B9E"/>
    <w:rsid w:val="00AC2BF7"/>
    <w:rsid w:val="00AC2C04"/>
    <w:rsid w:val="00AC2C75"/>
    <w:rsid w:val="00AC2EFC"/>
    <w:rsid w:val="00AC34E0"/>
    <w:rsid w:val="00AC3542"/>
    <w:rsid w:val="00AC3851"/>
    <w:rsid w:val="00AC3A4B"/>
    <w:rsid w:val="00AC3D0C"/>
    <w:rsid w:val="00AC3E29"/>
    <w:rsid w:val="00AC4256"/>
    <w:rsid w:val="00AC4430"/>
    <w:rsid w:val="00AC447E"/>
    <w:rsid w:val="00AC4642"/>
    <w:rsid w:val="00AC4712"/>
    <w:rsid w:val="00AC4A98"/>
    <w:rsid w:val="00AC4CC4"/>
    <w:rsid w:val="00AC502F"/>
    <w:rsid w:val="00AC51C4"/>
    <w:rsid w:val="00AC5581"/>
    <w:rsid w:val="00AC57A0"/>
    <w:rsid w:val="00AC584F"/>
    <w:rsid w:val="00AC5BDD"/>
    <w:rsid w:val="00AC6394"/>
    <w:rsid w:val="00AC64E7"/>
    <w:rsid w:val="00AC655C"/>
    <w:rsid w:val="00AC6A2B"/>
    <w:rsid w:val="00AC6C01"/>
    <w:rsid w:val="00AC6FD0"/>
    <w:rsid w:val="00AC72F5"/>
    <w:rsid w:val="00AC73C9"/>
    <w:rsid w:val="00AC77A9"/>
    <w:rsid w:val="00AC7818"/>
    <w:rsid w:val="00AC7827"/>
    <w:rsid w:val="00AC7DDA"/>
    <w:rsid w:val="00AD0214"/>
    <w:rsid w:val="00AD03B2"/>
    <w:rsid w:val="00AD055D"/>
    <w:rsid w:val="00AD06EB"/>
    <w:rsid w:val="00AD0790"/>
    <w:rsid w:val="00AD088E"/>
    <w:rsid w:val="00AD10A2"/>
    <w:rsid w:val="00AD1414"/>
    <w:rsid w:val="00AD1724"/>
    <w:rsid w:val="00AD2088"/>
    <w:rsid w:val="00AD22EC"/>
    <w:rsid w:val="00AD2DFA"/>
    <w:rsid w:val="00AD2E1C"/>
    <w:rsid w:val="00AD304E"/>
    <w:rsid w:val="00AD33E7"/>
    <w:rsid w:val="00AD3616"/>
    <w:rsid w:val="00AD3999"/>
    <w:rsid w:val="00AD45DE"/>
    <w:rsid w:val="00AD4C15"/>
    <w:rsid w:val="00AD4EF1"/>
    <w:rsid w:val="00AD54D2"/>
    <w:rsid w:val="00AD54F0"/>
    <w:rsid w:val="00AD5631"/>
    <w:rsid w:val="00AD5749"/>
    <w:rsid w:val="00AD58B7"/>
    <w:rsid w:val="00AD5E55"/>
    <w:rsid w:val="00AD6158"/>
    <w:rsid w:val="00AD6201"/>
    <w:rsid w:val="00AD6426"/>
    <w:rsid w:val="00AD692D"/>
    <w:rsid w:val="00AD6B48"/>
    <w:rsid w:val="00AD6EC7"/>
    <w:rsid w:val="00AD72DF"/>
    <w:rsid w:val="00AD798C"/>
    <w:rsid w:val="00AE01C7"/>
    <w:rsid w:val="00AE0252"/>
    <w:rsid w:val="00AE02ED"/>
    <w:rsid w:val="00AE0361"/>
    <w:rsid w:val="00AE0388"/>
    <w:rsid w:val="00AE0448"/>
    <w:rsid w:val="00AE04E8"/>
    <w:rsid w:val="00AE0607"/>
    <w:rsid w:val="00AE0847"/>
    <w:rsid w:val="00AE0B6B"/>
    <w:rsid w:val="00AE0C6E"/>
    <w:rsid w:val="00AE0CA0"/>
    <w:rsid w:val="00AE137C"/>
    <w:rsid w:val="00AE174A"/>
    <w:rsid w:val="00AE192B"/>
    <w:rsid w:val="00AE1BE5"/>
    <w:rsid w:val="00AE1D0D"/>
    <w:rsid w:val="00AE1EB0"/>
    <w:rsid w:val="00AE22FA"/>
    <w:rsid w:val="00AE23A0"/>
    <w:rsid w:val="00AE2494"/>
    <w:rsid w:val="00AE24A1"/>
    <w:rsid w:val="00AE2572"/>
    <w:rsid w:val="00AE2774"/>
    <w:rsid w:val="00AE28F2"/>
    <w:rsid w:val="00AE2BD2"/>
    <w:rsid w:val="00AE2CCB"/>
    <w:rsid w:val="00AE30F8"/>
    <w:rsid w:val="00AE32B7"/>
    <w:rsid w:val="00AE32C9"/>
    <w:rsid w:val="00AE34C6"/>
    <w:rsid w:val="00AE3C03"/>
    <w:rsid w:val="00AE3D19"/>
    <w:rsid w:val="00AE3FCE"/>
    <w:rsid w:val="00AE4004"/>
    <w:rsid w:val="00AE4093"/>
    <w:rsid w:val="00AE41B5"/>
    <w:rsid w:val="00AE4430"/>
    <w:rsid w:val="00AE4440"/>
    <w:rsid w:val="00AE4787"/>
    <w:rsid w:val="00AE47A0"/>
    <w:rsid w:val="00AE48E6"/>
    <w:rsid w:val="00AE5212"/>
    <w:rsid w:val="00AE553C"/>
    <w:rsid w:val="00AE5641"/>
    <w:rsid w:val="00AE5780"/>
    <w:rsid w:val="00AE5838"/>
    <w:rsid w:val="00AE58F0"/>
    <w:rsid w:val="00AE590B"/>
    <w:rsid w:val="00AE5EE7"/>
    <w:rsid w:val="00AE5F9F"/>
    <w:rsid w:val="00AE5FA9"/>
    <w:rsid w:val="00AE6225"/>
    <w:rsid w:val="00AE6551"/>
    <w:rsid w:val="00AE6553"/>
    <w:rsid w:val="00AE6708"/>
    <w:rsid w:val="00AE6714"/>
    <w:rsid w:val="00AE6A89"/>
    <w:rsid w:val="00AE72C3"/>
    <w:rsid w:val="00AE7336"/>
    <w:rsid w:val="00AE7479"/>
    <w:rsid w:val="00AE795A"/>
    <w:rsid w:val="00AF0020"/>
    <w:rsid w:val="00AF03EB"/>
    <w:rsid w:val="00AF0891"/>
    <w:rsid w:val="00AF0E78"/>
    <w:rsid w:val="00AF16ED"/>
    <w:rsid w:val="00AF1E4B"/>
    <w:rsid w:val="00AF1E63"/>
    <w:rsid w:val="00AF2030"/>
    <w:rsid w:val="00AF2065"/>
    <w:rsid w:val="00AF23DF"/>
    <w:rsid w:val="00AF25A6"/>
    <w:rsid w:val="00AF29AA"/>
    <w:rsid w:val="00AF2C1B"/>
    <w:rsid w:val="00AF2C28"/>
    <w:rsid w:val="00AF2F5A"/>
    <w:rsid w:val="00AF3064"/>
    <w:rsid w:val="00AF32D5"/>
    <w:rsid w:val="00AF3461"/>
    <w:rsid w:val="00AF346D"/>
    <w:rsid w:val="00AF3D52"/>
    <w:rsid w:val="00AF41F0"/>
    <w:rsid w:val="00AF44CB"/>
    <w:rsid w:val="00AF457C"/>
    <w:rsid w:val="00AF48E6"/>
    <w:rsid w:val="00AF4A24"/>
    <w:rsid w:val="00AF4BCF"/>
    <w:rsid w:val="00AF4E5B"/>
    <w:rsid w:val="00AF5387"/>
    <w:rsid w:val="00AF5457"/>
    <w:rsid w:val="00AF599A"/>
    <w:rsid w:val="00AF5A2D"/>
    <w:rsid w:val="00AF6104"/>
    <w:rsid w:val="00AF61FE"/>
    <w:rsid w:val="00AF63F9"/>
    <w:rsid w:val="00AF642C"/>
    <w:rsid w:val="00AF64C9"/>
    <w:rsid w:val="00AF65B3"/>
    <w:rsid w:val="00AF6AA9"/>
    <w:rsid w:val="00AF6B31"/>
    <w:rsid w:val="00AF6CD9"/>
    <w:rsid w:val="00AF7350"/>
    <w:rsid w:val="00AF73A7"/>
    <w:rsid w:val="00AF785E"/>
    <w:rsid w:val="00AF7FEC"/>
    <w:rsid w:val="00B000A8"/>
    <w:rsid w:val="00B0018F"/>
    <w:rsid w:val="00B009C9"/>
    <w:rsid w:val="00B00FA1"/>
    <w:rsid w:val="00B00FD2"/>
    <w:rsid w:val="00B010CD"/>
    <w:rsid w:val="00B0179C"/>
    <w:rsid w:val="00B017AA"/>
    <w:rsid w:val="00B021DA"/>
    <w:rsid w:val="00B02260"/>
    <w:rsid w:val="00B026B5"/>
    <w:rsid w:val="00B02A6C"/>
    <w:rsid w:val="00B02AD6"/>
    <w:rsid w:val="00B02BFF"/>
    <w:rsid w:val="00B02EA8"/>
    <w:rsid w:val="00B033E8"/>
    <w:rsid w:val="00B034BD"/>
    <w:rsid w:val="00B035BB"/>
    <w:rsid w:val="00B03975"/>
    <w:rsid w:val="00B03E63"/>
    <w:rsid w:val="00B04487"/>
    <w:rsid w:val="00B04601"/>
    <w:rsid w:val="00B04764"/>
    <w:rsid w:val="00B0506D"/>
    <w:rsid w:val="00B05222"/>
    <w:rsid w:val="00B054FC"/>
    <w:rsid w:val="00B0551F"/>
    <w:rsid w:val="00B0556B"/>
    <w:rsid w:val="00B055CB"/>
    <w:rsid w:val="00B056DC"/>
    <w:rsid w:val="00B0580E"/>
    <w:rsid w:val="00B058CB"/>
    <w:rsid w:val="00B05969"/>
    <w:rsid w:val="00B05B10"/>
    <w:rsid w:val="00B05F9B"/>
    <w:rsid w:val="00B061C6"/>
    <w:rsid w:val="00B0651E"/>
    <w:rsid w:val="00B06827"/>
    <w:rsid w:val="00B06AF7"/>
    <w:rsid w:val="00B06D67"/>
    <w:rsid w:val="00B06DBF"/>
    <w:rsid w:val="00B06FFC"/>
    <w:rsid w:val="00B070C9"/>
    <w:rsid w:val="00B070E8"/>
    <w:rsid w:val="00B071D7"/>
    <w:rsid w:val="00B07457"/>
    <w:rsid w:val="00B07D2F"/>
    <w:rsid w:val="00B10059"/>
    <w:rsid w:val="00B10083"/>
    <w:rsid w:val="00B10A46"/>
    <w:rsid w:val="00B10AEA"/>
    <w:rsid w:val="00B10B13"/>
    <w:rsid w:val="00B10B53"/>
    <w:rsid w:val="00B10C81"/>
    <w:rsid w:val="00B110BF"/>
    <w:rsid w:val="00B111A5"/>
    <w:rsid w:val="00B11716"/>
    <w:rsid w:val="00B11BF3"/>
    <w:rsid w:val="00B11DFC"/>
    <w:rsid w:val="00B122C6"/>
    <w:rsid w:val="00B1239B"/>
    <w:rsid w:val="00B1243D"/>
    <w:rsid w:val="00B12F6B"/>
    <w:rsid w:val="00B13001"/>
    <w:rsid w:val="00B131B5"/>
    <w:rsid w:val="00B1324B"/>
    <w:rsid w:val="00B13A4C"/>
    <w:rsid w:val="00B13A6A"/>
    <w:rsid w:val="00B140C5"/>
    <w:rsid w:val="00B141AF"/>
    <w:rsid w:val="00B14A4C"/>
    <w:rsid w:val="00B14C2E"/>
    <w:rsid w:val="00B14D66"/>
    <w:rsid w:val="00B14D89"/>
    <w:rsid w:val="00B1506D"/>
    <w:rsid w:val="00B15210"/>
    <w:rsid w:val="00B154FC"/>
    <w:rsid w:val="00B15584"/>
    <w:rsid w:val="00B156C3"/>
    <w:rsid w:val="00B158F8"/>
    <w:rsid w:val="00B15945"/>
    <w:rsid w:val="00B159C3"/>
    <w:rsid w:val="00B15F3D"/>
    <w:rsid w:val="00B16133"/>
    <w:rsid w:val="00B1652C"/>
    <w:rsid w:val="00B167D5"/>
    <w:rsid w:val="00B16CD6"/>
    <w:rsid w:val="00B173FD"/>
    <w:rsid w:val="00B17708"/>
    <w:rsid w:val="00B1773E"/>
    <w:rsid w:val="00B17B1D"/>
    <w:rsid w:val="00B17CCE"/>
    <w:rsid w:val="00B17D1E"/>
    <w:rsid w:val="00B17D4F"/>
    <w:rsid w:val="00B17EAF"/>
    <w:rsid w:val="00B2066F"/>
    <w:rsid w:val="00B206F6"/>
    <w:rsid w:val="00B2073C"/>
    <w:rsid w:val="00B21178"/>
    <w:rsid w:val="00B2119F"/>
    <w:rsid w:val="00B2123F"/>
    <w:rsid w:val="00B2139F"/>
    <w:rsid w:val="00B21469"/>
    <w:rsid w:val="00B21595"/>
    <w:rsid w:val="00B2171E"/>
    <w:rsid w:val="00B21979"/>
    <w:rsid w:val="00B21A82"/>
    <w:rsid w:val="00B22168"/>
    <w:rsid w:val="00B2249D"/>
    <w:rsid w:val="00B22606"/>
    <w:rsid w:val="00B22846"/>
    <w:rsid w:val="00B22A08"/>
    <w:rsid w:val="00B22CB6"/>
    <w:rsid w:val="00B22FF1"/>
    <w:rsid w:val="00B231D0"/>
    <w:rsid w:val="00B232BC"/>
    <w:rsid w:val="00B232DA"/>
    <w:rsid w:val="00B23361"/>
    <w:rsid w:val="00B236B6"/>
    <w:rsid w:val="00B23A54"/>
    <w:rsid w:val="00B23A8D"/>
    <w:rsid w:val="00B2402D"/>
    <w:rsid w:val="00B24073"/>
    <w:rsid w:val="00B2459B"/>
    <w:rsid w:val="00B24807"/>
    <w:rsid w:val="00B24F28"/>
    <w:rsid w:val="00B25CC7"/>
    <w:rsid w:val="00B25CDD"/>
    <w:rsid w:val="00B25D4E"/>
    <w:rsid w:val="00B25F10"/>
    <w:rsid w:val="00B26011"/>
    <w:rsid w:val="00B2629C"/>
    <w:rsid w:val="00B266C4"/>
    <w:rsid w:val="00B266FD"/>
    <w:rsid w:val="00B268B6"/>
    <w:rsid w:val="00B26A8B"/>
    <w:rsid w:val="00B26F3A"/>
    <w:rsid w:val="00B27550"/>
    <w:rsid w:val="00B30007"/>
    <w:rsid w:val="00B30194"/>
    <w:rsid w:val="00B30380"/>
    <w:rsid w:val="00B307D5"/>
    <w:rsid w:val="00B30FC2"/>
    <w:rsid w:val="00B312E8"/>
    <w:rsid w:val="00B31451"/>
    <w:rsid w:val="00B31BEA"/>
    <w:rsid w:val="00B31E1B"/>
    <w:rsid w:val="00B32002"/>
    <w:rsid w:val="00B32032"/>
    <w:rsid w:val="00B323C9"/>
    <w:rsid w:val="00B323DB"/>
    <w:rsid w:val="00B3244F"/>
    <w:rsid w:val="00B32A3E"/>
    <w:rsid w:val="00B32C66"/>
    <w:rsid w:val="00B32F14"/>
    <w:rsid w:val="00B32F19"/>
    <w:rsid w:val="00B33245"/>
    <w:rsid w:val="00B336A6"/>
    <w:rsid w:val="00B338D1"/>
    <w:rsid w:val="00B33C6B"/>
    <w:rsid w:val="00B34123"/>
    <w:rsid w:val="00B3427B"/>
    <w:rsid w:val="00B342A7"/>
    <w:rsid w:val="00B34350"/>
    <w:rsid w:val="00B344FC"/>
    <w:rsid w:val="00B34D0D"/>
    <w:rsid w:val="00B34EA9"/>
    <w:rsid w:val="00B34FF7"/>
    <w:rsid w:val="00B3575A"/>
    <w:rsid w:val="00B359C1"/>
    <w:rsid w:val="00B359E1"/>
    <w:rsid w:val="00B35A38"/>
    <w:rsid w:val="00B35D0D"/>
    <w:rsid w:val="00B35DC1"/>
    <w:rsid w:val="00B36274"/>
    <w:rsid w:val="00B363FB"/>
    <w:rsid w:val="00B3666D"/>
    <w:rsid w:val="00B36921"/>
    <w:rsid w:val="00B36E6F"/>
    <w:rsid w:val="00B37189"/>
    <w:rsid w:val="00B371E9"/>
    <w:rsid w:val="00B37206"/>
    <w:rsid w:val="00B3760A"/>
    <w:rsid w:val="00B378E8"/>
    <w:rsid w:val="00B37AEC"/>
    <w:rsid w:val="00B37BB2"/>
    <w:rsid w:val="00B37BDD"/>
    <w:rsid w:val="00B4037A"/>
    <w:rsid w:val="00B405C8"/>
    <w:rsid w:val="00B408ED"/>
    <w:rsid w:val="00B408F9"/>
    <w:rsid w:val="00B40CAF"/>
    <w:rsid w:val="00B40F5B"/>
    <w:rsid w:val="00B411FA"/>
    <w:rsid w:val="00B412C3"/>
    <w:rsid w:val="00B415C0"/>
    <w:rsid w:val="00B41614"/>
    <w:rsid w:val="00B41917"/>
    <w:rsid w:val="00B41A2D"/>
    <w:rsid w:val="00B41AC2"/>
    <w:rsid w:val="00B41EF0"/>
    <w:rsid w:val="00B42379"/>
    <w:rsid w:val="00B4278D"/>
    <w:rsid w:val="00B42AB5"/>
    <w:rsid w:val="00B42E6E"/>
    <w:rsid w:val="00B42EF3"/>
    <w:rsid w:val="00B43457"/>
    <w:rsid w:val="00B43599"/>
    <w:rsid w:val="00B43CA1"/>
    <w:rsid w:val="00B43F2F"/>
    <w:rsid w:val="00B43F8C"/>
    <w:rsid w:val="00B44198"/>
    <w:rsid w:val="00B44493"/>
    <w:rsid w:val="00B445DB"/>
    <w:rsid w:val="00B4484C"/>
    <w:rsid w:val="00B4489D"/>
    <w:rsid w:val="00B448EA"/>
    <w:rsid w:val="00B44A20"/>
    <w:rsid w:val="00B44FFC"/>
    <w:rsid w:val="00B4563D"/>
    <w:rsid w:val="00B456C4"/>
    <w:rsid w:val="00B458DD"/>
    <w:rsid w:val="00B460F4"/>
    <w:rsid w:val="00B461A8"/>
    <w:rsid w:val="00B46481"/>
    <w:rsid w:val="00B4693E"/>
    <w:rsid w:val="00B47438"/>
    <w:rsid w:val="00B474AB"/>
    <w:rsid w:val="00B476C4"/>
    <w:rsid w:val="00B477C9"/>
    <w:rsid w:val="00B47888"/>
    <w:rsid w:val="00B47A34"/>
    <w:rsid w:val="00B47CA3"/>
    <w:rsid w:val="00B47F0E"/>
    <w:rsid w:val="00B47F9F"/>
    <w:rsid w:val="00B50849"/>
    <w:rsid w:val="00B50C47"/>
    <w:rsid w:val="00B50F38"/>
    <w:rsid w:val="00B512FA"/>
    <w:rsid w:val="00B5152F"/>
    <w:rsid w:val="00B51678"/>
    <w:rsid w:val="00B517ED"/>
    <w:rsid w:val="00B51903"/>
    <w:rsid w:val="00B519E4"/>
    <w:rsid w:val="00B51FB4"/>
    <w:rsid w:val="00B5205A"/>
    <w:rsid w:val="00B52272"/>
    <w:rsid w:val="00B523C3"/>
    <w:rsid w:val="00B528E8"/>
    <w:rsid w:val="00B529A2"/>
    <w:rsid w:val="00B53044"/>
    <w:rsid w:val="00B532BF"/>
    <w:rsid w:val="00B534E2"/>
    <w:rsid w:val="00B53880"/>
    <w:rsid w:val="00B53940"/>
    <w:rsid w:val="00B53995"/>
    <w:rsid w:val="00B53DAF"/>
    <w:rsid w:val="00B54195"/>
    <w:rsid w:val="00B5429B"/>
    <w:rsid w:val="00B5442B"/>
    <w:rsid w:val="00B5458B"/>
    <w:rsid w:val="00B54B06"/>
    <w:rsid w:val="00B54D7F"/>
    <w:rsid w:val="00B54F52"/>
    <w:rsid w:val="00B54FC3"/>
    <w:rsid w:val="00B550C8"/>
    <w:rsid w:val="00B55311"/>
    <w:rsid w:val="00B553EC"/>
    <w:rsid w:val="00B5547B"/>
    <w:rsid w:val="00B55AFC"/>
    <w:rsid w:val="00B55B28"/>
    <w:rsid w:val="00B55C5A"/>
    <w:rsid w:val="00B55D41"/>
    <w:rsid w:val="00B55E00"/>
    <w:rsid w:val="00B566F7"/>
    <w:rsid w:val="00B5696F"/>
    <w:rsid w:val="00B56B57"/>
    <w:rsid w:val="00B56E29"/>
    <w:rsid w:val="00B57369"/>
    <w:rsid w:val="00B5743E"/>
    <w:rsid w:val="00B57AB8"/>
    <w:rsid w:val="00B57BD0"/>
    <w:rsid w:val="00B57BEE"/>
    <w:rsid w:val="00B57C52"/>
    <w:rsid w:val="00B57FB2"/>
    <w:rsid w:val="00B600F0"/>
    <w:rsid w:val="00B60576"/>
    <w:rsid w:val="00B60B5C"/>
    <w:rsid w:val="00B60CEF"/>
    <w:rsid w:val="00B60E47"/>
    <w:rsid w:val="00B6110A"/>
    <w:rsid w:val="00B612C3"/>
    <w:rsid w:val="00B616DD"/>
    <w:rsid w:val="00B61A2F"/>
    <w:rsid w:val="00B61C36"/>
    <w:rsid w:val="00B61E9E"/>
    <w:rsid w:val="00B622E9"/>
    <w:rsid w:val="00B62352"/>
    <w:rsid w:val="00B62E7A"/>
    <w:rsid w:val="00B6350E"/>
    <w:rsid w:val="00B63659"/>
    <w:rsid w:val="00B6366E"/>
    <w:rsid w:val="00B6368A"/>
    <w:rsid w:val="00B63791"/>
    <w:rsid w:val="00B63B98"/>
    <w:rsid w:val="00B63D1D"/>
    <w:rsid w:val="00B63D4A"/>
    <w:rsid w:val="00B63D87"/>
    <w:rsid w:val="00B63E61"/>
    <w:rsid w:val="00B63EB8"/>
    <w:rsid w:val="00B63F63"/>
    <w:rsid w:val="00B64156"/>
    <w:rsid w:val="00B6419E"/>
    <w:rsid w:val="00B643C3"/>
    <w:rsid w:val="00B64778"/>
    <w:rsid w:val="00B6479B"/>
    <w:rsid w:val="00B64C5D"/>
    <w:rsid w:val="00B64EC5"/>
    <w:rsid w:val="00B64F81"/>
    <w:rsid w:val="00B64FDF"/>
    <w:rsid w:val="00B650FA"/>
    <w:rsid w:val="00B652AF"/>
    <w:rsid w:val="00B654C8"/>
    <w:rsid w:val="00B654D2"/>
    <w:rsid w:val="00B654D4"/>
    <w:rsid w:val="00B65723"/>
    <w:rsid w:val="00B658B1"/>
    <w:rsid w:val="00B6599B"/>
    <w:rsid w:val="00B65F1D"/>
    <w:rsid w:val="00B66153"/>
    <w:rsid w:val="00B661CE"/>
    <w:rsid w:val="00B66233"/>
    <w:rsid w:val="00B66690"/>
    <w:rsid w:val="00B6716A"/>
    <w:rsid w:val="00B671AC"/>
    <w:rsid w:val="00B67273"/>
    <w:rsid w:val="00B6758D"/>
    <w:rsid w:val="00B676F3"/>
    <w:rsid w:val="00B677D7"/>
    <w:rsid w:val="00B6788B"/>
    <w:rsid w:val="00B67971"/>
    <w:rsid w:val="00B67BF5"/>
    <w:rsid w:val="00B67C70"/>
    <w:rsid w:val="00B67D4C"/>
    <w:rsid w:val="00B70040"/>
    <w:rsid w:val="00B7073B"/>
    <w:rsid w:val="00B70772"/>
    <w:rsid w:val="00B70A6A"/>
    <w:rsid w:val="00B7197E"/>
    <w:rsid w:val="00B71E9F"/>
    <w:rsid w:val="00B71F64"/>
    <w:rsid w:val="00B720BF"/>
    <w:rsid w:val="00B722EA"/>
    <w:rsid w:val="00B72867"/>
    <w:rsid w:val="00B729B5"/>
    <w:rsid w:val="00B72B2B"/>
    <w:rsid w:val="00B72F20"/>
    <w:rsid w:val="00B733D2"/>
    <w:rsid w:val="00B7342B"/>
    <w:rsid w:val="00B73733"/>
    <w:rsid w:val="00B73B67"/>
    <w:rsid w:val="00B73C7C"/>
    <w:rsid w:val="00B73CD3"/>
    <w:rsid w:val="00B73DA2"/>
    <w:rsid w:val="00B73E9B"/>
    <w:rsid w:val="00B73F4A"/>
    <w:rsid w:val="00B74250"/>
    <w:rsid w:val="00B745A3"/>
    <w:rsid w:val="00B74821"/>
    <w:rsid w:val="00B7501D"/>
    <w:rsid w:val="00B7532F"/>
    <w:rsid w:val="00B7554C"/>
    <w:rsid w:val="00B75640"/>
    <w:rsid w:val="00B7578B"/>
    <w:rsid w:val="00B7599E"/>
    <w:rsid w:val="00B75A20"/>
    <w:rsid w:val="00B75A42"/>
    <w:rsid w:val="00B75C32"/>
    <w:rsid w:val="00B75ECC"/>
    <w:rsid w:val="00B76BD5"/>
    <w:rsid w:val="00B77545"/>
    <w:rsid w:val="00B7785E"/>
    <w:rsid w:val="00B77917"/>
    <w:rsid w:val="00B77D9A"/>
    <w:rsid w:val="00B77D9E"/>
    <w:rsid w:val="00B77F72"/>
    <w:rsid w:val="00B801C2"/>
    <w:rsid w:val="00B809EB"/>
    <w:rsid w:val="00B80F4D"/>
    <w:rsid w:val="00B80F64"/>
    <w:rsid w:val="00B81130"/>
    <w:rsid w:val="00B81323"/>
    <w:rsid w:val="00B8141A"/>
    <w:rsid w:val="00B81636"/>
    <w:rsid w:val="00B8173C"/>
    <w:rsid w:val="00B81837"/>
    <w:rsid w:val="00B81F81"/>
    <w:rsid w:val="00B8252C"/>
    <w:rsid w:val="00B827DB"/>
    <w:rsid w:val="00B82D71"/>
    <w:rsid w:val="00B82EBA"/>
    <w:rsid w:val="00B82ED3"/>
    <w:rsid w:val="00B83124"/>
    <w:rsid w:val="00B8358A"/>
    <w:rsid w:val="00B83710"/>
    <w:rsid w:val="00B83789"/>
    <w:rsid w:val="00B8383C"/>
    <w:rsid w:val="00B838A9"/>
    <w:rsid w:val="00B8414C"/>
    <w:rsid w:val="00B846AB"/>
    <w:rsid w:val="00B84761"/>
    <w:rsid w:val="00B84925"/>
    <w:rsid w:val="00B84B8C"/>
    <w:rsid w:val="00B84BD0"/>
    <w:rsid w:val="00B84DB9"/>
    <w:rsid w:val="00B84FFE"/>
    <w:rsid w:val="00B85173"/>
    <w:rsid w:val="00B8578A"/>
    <w:rsid w:val="00B85A51"/>
    <w:rsid w:val="00B85F60"/>
    <w:rsid w:val="00B8622A"/>
    <w:rsid w:val="00B863E5"/>
    <w:rsid w:val="00B8681E"/>
    <w:rsid w:val="00B86997"/>
    <w:rsid w:val="00B87115"/>
    <w:rsid w:val="00B87504"/>
    <w:rsid w:val="00B87789"/>
    <w:rsid w:val="00B87C78"/>
    <w:rsid w:val="00B87CB7"/>
    <w:rsid w:val="00B87D4F"/>
    <w:rsid w:val="00B87DA1"/>
    <w:rsid w:val="00B87FEF"/>
    <w:rsid w:val="00B90114"/>
    <w:rsid w:val="00B90E4A"/>
    <w:rsid w:val="00B9152D"/>
    <w:rsid w:val="00B91940"/>
    <w:rsid w:val="00B91A0B"/>
    <w:rsid w:val="00B91C01"/>
    <w:rsid w:val="00B9267C"/>
    <w:rsid w:val="00B92DA7"/>
    <w:rsid w:val="00B930F5"/>
    <w:rsid w:val="00B93723"/>
    <w:rsid w:val="00B93819"/>
    <w:rsid w:val="00B93EBC"/>
    <w:rsid w:val="00B93FC9"/>
    <w:rsid w:val="00B94122"/>
    <w:rsid w:val="00B942F9"/>
    <w:rsid w:val="00B947EC"/>
    <w:rsid w:val="00B949B6"/>
    <w:rsid w:val="00B94F8F"/>
    <w:rsid w:val="00B9523A"/>
    <w:rsid w:val="00B956A9"/>
    <w:rsid w:val="00B95F3E"/>
    <w:rsid w:val="00B96236"/>
    <w:rsid w:val="00B96F08"/>
    <w:rsid w:val="00B9708C"/>
    <w:rsid w:val="00B97164"/>
    <w:rsid w:val="00B97D36"/>
    <w:rsid w:val="00B97EC6"/>
    <w:rsid w:val="00B97FB3"/>
    <w:rsid w:val="00BA0186"/>
    <w:rsid w:val="00BA05C1"/>
    <w:rsid w:val="00BA0615"/>
    <w:rsid w:val="00BA08BB"/>
    <w:rsid w:val="00BA0A4F"/>
    <w:rsid w:val="00BA0FB0"/>
    <w:rsid w:val="00BA134A"/>
    <w:rsid w:val="00BA192E"/>
    <w:rsid w:val="00BA196B"/>
    <w:rsid w:val="00BA1A15"/>
    <w:rsid w:val="00BA1FD8"/>
    <w:rsid w:val="00BA2981"/>
    <w:rsid w:val="00BA2AB8"/>
    <w:rsid w:val="00BA2E4F"/>
    <w:rsid w:val="00BA2F9E"/>
    <w:rsid w:val="00BA46E1"/>
    <w:rsid w:val="00BA4814"/>
    <w:rsid w:val="00BA4A94"/>
    <w:rsid w:val="00BA4D4E"/>
    <w:rsid w:val="00BA4FB7"/>
    <w:rsid w:val="00BA506F"/>
    <w:rsid w:val="00BA50B3"/>
    <w:rsid w:val="00BA50EE"/>
    <w:rsid w:val="00BA53A9"/>
    <w:rsid w:val="00BA5417"/>
    <w:rsid w:val="00BA5777"/>
    <w:rsid w:val="00BA5985"/>
    <w:rsid w:val="00BA5A78"/>
    <w:rsid w:val="00BA60A8"/>
    <w:rsid w:val="00BA63F1"/>
    <w:rsid w:val="00BA6558"/>
    <w:rsid w:val="00BA6826"/>
    <w:rsid w:val="00BA693C"/>
    <w:rsid w:val="00BA6958"/>
    <w:rsid w:val="00BA6CD4"/>
    <w:rsid w:val="00BA6F37"/>
    <w:rsid w:val="00BA7072"/>
    <w:rsid w:val="00BA7663"/>
    <w:rsid w:val="00BA7ADB"/>
    <w:rsid w:val="00BA7E26"/>
    <w:rsid w:val="00BB0055"/>
    <w:rsid w:val="00BB04C5"/>
    <w:rsid w:val="00BB05AF"/>
    <w:rsid w:val="00BB0885"/>
    <w:rsid w:val="00BB08F3"/>
    <w:rsid w:val="00BB0A37"/>
    <w:rsid w:val="00BB1010"/>
    <w:rsid w:val="00BB104E"/>
    <w:rsid w:val="00BB136B"/>
    <w:rsid w:val="00BB14CC"/>
    <w:rsid w:val="00BB1A37"/>
    <w:rsid w:val="00BB1D55"/>
    <w:rsid w:val="00BB233A"/>
    <w:rsid w:val="00BB236B"/>
    <w:rsid w:val="00BB255C"/>
    <w:rsid w:val="00BB26D7"/>
    <w:rsid w:val="00BB2F8E"/>
    <w:rsid w:val="00BB30A2"/>
    <w:rsid w:val="00BB3995"/>
    <w:rsid w:val="00BB3A6B"/>
    <w:rsid w:val="00BB3E23"/>
    <w:rsid w:val="00BB3E6B"/>
    <w:rsid w:val="00BB4341"/>
    <w:rsid w:val="00BB43EE"/>
    <w:rsid w:val="00BB4D31"/>
    <w:rsid w:val="00BB4D67"/>
    <w:rsid w:val="00BB4FBB"/>
    <w:rsid w:val="00BB553D"/>
    <w:rsid w:val="00BB563C"/>
    <w:rsid w:val="00BB5675"/>
    <w:rsid w:val="00BB5A19"/>
    <w:rsid w:val="00BB5BF0"/>
    <w:rsid w:val="00BB5F10"/>
    <w:rsid w:val="00BB5F6F"/>
    <w:rsid w:val="00BB6273"/>
    <w:rsid w:val="00BB6548"/>
    <w:rsid w:val="00BB6765"/>
    <w:rsid w:val="00BB6DF2"/>
    <w:rsid w:val="00BB6E4D"/>
    <w:rsid w:val="00BB6EF0"/>
    <w:rsid w:val="00BB6F1B"/>
    <w:rsid w:val="00BB7357"/>
    <w:rsid w:val="00BB7743"/>
    <w:rsid w:val="00BB7939"/>
    <w:rsid w:val="00BB7B36"/>
    <w:rsid w:val="00BB7EEC"/>
    <w:rsid w:val="00BC034D"/>
    <w:rsid w:val="00BC04FE"/>
    <w:rsid w:val="00BC0605"/>
    <w:rsid w:val="00BC0686"/>
    <w:rsid w:val="00BC080D"/>
    <w:rsid w:val="00BC09C1"/>
    <w:rsid w:val="00BC0A18"/>
    <w:rsid w:val="00BC0C9D"/>
    <w:rsid w:val="00BC10F5"/>
    <w:rsid w:val="00BC11C8"/>
    <w:rsid w:val="00BC12C0"/>
    <w:rsid w:val="00BC160B"/>
    <w:rsid w:val="00BC1652"/>
    <w:rsid w:val="00BC1BAC"/>
    <w:rsid w:val="00BC1BF3"/>
    <w:rsid w:val="00BC1D63"/>
    <w:rsid w:val="00BC1E9E"/>
    <w:rsid w:val="00BC2804"/>
    <w:rsid w:val="00BC28C4"/>
    <w:rsid w:val="00BC297F"/>
    <w:rsid w:val="00BC2B50"/>
    <w:rsid w:val="00BC30F8"/>
    <w:rsid w:val="00BC32C3"/>
    <w:rsid w:val="00BC32F0"/>
    <w:rsid w:val="00BC3371"/>
    <w:rsid w:val="00BC38D3"/>
    <w:rsid w:val="00BC3942"/>
    <w:rsid w:val="00BC39C1"/>
    <w:rsid w:val="00BC3A66"/>
    <w:rsid w:val="00BC3D80"/>
    <w:rsid w:val="00BC3F01"/>
    <w:rsid w:val="00BC4110"/>
    <w:rsid w:val="00BC414F"/>
    <w:rsid w:val="00BC4195"/>
    <w:rsid w:val="00BC428B"/>
    <w:rsid w:val="00BC42EE"/>
    <w:rsid w:val="00BC4708"/>
    <w:rsid w:val="00BC4FF5"/>
    <w:rsid w:val="00BC5092"/>
    <w:rsid w:val="00BC566C"/>
    <w:rsid w:val="00BC56B9"/>
    <w:rsid w:val="00BC56E4"/>
    <w:rsid w:val="00BC57F6"/>
    <w:rsid w:val="00BC58AB"/>
    <w:rsid w:val="00BC59F5"/>
    <w:rsid w:val="00BC5F41"/>
    <w:rsid w:val="00BC646E"/>
    <w:rsid w:val="00BC66C0"/>
    <w:rsid w:val="00BC69A1"/>
    <w:rsid w:val="00BC6CCB"/>
    <w:rsid w:val="00BC6F8D"/>
    <w:rsid w:val="00BC7156"/>
    <w:rsid w:val="00BC7354"/>
    <w:rsid w:val="00BC77A9"/>
    <w:rsid w:val="00BC7878"/>
    <w:rsid w:val="00BC7DE9"/>
    <w:rsid w:val="00BD02D6"/>
    <w:rsid w:val="00BD03AB"/>
    <w:rsid w:val="00BD05AE"/>
    <w:rsid w:val="00BD06A0"/>
    <w:rsid w:val="00BD06AB"/>
    <w:rsid w:val="00BD0B51"/>
    <w:rsid w:val="00BD0EA5"/>
    <w:rsid w:val="00BD12F3"/>
    <w:rsid w:val="00BD1729"/>
    <w:rsid w:val="00BD1E1E"/>
    <w:rsid w:val="00BD21C5"/>
    <w:rsid w:val="00BD21E1"/>
    <w:rsid w:val="00BD240E"/>
    <w:rsid w:val="00BD2629"/>
    <w:rsid w:val="00BD2991"/>
    <w:rsid w:val="00BD2C22"/>
    <w:rsid w:val="00BD30BB"/>
    <w:rsid w:val="00BD348C"/>
    <w:rsid w:val="00BD36FD"/>
    <w:rsid w:val="00BD4099"/>
    <w:rsid w:val="00BD40B5"/>
    <w:rsid w:val="00BD41E7"/>
    <w:rsid w:val="00BD44BF"/>
    <w:rsid w:val="00BD4960"/>
    <w:rsid w:val="00BD4978"/>
    <w:rsid w:val="00BD4CBB"/>
    <w:rsid w:val="00BD51F3"/>
    <w:rsid w:val="00BD560F"/>
    <w:rsid w:val="00BD5984"/>
    <w:rsid w:val="00BD59BD"/>
    <w:rsid w:val="00BD5C4B"/>
    <w:rsid w:val="00BD5EF0"/>
    <w:rsid w:val="00BD6202"/>
    <w:rsid w:val="00BD6789"/>
    <w:rsid w:val="00BD6B56"/>
    <w:rsid w:val="00BD6C01"/>
    <w:rsid w:val="00BD6D2F"/>
    <w:rsid w:val="00BD6F9C"/>
    <w:rsid w:val="00BD725D"/>
    <w:rsid w:val="00BD75B8"/>
    <w:rsid w:val="00BD7896"/>
    <w:rsid w:val="00BD79CC"/>
    <w:rsid w:val="00BE0465"/>
    <w:rsid w:val="00BE0A4E"/>
    <w:rsid w:val="00BE0A60"/>
    <w:rsid w:val="00BE0BB4"/>
    <w:rsid w:val="00BE0E36"/>
    <w:rsid w:val="00BE0E49"/>
    <w:rsid w:val="00BE0ED1"/>
    <w:rsid w:val="00BE0ED3"/>
    <w:rsid w:val="00BE1187"/>
    <w:rsid w:val="00BE1757"/>
    <w:rsid w:val="00BE1BDD"/>
    <w:rsid w:val="00BE1EE6"/>
    <w:rsid w:val="00BE2F52"/>
    <w:rsid w:val="00BE303D"/>
    <w:rsid w:val="00BE314F"/>
    <w:rsid w:val="00BE3288"/>
    <w:rsid w:val="00BE33C8"/>
    <w:rsid w:val="00BE3518"/>
    <w:rsid w:val="00BE39D4"/>
    <w:rsid w:val="00BE3F61"/>
    <w:rsid w:val="00BE4599"/>
    <w:rsid w:val="00BE47C8"/>
    <w:rsid w:val="00BE4B0A"/>
    <w:rsid w:val="00BE4C00"/>
    <w:rsid w:val="00BE4CB0"/>
    <w:rsid w:val="00BE4DA5"/>
    <w:rsid w:val="00BE4DED"/>
    <w:rsid w:val="00BE5095"/>
    <w:rsid w:val="00BE51B5"/>
    <w:rsid w:val="00BE538C"/>
    <w:rsid w:val="00BE5C49"/>
    <w:rsid w:val="00BE5E90"/>
    <w:rsid w:val="00BE5F0D"/>
    <w:rsid w:val="00BE610A"/>
    <w:rsid w:val="00BE62F2"/>
    <w:rsid w:val="00BE63CD"/>
    <w:rsid w:val="00BE668E"/>
    <w:rsid w:val="00BE6873"/>
    <w:rsid w:val="00BE6B0C"/>
    <w:rsid w:val="00BE6BBA"/>
    <w:rsid w:val="00BE6D89"/>
    <w:rsid w:val="00BE714A"/>
    <w:rsid w:val="00BE7484"/>
    <w:rsid w:val="00BE7531"/>
    <w:rsid w:val="00BE7976"/>
    <w:rsid w:val="00BF007B"/>
    <w:rsid w:val="00BF0853"/>
    <w:rsid w:val="00BF0875"/>
    <w:rsid w:val="00BF0BB6"/>
    <w:rsid w:val="00BF0CCC"/>
    <w:rsid w:val="00BF0EC2"/>
    <w:rsid w:val="00BF12D4"/>
    <w:rsid w:val="00BF17F4"/>
    <w:rsid w:val="00BF1839"/>
    <w:rsid w:val="00BF18B7"/>
    <w:rsid w:val="00BF1AFA"/>
    <w:rsid w:val="00BF1B99"/>
    <w:rsid w:val="00BF1EE8"/>
    <w:rsid w:val="00BF23E0"/>
    <w:rsid w:val="00BF24C9"/>
    <w:rsid w:val="00BF25A2"/>
    <w:rsid w:val="00BF29CD"/>
    <w:rsid w:val="00BF29CE"/>
    <w:rsid w:val="00BF2BE6"/>
    <w:rsid w:val="00BF3402"/>
    <w:rsid w:val="00BF361D"/>
    <w:rsid w:val="00BF36BD"/>
    <w:rsid w:val="00BF3CB6"/>
    <w:rsid w:val="00BF3FCF"/>
    <w:rsid w:val="00BF4018"/>
    <w:rsid w:val="00BF4657"/>
    <w:rsid w:val="00BF4927"/>
    <w:rsid w:val="00BF4A07"/>
    <w:rsid w:val="00BF4B99"/>
    <w:rsid w:val="00BF4E27"/>
    <w:rsid w:val="00BF4EAF"/>
    <w:rsid w:val="00BF54B0"/>
    <w:rsid w:val="00BF5870"/>
    <w:rsid w:val="00BF5BCC"/>
    <w:rsid w:val="00BF5EFA"/>
    <w:rsid w:val="00BF61FB"/>
    <w:rsid w:val="00BF625E"/>
    <w:rsid w:val="00BF6782"/>
    <w:rsid w:val="00BF6853"/>
    <w:rsid w:val="00BF68AD"/>
    <w:rsid w:val="00BF6B06"/>
    <w:rsid w:val="00BF6BB8"/>
    <w:rsid w:val="00BF6D1B"/>
    <w:rsid w:val="00BF6DA4"/>
    <w:rsid w:val="00BF6FAB"/>
    <w:rsid w:val="00BF7280"/>
    <w:rsid w:val="00BF7A5F"/>
    <w:rsid w:val="00BF7B32"/>
    <w:rsid w:val="00BF7C25"/>
    <w:rsid w:val="00BF7FB8"/>
    <w:rsid w:val="00C01009"/>
    <w:rsid w:val="00C01130"/>
    <w:rsid w:val="00C011F7"/>
    <w:rsid w:val="00C01A87"/>
    <w:rsid w:val="00C02039"/>
    <w:rsid w:val="00C0210C"/>
    <w:rsid w:val="00C02245"/>
    <w:rsid w:val="00C02560"/>
    <w:rsid w:val="00C026A5"/>
    <w:rsid w:val="00C02997"/>
    <w:rsid w:val="00C02A99"/>
    <w:rsid w:val="00C02AB0"/>
    <w:rsid w:val="00C02C07"/>
    <w:rsid w:val="00C02C2F"/>
    <w:rsid w:val="00C02EE0"/>
    <w:rsid w:val="00C03724"/>
    <w:rsid w:val="00C03D3E"/>
    <w:rsid w:val="00C03DB5"/>
    <w:rsid w:val="00C03F7D"/>
    <w:rsid w:val="00C0412C"/>
    <w:rsid w:val="00C0466E"/>
    <w:rsid w:val="00C04712"/>
    <w:rsid w:val="00C04797"/>
    <w:rsid w:val="00C04813"/>
    <w:rsid w:val="00C048ED"/>
    <w:rsid w:val="00C048F9"/>
    <w:rsid w:val="00C049BE"/>
    <w:rsid w:val="00C04E80"/>
    <w:rsid w:val="00C05922"/>
    <w:rsid w:val="00C05B24"/>
    <w:rsid w:val="00C05F7B"/>
    <w:rsid w:val="00C060F7"/>
    <w:rsid w:val="00C0620F"/>
    <w:rsid w:val="00C06453"/>
    <w:rsid w:val="00C065C7"/>
    <w:rsid w:val="00C0684A"/>
    <w:rsid w:val="00C06FA1"/>
    <w:rsid w:val="00C0706E"/>
    <w:rsid w:val="00C07846"/>
    <w:rsid w:val="00C07D05"/>
    <w:rsid w:val="00C10546"/>
    <w:rsid w:val="00C10975"/>
    <w:rsid w:val="00C10A31"/>
    <w:rsid w:val="00C10AF0"/>
    <w:rsid w:val="00C10D5D"/>
    <w:rsid w:val="00C10DAC"/>
    <w:rsid w:val="00C10F73"/>
    <w:rsid w:val="00C11071"/>
    <w:rsid w:val="00C113B5"/>
    <w:rsid w:val="00C11657"/>
    <w:rsid w:val="00C11749"/>
    <w:rsid w:val="00C119E9"/>
    <w:rsid w:val="00C11A27"/>
    <w:rsid w:val="00C11CBC"/>
    <w:rsid w:val="00C11CC8"/>
    <w:rsid w:val="00C11DDB"/>
    <w:rsid w:val="00C11E6B"/>
    <w:rsid w:val="00C11FFE"/>
    <w:rsid w:val="00C1204C"/>
    <w:rsid w:val="00C12343"/>
    <w:rsid w:val="00C12584"/>
    <w:rsid w:val="00C129D3"/>
    <w:rsid w:val="00C12E66"/>
    <w:rsid w:val="00C135A1"/>
    <w:rsid w:val="00C13630"/>
    <w:rsid w:val="00C138A8"/>
    <w:rsid w:val="00C138D4"/>
    <w:rsid w:val="00C13AA0"/>
    <w:rsid w:val="00C13B3C"/>
    <w:rsid w:val="00C13C42"/>
    <w:rsid w:val="00C13D8E"/>
    <w:rsid w:val="00C1432C"/>
    <w:rsid w:val="00C14467"/>
    <w:rsid w:val="00C1502C"/>
    <w:rsid w:val="00C150EA"/>
    <w:rsid w:val="00C1532D"/>
    <w:rsid w:val="00C15566"/>
    <w:rsid w:val="00C1562D"/>
    <w:rsid w:val="00C15695"/>
    <w:rsid w:val="00C15848"/>
    <w:rsid w:val="00C15B15"/>
    <w:rsid w:val="00C15B65"/>
    <w:rsid w:val="00C15BA3"/>
    <w:rsid w:val="00C15D24"/>
    <w:rsid w:val="00C16221"/>
    <w:rsid w:val="00C1630F"/>
    <w:rsid w:val="00C16C93"/>
    <w:rsid w:val="00C16F29"/>
    <w:rsid w:val="00C173F7"/>
    <w:rsid w:val="00C1766C"/>
    <w:rsid w:val="00C177E0"/>
    <w:rsid w:val="00C1780A"/>
    <w:rsid w:val="00C17813"/>
    <w:rsid w:val="00C179B2"/>
    <w:rsid w:val="00C17A18"/>
    <w:rsid w:val="00C17EAE"/>
    <w:rsid w:val="00C20D37"/>
    <w:rsid w:val="00C20D98"/>
    <w:rsid w:val="00C20DB0"/>
    <w:rsid w:val="00C21172"/>
    <w:rsid w:val="00C21579"/>
    <w:rsid w:val="00C215BB"/>
    <w:rsid w:val="00C21911"/>
    <w:rsid w:val="00C21963"/>
    <w:rsid w:val="00C21D51"/>
    <w:rsid w:val="00C21D77"/>
    <w:rsid w:val="00C22470"/>
    <w:rsid w:val="00C2250C"/>
    <w:rsid w:val="00C227B0"/>
    <w:rsid w:val="00C22FFA"/>
    <w:rsid w:val="00C230B8"/>
    <w:rsid w:val="00C234B8"/>
    <w:rsid w:val="00C234C3"/>
    <w:rsid w:val="00C234FA"/>
    <w:rsid w:val="00C23547"/>
    <w:rsid w:val="00C2380D"/>
    <w:rsid w:val="00C2384B"/>
    <w:rsid w:val="00C23D75"/>
    <w:rsid w:val="00C23D8E"/>
    <w:rsid w:val="00C2426A"/>
    <w:rsid w:val="00C245A8"/>
    <w:rsid w:val="00C24690"/>
    <w:rsid w:val="00C246E0"/>
    <w:rsid w:val="00C2484B"/>
    <w:rsid w:val="00C248FA"/>
    <w:rsid w:val="00C24AA6"/>
    <w:rsid w:val="00C24B10"/>
    <w:rsid w:val="00C24CD6"/>
    <w:rsid w:val="00C24D0C"/>
    <w:rsid w:val="00C24D3D"/>
    <w:rsid w:val="00C24E26"/>
    <w:rsid w:val="00C24F03"/>
    <w:rsid w:val="00C2504D"/>
    <w:rsid w:val="00C250FE"/>
    <w:rsid w:val="00C257B7"/>
    <w:rsid w:val="00C2586B"/>
    <w:rsid w:val="00C25CC6"/>
    <w:rsid w:val="00C25F43"/>
    <w:rsid w:val="00C26180"/>
    <w:rsid w:val="00C26412"/>
    <w:rsid w:val="00C264A3"/>
    <w:rsid w:val="00C26821"/>
    <w:rsid w:val="00C268C3"/>
    <w:rsid w:val="00C26951"/>
    <w:rsid w:val="00C269A4"/>
    <w:rsid w:val="00C26B71"/>
    <w:rsid w:val="00C2740D"/>
    <w:rsid w:val="00C27581"/>
    <w:rsid w:val="00C278D1"/>
    <w:rsid w:val="00C27F29"/>
    <w:rsid w:val="00C3018F"/>
    <w:rsid w:val="00C30D0B"/>
    <w:rsid w:val="00C313D0"/>
    <w:rsid w:val="00C314AB"/>
    <w:rsid w:val="00C3157F"/>
    <w:rsid w:val="00C317B6"/>
    <w:rsid w:val="00C3197E"/>
    <w:rsid w:val="00C31AC7"/>
    <w:rsid w:val="00C31F6A"/>
    <w:rsid w:val="00C320BA"/>
    <w:rsid w:val="00C3210A"/>
    <w:rsid w:val="00C32176"/>
    <w:rsid w:val="00C32200"/>
    <w:rsid w:val="00C32862"/>
    <w:rsid w:val="00C333C1"/>
    <w:rsid w:val="00C33572"/>
    <w:rsid w:val="00C33CCC"/>
    <w:rsid w:val="00C3439C"/>
    <w:rsid w:val="00C34737"/>
    <w:rsid w:val="00C34D17"/>
    <w:rsid w:val="00C35666"/>
    <w:rsid w:val="00C35AA4"/>
    <w:rsid w:val="00C35D89"/>
    <w:rsid w:val="00C35F32"/>
    <w:rsid w:val="00C35F63"/>
    <w:rsid w:val="00C360BB"/>
    <w:rsid w:val="00C36323"/>
    <w:rsid w:val="00C36DC2"/>
    <w:rsid w:val="00C370AD"/>
    <w:rsid w:val="00C37A44"/>
    <w:rsid w:val="00C37C4C"/>
    <w:rsid w:val="00C37C55"/>
    <w:rsid w:val="00C37E89"/>
    <w:rsid w:val="00C404FF"/>
    <w:rsid w:val="00C40560"/>
    <w:rsid w:val="00C40A75"/>
    <w:rsid w:val="00C40C4D"/>
    <w:rsid w:val="00C410AD"/>
    <w:rsid w:val="00C41748"/>
    <w:rsid w:val="00C418EA"/>
    <w:rsid w:val="00C41E6C"/>
    <w:rsid w:val="00C41E78"/>
    <w:rsid w:val="00C41E83"/>
    <w:rsid w:val="00C422A8"/>
    <w:rsid w:val="00C423D8"/>
    <w:rsid w:val="00C42593"/>
    <w:rsid w:val="00C4274C"/>
    <w:rsid w:val="00C428B0"/>
    <w:rsid w:val="00C42E4A"/>
    <w:rsid w:val="00C43573"/>
    <w:rsid w:val="00C43ABA"/>
    <w:rsid w:val="00C43DA4"/>
    <w:rsid w:val="00C43DDB"/>
    <w:rsid w:val="00C441DE"/>
    <w:rsid w:val="00C442BE"/>
    <w:rsid w:val="00C446E5"/>
    <w:rsid w:val="00C448B3"/>
    <w:rsid w:val="00C4496F"/>
    <w:rsid w:val="00C44F28"/>
    <w:rsid w:val="00C45174"/>
    <w:rsid w:val="00C454FD"/>
    <w:rsid w:val="00C4555C"/>
    <w:rsid w:val="00C459C1"/>
    <w:rsid w:val="00C45C10"/>
    <w:rsid w:val="00C45D82"/>
    <w:rsid w:val="00C4624F"/>
    <w:rsid w:val="00C46285"/>
    <w:rsid w:val="00C463A1"/>
    <w:rsid w:val="00C4644E"/>
    <w:rsid w:val="00C46697"/>
    <w:rsid w:val="00C466E3"/>
    <w:rsid w:val="00C46C6D"/>
    <w:rsid w:val="00C47136"/>
    <w:rsid w:val="00C475D7"/>
    <w:rsid w:val="00C4773F"/>
    <w:rsid w:val="00C47A50"/>
    <w:rsid w:val="00C504DA"/>
    <w:rsid w:val="00C505F5"/>
    <w:rsid w:val="00C50628"/>
    <w:rsid w:val="00C5096B"/>
    <w:rsid w:val="00C50C9A"/>
    <w:rsid w:val="00C50FD6"/>
    <w:rsid w:val="00C511DB"/>
    <w:rsid w:val="00C51DB9"/>
    <w:rsid w:val="00C51E6C"/>
    <w:rsid w:val="00C52229"/>
    <w:rsid w:val="00C527CB"/>
    <w:rsid w:val="00C52EA0"/>
    <w:rsid w:val="00C52EF9"/>
    <w:rsid w:val="00C5304A"/>
    <w:rsid w:val="00C53143"/>
    <w:rsid w:val="00C53213"/>
    <w:rsid w:val="00C53218"/>
    <w:rsid w:val="00C537BE"/>
    <w:rsid w:val="00C53E67"/>
    <w:rsid w:val="00C5400E"/>
    <w:rsid w:val="00C54055"/>
    <w:rsid w:val="00C5419A"/>
    <w:rsid w:val="00C54249"/>
    <w:rsid w:val="00C54272"/>
    <w:rsid w:val="00C5479E"/>
    <w:rsid w:val="00C5494F"/>
    <w:rsid w:val="00C549F5"/>
    <w:rsid w:val="00C54AB3"/>
    <w:rsid w:val="00C54B03"/>
    <w:rsid w:val="00C54C79"/>
    <w:rsid w:val="00C54D7F"/>
    <w:rsid w:val="00C5514E"/>
    <w:rsid w:val="00C55898"/>
    <w:rsid w:val="00C558FD"/>
    <w:rsid w:val="00C55AEC"/>
    <w:rsid w:val="00C55E95"/>
    <w:rsid w:val="00C55F90"/>
    <w:rsid w:val="00C55FE9"/>
    <w:rsid w:val="00C56127"/>
    <w:rsid w:val="00C56300"/>
    <w:rsid w:val="00C56B6E"/>
    <w:rsid w:val="00C56CA6"/>
    <w:rsid w:val="00C56DF5"/>
    <w:rsid w:val="00C56F9B"/>
    <w:rsid w:val="00C57787"/>
    <w:rsid w:val="00C57863"/>
    <w:rsid w:val="00C57919"/>
    <w:rsid w:val="00C57B54"/>
    <w:rsid w:val="00C57BF5"/>
    <w:rsid w:val="00C600B6"/>
    <w:rsid w:val="00C603D2"/>
    <w:rsid w:val="00C608CF"/>
    <w:rsid w:val="00C60927"/>
    <w:rsid w:val="00C60BA3"/>
    <w:rsid w:val="00C60C16"/>
    <w:rsid w:val="00C61481"/>
    <w:rsid w:val="00C618F5"/>
    <w:rsid w:val="00C61902"/>
    <w:rsid w:val="00C61973"/>
    <w:rsid w:val="00C61DE0"/>
    <w:rsid w:val="00C61F8F"/>
    <w:rsid w:val="00C62041"/>
    <w:rsid w:val="00C627B8"/>
    <w:rsid w:val="00C62F6B"/>
    <w:rsid w:val="00C63213"/>
    <w:rsid w:val="00C634ED"/>
    <w:rsid w:val="00C636CA"/>
    <w:rsid w:val="00C63846"/>
    <w:rsid w:val="00C638F6"/>
    <w:rsid w:val="00C63956"/>
    <w:rsid w:val="00C639C7"/>
    <w:rsid w:val="00C63A18"/>
    <w:rsid w:val="00C63D4D"/>
    <w:rsid w:val="00C63E6A"/>
    <w:rsid w:val="00C63F55"/>
    <w:rsid w:val="00C63F89"/>
    <w:rsid w:val="00C63F91"/>
    <w:rsid w:val="00C64215"/>
    <w:rsid w:val="00C642AF"/>
    <w:rsid w:val="00C64316"/>
    <w:rsid w:val="00C643EA"/>
    <w:rsid w:val="00C643F5"/>
    <w:rsid w:val="00C6441B"/>
    <w:rsid w:val="00C644F8"/>
    <w:rsid w:val="00C645E2"/>
    <w:rsid w:val="00C64731"/>
    <w:rsid w:val="00C64ADE"/>
    <w:rsid w:val="00C64BD5"/>
    <w:rsid w:val="00C64C2A"/>
    <w:rsid w:val="00C64D98"/>
    <w:rsid w:val="00C6523E"/>
    <w:rsid w:val="00C6553D"/>
    <w:rsid w:val="00C658A3"/>
    <w:rsid w:val="00C65B0F"/>
    <w:rsid w:val="00C65D6C"/>
    <w:rsid w:val="00C66292"/>
    <w:rsid w:val="00C66938"/>
    <w:rsid w:val="00C66A99"/>
    <w:rsid w:val="00C67E84"/>
    <w:rsid w:val="00C67F7E"/>
    <w:rsid w:val="00C7086E"/>
    <w:rsid w:val="00C708D4"/>
    <w:rsid w:val="00C709A2"/>
    <w:rsid w:val="00C70EAC"/>
    <w:rsid w:val="00C70ECC"/>
    <w:rsid w:val="00C710DD"/>
    <w:rsid w:val="00C717E3"/>
    <w:rsid w:val="00C71AE4"/>
    <w:rsid w:val="00C71BA2"/>
    <w:rsid w:val="00C71FD0"/>
    <w:rsid w:val="00C72463"/>
    <w:rsid w:val="00C72D31"/>
    <w:rsid w:val="00C734FE"/>
    <w:rsid w:val="00C73509"/>
    <w:rsid w:val="00C73F9C"/>
    <w:rsid w:val="00C74213"/>
    <w:rsid w:val="00C7498B"/>
    <w:rsid w:val="00C74A31"/>
    <w:rsid w:val="00C74B0A"/>
    <w:rsid w:val="00C74EF4"/>
    <w:rsid w:val="00C74F1B"/>
    <w:rsid w:val="00C75274"/>
    <w:rsid w:val="00C753E4"/>
    <w:rsid w:val="00C754FE"/>
    <w:rsid w:val="00C75C9A"/>
    <w:rsid w:val="00C75D34"/>
    <w:rsid w:val="00C75E01"/>
    <w:rsid w:val="00C7631A"/>
    <w:rsid w:val="00C7650B"/>
    <w:rsid w:val="00C7659A"/>
    <w:rsid w:val="00C76A1F"/>
    <w:rsid w:val="00C76B16"/>
    <w:rsid w:val="00C76B18"/>
    <w:rsid w:val="00C76BE6"/>
    <w:rsid w:val="00C76D8A"/>
    <w:rsid w:val="00C76E13"/>
    <w:rsid w:val="00C76FE7"/>
    <w:rsid w:val="00C770F3"/>
    <w:rsid w:val="00C7738B"/>
    <w:rsid w:val="00C773BB"/>
    <w:rsid w:val="00C77A7E"/>
    <w:rsid w:val="00C77CAA"/>
    <w:rsid w:val="00C77E80"/>
    <w:rsid w:val="00C77F5B"/>
    <w:rsid w:val="00C8029D"/>
    <w:rsid w:val="00C80963"/>
    <w:rsid w:val="00C80A0E"/>
    <w:rsid w:val="00C80D11"/>
    <w:rsid w:val="00C81003"/>
    <w:rsid w:val="00C812F7"/>
    <w:rsid w:val="00C8168C"/>
    <w:rsid w:val="00C8172A"/>
    <w:rsid w:val="00C81767"/>
    <w:rsid w:val="00C8181B"/>
    <w:rsid w:val="00C8193A"/>
    <w:rsid w:val="00C81BF4"/>
    <w:rsid w:val="00C81CA2"/>
    <w:rsid w:val="00C81CCA"/>
    <w:rsid w:val="00C81E65"/>
    <w:rsid w:val="00C82361"/>
    <w:rsid w:val="00C825A4"/>
    <w:rsid w:val="00C82913"/>
    <w:rsid w:val="00C82A76"/>
    <w:rsid w:val="00C82B08"/>
    <w:rsid w:val="00C82B1B"/>
    <w:rsid w:val="00C82C6F"/>
    <w:rsid w:val="00C83032"/>
    <w:rsid w:val="00C831AA"/>
    <w:rsid w:val="00C83816"/>
    <w:rsid w:val="00C83AF1"/>
    <w:rsid w:val="00C83C07"/>
    <w:rsid w:val="00C83DE7"/>
    <w:rsid w:val="00C84286"/>
    <w:rsid w:val="00C84523"/>
    <w:rsid w:val="00C845C7"/>
    <w:rsid w:val="00C8473D"/>
    <w:rsid w:val="00C8490B"/>
    <w:rsid w:val="00C84AE8"/>
    <w:rsid w:val="00C85002"/>
    <w:rsid w:val="00C8507B"/>
    <w:rsid w:val="00C859F3"/>
    <w:rsid w:val="00C85A1B"/>
    <w:rsid w:val="00C85E3B"/>
    <w:rsid w:val="00C85E3C"/>
    <w:rsid w:val="00C85EF6"/>
    <w:rsid w:val="00C86113"/>
    <w:rsid w:val="00C861CB"/>
    <w:rsid w:val="00C866BA"/>
    <w:rsid w:val="00C868AE"/>
    <w:rsid w:val="00C86929"/>
    <w:rsid w:val="00C86DBD"/>
    <w:rsid w:val="00C873F2"/>
    <w:rsid w:val="00C874DB"/>
    <w:rsid w:val="00C8766E"/>
    <w:rsid w:val="00C876B6"/>
    <w:rsid w:val="00C877C0"/>
    <w:rsid w:val="00C87A30"/>
    <w:rsid w:val="00C87DE7"/>
    <w:rsid w:val="00C901DC"/>
    <w:rsid w:val="00C90350"/>
    <w:rsid w:val="00C90920"/>
    <w:rsid w:val="00C90934"/>
    <w:rsid w:val="00C9114E"/>
    <w:rsid w:val="00C913D6"/>
    <w:rsid w:val="00C914E6"/>
    <w:rsid w:val="00C9153C"/>
    <w:rsid w:val="00C91B37"/>
    <w:rsid w:val="00C91C05"/>
    <w:rsid w:val="00C91DEA"/>
    <w:rsid w:val="00C91E22"/>
    <w:rsid w:val="00C92260"/>
    <w:rsid w:val="00C923DA"/>
    <w:rsid w:val="00C92C7C"/>
    <w:rsid w:val="00C92CAE"/>
    <w:rsid w:val="00C92D84"/>
    <w:rsid w:val="00C92F90"/>
    <w:rsid w:val="00C93072"/>
    <w:rsid w:val="00C931C8"/>
    <w:rsid w:val="00C931F5"/>
    <w:rsid w:val="00C9350E"/>
    <w:rsid w:val="00C935F4"/>
    <w:rsid w:val="00C937EC"/>
    <w:rsid w:val="00C9396C"/>
    <w:rsid w:val="00C940CC"/>
    <w:rsid w:val="00C94271"/>
    <w:rsid w:val="00C9432F"/>
    <w:rsid w:val="00C94485"/>
    <w:rsid w:val="00C947AE"/>
    <w:rsid w:val="00C9489F"/>
    <w:rsid w:val="00C94DFE"/>
    <w:rsid w:val="00C9516D"/>
    <w:rsid w:val="00C9553D"/>
    <w:rsid w:val="00C9590D"/>
    <w:rsid w:val="00C95B1E"/>
    <w:rsid w:val="00C95EF8"/>
    <w:rsid w:val="00C9611E"/>
    <w:rsid w:val="00C962C6"/>
    <w:rsid w:val="00C9649A"/>
    <w:rsid w:val="00C965A6"/>
    <w:rsid w:val="00C966E6"/>
    <w:rsid w:val="00C96A2B"/>
    <w:rsid w:val="00C96C32"/>
    <w:rsid w:val="00C96C90"/>
    <w:rsid w:val="00C97442"/>
    <w:rsid w:val="00C977BB"/>
    <w:rsid w:val="00C97D09"/>
    <w:rsid w:val="00C97E49"/>
    <w:rsid w:val="00CA0351"/>
    <w:rsid w:val="00CA076F"/>
    <w:rsid w:val="00CA0972"/>
    <w:rsid w:val="00CA0B47"/>
    <w:rsid w:val="00CA0D5E"/>
    <w:rsid w:val="00CA0E9E"/>
    <w:rsid w:val="00CA1072"/>
    <w:rsid w:val="00CA1227"/>
    <w:rsid w:val="00CA1413"/>
    <w:rsid w:val="00CA145E"/>
    <w:rsid w:val="00CA2072"/>
    <w:rsid w:val="00CA222E"/>
    <w:rsid w:val="00CA22F7"/>
    <w:rsid w:val="00CA237F"/>
    <w:rsid w:val="00CA261A"/>
    <w:rsid w:val="00CA265E"/>
    <w:rsid w:val="00CA26C5"/>
    <w:rsid w:val="00CA27EC"/>
    <w:rsid w:val="00CA285E"/>
    <w:rsid w:val="00CA288F"/>
    <w:rsid w:val="00CA380B"/>
    <w:rsid w:val="00CA3B2C"/>
    <w:rsid w:val="00CA47B9"/>
    <w:rsid w:val="00CA47E5"/>
    <w:rsid w:val="00CA4A08"/>
    <w:rsid w:val="00CA4A93"/>
    <w:rsid w:val="00CA4B28"/>
    <w:rsid w:val="00CA4BF8"/>
    <w:rsid w:val="00CA4D68"/>
    <w:rsid w:val="00CA4EFA"/>
    <w:rsid w:val="00CA50EC"/>
    <w:rsid w:val="00CA5600"/>
    <w:rsid w:val="00CA58B7"/>
    <w:rsid w:val="00CA5A3E"/>
    <w:rsid w:val="00CA5D56"/>
    <w:rsid w:val="00CA5F25"/>
    <w:rsid w:val="00CA6003"/>
    <w:rsid w:val="00CA69D4"/>
    <w:rsid w:val="00CA69EB"/>
    <w:rsid w:val="00CA6EE8"/>
    <w:rsid w:val="00CA6F41"/>
    <w:rsid w:val="00CA715A"/>
    <w:rsid w:val="00CA7428"/>
    <w:rsid w:val="00CA774D"/>
    <w:rsid w:val="00CA7A31"/>
    <w:rsid w:val="00CA7B37"/>
    <w:rsid w:val="00CB0082"/>
    <w:rsid w:val="00CB0377"/>
    <w:rsid w:val="00CB06B8"/>
    <w:rsid w:val="00CB0752"/>
    <w:rsid w:val="00CB08FD"/>
    <w:rsid w:val="00CB09E8"/>
    <w:rsid w:val="00CB0FBE"/>
    <w:rsid w:val="00CB156E"/>
    <w:rsid w:val="00CB15AE"/>
    <w:rsid w:val="00CB1808"/>
    <w:rsid w:val="00CB1969"/>
    <w:rsid w:val="00CB1BAF"/>
    <w:rsid w:val="00CB1BD7"/>
    <w:rsid w:val="00CB1C17"/>
    <w:rsid w:val="00CB208A"/>
    <w:rsid w:val="00CB20CD"/>
    <w:rsid w:val="00CB2487"/>
    <w:rsid w:val="00CB256C"/>
    <w:rsid w:val="00CB2604"/>
    <w:rsid w:val="00CB292D"/>
    <w:rsid w:val="00CB2E54"/>
    <w:rsid w:val="00CB2ED8"/>
    <w:rsid w:val="00CB2F86"/>
    <w:rsid w:val="00CB2F94"/>
    <w:rsid w:val="00CB3394"/>
    <w:rsid w:val="00CB351E"/>
    <w:rsid w:val="00CB3803"/>
    <w:rsid w:val="00CB3D69"/>
    <w:rsid w:val="00CB41C3"/>
    <w:rsid w:val="00CB46DD"/>
    <w:rsid w:val="00CB4A0C"/>
    <w:rsid w:val="00CB542B"/>
    <w:rsid w:val="00CB551A"/>
    <w:rsid w:val="00CB561A"/>
    <w:rsid w:val="00CB5660"/>
    <w:rsid w:val="00CB5762"/>
    <w:rsid w:val="00CB5834"/>
    <w:rsid w:val="00CB583E"/>
    <w:rsid w:val="00CB5A21"/>
    <w:rsid w:val="00CB5EE4"/>
    <w:rsid w:val="00CB61BF"/>
    <w:rsid w:val="00CB629F"/>
    <w:rsid w:val="00CB64B4"/>
    <w:rsid w:val="00CB64C4"/>
    <w:rsid w:val="00CB6912"/>
    <w:rsid w:val="00CB6BB4"/>
    <w:rsid w:val="00CB6D85"/>
    <w:rsid w:val="00CB73AF"/>
    <w:rsid w:val="00CB75B0"/>
    <w:rsid w:val="00CB7637"/>
    <w:rsid w:val="00CB7900"/>
    <w:rsid w:val="00CB7981"/>
    <w:rsid w:val="00CB7AB9"/>
    <w:rsid w:val="00CB7B6A"/>
    <w:rsid w:val="00CC024C"/>
    <w:rsid w:val="00CC046F"/>
    <w:rsid w:val="00CC04E2"/>
    <w:rsid w:val="00CC0758"/>
    <w:rsid w:val="00CC07C3"/>
    <w:rsid w:val="00CC0B8F"/>
    <w:rsid w:val="00CC1079"/>
    <w:rsid w:val="00CC119B"/>
    <w:rsid w:val="00CC1261"/>
    <w:rsid w:val="00CC1288"/>
    <w:rsid w:val="00CC1598"/>
    <w:rsid w:val="00CC1B9B"/>
    <w:rsid w:val="00CC1E86"/>
    <w:rsid w:val="00CC1ED1"/>
    <w:rsid w:val="00CC209F"/>
    <w:rsid w:val="00CC20DE"/>
    <w:rsid w:val="00CC21CE"/>
    <w:rsid w:val="00CC2D22"/>
    <w:rsid w:val="00CC2E4D"/>
    <w:rsid w:val="00CC33AE"/>
    <w:rsid w:val="00CC383A"/>
    <w:rsid w:val="00CC3947"/>
    <w:rsid w:val="00CC3C5F"/>
    <w:rsid w:val="00CC458E"/>
    <w:rsid w:val="00CC4857"/>
    <w:rsid w:val="00CC4AE6"/>
    <w:rsid w:val="00CC5133"/>
    <w:rsid w:val="00CC5315"/>
    <w:rsid w:val="00CC5645"/>
    <w:rsid w:val="00CC5998"/>
    <w:rsid w:val="00CC59F8"/>
    <w:rsid w:val="00CC5E6D"/>
    <w:rsid w:val="00CC6569"/>
    <w:rsid w:val="00CC65E0"/>
    <w:rsid w:val="00CC6695"/>
    <w:rsid w:val="00CC69FF"/>
    <w:rsid w:val="00CC6B70"/>
    <w:rsid w:val="00CC6B89"/>
    <w:rsid w:val="00CC6BC7"/>
    <w:rsid w:val="00CC738B"/>
    <w:rsid w:val="00CC73B9"/>
    <w:rsid w:val="00CC7A20"/>
    <w:rsid w:val="00CC7D7C"/>
    <w:rsid w:val="00CD0065"/>
    <w:rsid w:val="00CD007E"/>
    <w:rsid w:val="00CD01B9"/>
    <w:rsid w:val="00CD02C1"/>
    <w:rsid w:val="00CD03D4"/>
    <w:rsid w:val="00CD0430"/>
    <w:rsid w:val="00CD051F"/>
    <w:rsid w:val="00CD05C8"/>
    <w:rsid w:val="00CD07C0"/>
    <w:rsid w:val="00CD089B"/>
    <w:rsid w:val="00CD0C98"/>
    <w:rsid w:val="00CD113D"/>
    <w:rsid w:val="00CD11DE"/>
    <w:rsid w:val="00CD15C5"/>
    <w:rsid w:val="00CD1689"/>
    <w:rsid w:val="00CD1710"/>
    <w:rsid w:val="00CD1767"/>
    <w:rsid w:val="00CD1A23"/>
    <w:rsid w:val="00CD1A34"/>
    <w:rsid w:val="00CD1AB2"/>
    <w:rsid w:val="00CD1EE6"/>
    <w:rsid w:val="00CD23FD"/>
    <w:rsid w:val="00CD250A"/>
    <w:rsid w:val="00CD25A6"/>
    <w:rsid w:val="00CD297A"/>
    <w:rsid w:val="00CD2CE7"/>
    <w:rsid w:val="00CD36CE"/>
    <w:rsid w:val="00CD38E6"/>
    <w:rsid w:val="00CD39E7"/>
    <w:rsid w:val="00CD3E53"/>
    <w:rsid w:val="00CD42A5"/>
    <w:rsid w:val="00CD5063"/>
    <w:rsid w:val="00CD50C4"/>
    <w:rsid w:val="00CD53A4"/>
    <w:rsid w:val="00CD550C"/>
    <w:rsid w:val="00CD57AF"/>
    <w:rsid w:val="00CD59D9"/>
    <w:rsid w:val="00CD60A9"/>
    <w:rsid w:val="00CD62F7"/>
    <w:rsid w:val="00CD6B8C"/>
    <w:rsid w:val="00CD6D13"/>
    <w:rsid w:val="00CD6ECA"/>
    <w:rsid w:val="00CD71B7"/>
    <w:rsid w:val="00CD7259"/>
    <w:rsid w:val="00CD75B3"/>
    <w:rsid w:val="00CD7BA7"/>
    <w:rsid w:val="00CD7BBA"/>
    <w:rsid w:val="00CD7D87"/>
    <w:rsid w:val="00CD7F18"/>
    <w:rsid w:val="00CE05F1"/>
    <w:rsid w:val="00CE0860"/>
    <w:rsid w:val="00CE0BC2"/>
    <w:rsid w:val="00CE0BFC"/>
    <w:rsid w:val="00CE0BFF"/>
    <w:rsid w:val="00CE0C43"/>
    <w:rsid w:val="00CE180C"/>
    <w:rsid w:val="00CE18AF"/>
    <w:rsid w:val="00CE1A3B"/>
    <w:rsid w:val="00CE1A6C"/>
    <w:rsid w:val="00CE1BCC"/>
    <w:rsid w:val="00CE1DB8"/>
    <w:rsid w:val="00CE2473"/>
    <w:rsid w:val="00CE272A"/>
    <w:rsid w:val="00CE29F2"/>
    <w:rsid w:val="00CE2BB2"/>
    <w:rsid w:val="00CE2D11"/>
    <w:rsid w:val="00CE3343"/>
    <w:rsid w:val="00CE337C"/>
    <w:rsid w:val="00CE33FC"/>
    <w:rsid w:val="00CE359C"/>
    <w:rsid w:val="00CE38B0"/>
    <w:rsid w:val="00CE3CBF"/>
    <w:rsid w:val="00CE444C"/>
    <w:rsid w:val="00CE4ADE"/>
    <w:rsid w:val="00CE4DB4"/>
    <w:rsid w:val="00CE5749"/>
    <w:rsid w:val="00CE5B7F"/>
    <w:rsid w:val="00CE5C9E"/>
    <w:rsid w:val="00CE6108"/>
    <w:rsid w:val="00CE6140"/>
    <w:rsid w:val="00CE6284"/>
    <w:rsid w:val="00CE633B"/>
    <w:rsid w:val="00CE63DE"/>
    <w:rsid w:val="00CE661F"/>
    <w:rsid w:val="00CE66C1"/>
    <w:rsid w:val="00CE6795"/>
    <w:rsid w:val="00CE6950"/>
    <w:rsid w:val="00CE7056"/>
    <w:rsid w:val="00CE7704"/>
    <w:rsid w:val="00CE79AA"/>
    <w:rsid w:val="00CE7C6F"/>
    <w:rsid w:val="00CE7C8A"/>
    <w:rsid w:val="00CE7DB8"/>
    <w:rsid w:val="00CE7F43"/>
    <w:rsid w:val="00CF0003"/>
    <w:rsid w:val="00CF01DD"/>
    <w:rsid w:val="00CF0258"/>
    <w:rsid w:val="00CF046B"/>
    <w:rsid w:val="00CF0692"/>
    <w:rsid w:val="00CF0904"/>
    <w:rsid w:val="00CF0C84"/>
    <w:rsid w:val="00CF0FB1"/>
    <w:rsid w:val="00CF1126"/>
    <w:rsid w:val="00CF1471"/>
    <w:rsid w:val="00CF14B5"/>
    <w:rsid w:val="00CF14D5"/>
    <w:rsid w:val="00CF19CD"/>
    <w:rsid w:val="00CF2101"/>
    <w:rsid w:val="00CF21F3"/>
    <w:rsid w:val="00CF2420"/>
    <w:rsid w:val="00CF24B3"/>
    <w:rsid w:val="00CF26EB"/>
    <w:rsid w:val="00CF294C"/>
    <w:rsid w:val="00CF2F1F"/>
    <w:rsid w:val="00CF3696"/>
    <w:rsid w:val="00CF3B32"/>
    <w:rsid w:val="00CF410C"/>
    <w:rsid w:val="00CF4147"/>
    <w:rsid w:val="00CF4AC7"/>
    <w:rsid w:val="00CF4F53"/>
    <w:rsid w:val="00CF5155"/>
    <w:rsid w:val="00CF51C2"/>
    <w:rsid w:val="00CF5B19"/>
    <w:rsid w:val="00CF5B85"/>
    <w:rsid w:val="00CF5E0E"/>
    <w:rsid w:val="00CF5EB4"/>
    <w:rsid w:val="00CF6119"/>
    <w:rsid w:val="00CF645C"/>
    <w:rsid w:val="00CF68D9"/>
    <w:rsid w:val="00CF6958"/>
    <w:rsid w:val="00CF6E4C"/>
    <w:rsid w:val="00CF717C"/>
    <w:rsid w:val="00CF71D0"/>
    <w:rsid w:val="00CF737F"/>
    <w:rsid w:val="00CF7549"/>
    <w:rsid w:val="00CF7663"/>
    <w:rsid w:val="00CF774E"/>
    <w:rsid w:val="00CF7AA4"/>
    <w:rsid w:val="00D001C7"/>
    <w:rsid w:val="00D002C1"/>
    <w:rsid w:val="00D0076D"/>
    <w:rsid w:val="00D007C6"/>
    <w:rsid w:val="00D01667"/>
    <w:rsid w:val="00D016BC"/>
    <w:rsid w:val="00D016F5"/>
    <w:rsid w:val="00D01A89"/>
    <w:rsid w:val="00D0241A"/>
    <w:rsid w:val="00D02669"/>
    <w:rsid w:val="00D02882"/>
    <w:rsid w:val="00D029CF"/>
    <w:rsid w:val="00D02A48"/>
    <w:rsid w:val="00D02ADB"/>
    <w:rsid w:val="00D0354E"/>
    <w:rsid w:val="00D03586"/>
    <w:rsid w:val="00D036BD"/>
    <w:rsid w:val="00D03870"/>
    <w:rsid w:val="00D03BBF"/>
    <w:rsid w:val="00D03C4E"/>
    <w:rsid w:val="00D03D10"/>
    <w:rsid w:val="00D03F3D"/>
    <w:rsid w:val="00D04636"/>
    <w:rsid w:val="00D046CB"/>
    <w:rsid w:val="00D05007"/>
    <w:rsid w:val="00D050C6"/>
    <w:rsid w:val="00D0510F"/>
    <w:rsid w:val="00D051BC"/>
    <w:rsid w:val="00D05444"/>
    <w:rsid w:val="00D054B5"/>
    <w:rsid w:val="00D054BB"/>
    <w:rsid w:val="00D055EF"/>
    <w:rsid w:val="00D05952"/>
    <w:rsid w:val="00D05B02"/>
    <w:rsid w:val="00D05D11"/>
    <w:rsid w:val="00D05DB5"/>
    <w:rsid w:val="00D06001"/>
    <w:rsid w:val="00D060A4"/>
    <w:rsid w:val="00D060B1"/>
    <w:rsid w:val="00D060D6"/>
    <w:rsid w:val="00D0635D"/>
    <w:rsid w:val="00D063A0"/>
    <w:rsid w:val="00D065DF"/>
    <w:rsid w:val="00D066D1"/>
    <w:rsid w:val="00D069D7"/>
    <w:rsid w:val="00D06A4F"/>
    <w:rsid w:val="00D06CA9"/>
    <w:rsid w:val="00D06D67"/>
    <w:rsid w:val="00D06EA2"/>
    <w:rsid w:val="00D06F21"/>
    <w:rsid w:val="00D078F2"/>
    <w:rsid w:val="00D0792A"/>
    <w:rsid w:val="00D101FC"/>
    <w:rsid w:val="00D104E9"/>
    <w:rsid w:val="00D10577"/>
    <w:rsid w:val="00D10781"/>
    <w:rsid w:val="00D1096C"/>
    <w:rsid w:val="00D10B1D"/>
    <w:rsid w:val="00D10E12"/>
    <w:rsid w:val="00D10EA2"/>
    <w:rsid w:val="00D11147"/>
    <w:rsid w:val="00D111B7"/>
    <w:rsid w:val="00D113B7"/>
    <w:rsid w:val="00D114A1"/>
    <w:rsid w:val="00D116E2"/>
    <w:rsid w:val="00D11AAA"/>
    <w:rsid w:val="00D11D7C"/>
    <w:rsid w:val="00D11DDF"/>
    <w:rsid w:val="00D123AF"/>
    <w:rsid w:val="00D1254E"/>
    <w:rsid w:val="00D12844"/>
    <w:rsid w:val="00D128EF"/>
    <w:rsid w:val="00D12E7D"/>
    <w:rsid w:val="00D1301E"/>
    <w:rsid w:val="00D130D7"/>
    <w:rsid w:val="00D132AB"/>
    <w:rsid w:val="00D138AA"/>
    <w:rsid w:val="00D13C3C"/>
    <w:rsid w:val="00D13DEB"/>
    <w:rsid w:val="00D13F2C"/>
    <w:rsid w:val="00D14105"/>
    <w:rsid w:val="00D141D7"/>
    <w:rsid w:val="00D142A9"/>
    <w:rsid w:val="00D144B6"/>
    <w:rsid w:val="00D147E7"/>
    <w:rsid w:val="00D14DBE"/>
    <w:rsid w:val="00D14E03"/>
    <w:rsid w:val="00D153CF"/>
    <w:rsid w:val="00D15491"/>
    <w:rsid w:val="00D156D1"/>
    <w:rsid w:val="00D15D6F"/>
    <w:rsid w:val="00D16478"/>
    <w:rsid w:val="00D16502"/>
    <w:rsid w:val="00D16553"/>
    <w:rsid w:val="00D166BF"/>
    <w:rsid w:val="00D16791"/>
    <w:rsid w:val="00D168E3"/>
    <w:rsid w:val="00D1697E"/>
    <w:rsid w:val="00D16B32"/>
    <w:rsid w:val="00D16BE7"/>
    <w:rsid w:val="00D16D3B"/>
    <w:rsid w:val="00D16E9F"/>
    <w:rsid w:val="00D1717C"/>
    <w:rsid w:val="00D179DD"/>
    <w:rsid w:val="00D179EE"/>
    <w:rsid w:val="00D17A9E"/>
    <w:rsid w:val="00D17AE4"/>
    <w:rsid w:val="00D17D0F"/>
    <w:rsid w:val="00D17E8E"/>
    <w:rsid w:val="00D2002B"/>
    <w:rsid w:val="00D2015E"/>
    <w:rsid w:val="00D201EF"/>
    <w:rsid w:val="00D20246"/>
    <w:rsid w:val="00D203D5"/>
    <w:rsid w:val="00D205D3"/>
    <w:rsid w:val="00D206B7"/>
    <w:rsid w:val="00D2077E"/>
    <w:rsid w:val="00D20A1C"/>
    <w:rsid w:val="00D20BB9"/>
    <w:rsid w:val="00D20EA6"/>
    <w:rsid w:val="00D213E5"/>
    <w:rsid w:val="00D21471"/>
    <w:rsid w:val="00D214CE"/>
    <w:rsid w:val="00D215B7"/>
    <w:rsid w:val="00D21725"/>
    <w:rsid w:val="00D21777"/>
    <w:rsid w:val="00D21A34"/>
    <w:rsid w:val="00D21D11"/>
    <w:rsid w:val="00D21DE8"/>
    <w:rsid w:val="00D21ED3"/>
    <w:rsid w:val="00D221E2"/>
    <w:rsid w:val="00D2244A"/>
    <w:rsid w:val="00D229CF"/>
    <w:rsid w:val="00D2335B"/>
    <w:rsid w:val="00D235C2"/>
    <w:rsid w:val="00D23648"/>
    <w:rsid w:val="00D2392B"/>
    <w:rsid w:val="00D23A02"/>
    <w:rsid w:val="00D24411"/>
    <w:rsid w:val="00D24511"/>
    <w:rsid w:val="00D24625"/>
    <w:rsid w:val="00D24831"/>
    <w:rsid w:val="00D248E9"/>
    <w:rsid w:val="00D2522C"/>
    <w:rsid w:val="00D2575F"/>
    <w:rsid w:val="00D25AE0"/>
    <w:rsid w:val="00D25C60"/>
    <w:rsid w:val="00D263DE"/>
    <w:rsid w:val="00D26962"/>
    <w:rsid w:val="00D26975"/>
    <w:rsid w:val="00D269E0"/>
    <w:rsid w:val="00D26A45"/>
    <w:rsid w:val="00D26A85"/>
    <w:rsid w:val="00D26B90"/>
    <w:rsid w:val="00D26E48"/>
    <w:rsid w:val="00D27061"/>
    <w:rsid w:val="00D273B4"/>
    <w:rsid w:val="00D27448"/>
    <w:rsid w:val="00D279B2"/>
    <w:rsid w:val="00D27FB3"/>
    <w:rsid w:val="00D300FF"/>
    <w:rsid w:val="00D302B5"/>
    <w:rsid w:val="00D303F0"/>
    <w:rsid w:val="00D30538"/>
    <w:rsid w:val="00D309FC"/>
    <w:rsid w:val="00D30E91"/>
    <w:rsid w:val="00D310B4"/>
    <w:rsid w:val="00D310C4"/>
    <w:rsid w:val="00D311FE"/>
    <w:rsid w:val="00D312EE"/>
    <w:rsid w:val="00D316FF"/>
    <w:rsid w:val="00D319F0"/>
    <w:rsid w:val="00D31A70"/>
    <w:rsid w:val="00D31C07"/>
    <w:rsid w:val="00D31CC5"/>
    <w:rsid w:val="00D31D54"/>
    <w:rsid w:val="00D31D7B"/>
    <w:rsid w:val="00D31DB0"/>
    <w:rsid w:val="00D32324"/>
    <w:rsid w:val="00D3235C"/>
    <w:rsid w:val="00D325CF"/>
    <w:rsid w:val="00D32656"/>
    <w:rsid w:val="00D326BC"/>
    <w:rsid w:val="00D32D12"/>
    <w:rsid w:val="00D33141"/>
    <w:rsid w:val="00D331EF"/>
    <w:rsid w:val="00D33261"/>
    <w:rsid w:val="00D33586"/>
    <w:rsid w:val="00D33B1E"/>
    <w:rsid w:val="00D3445D"/>
    <w:rsid w:val="00D3486D"/>
    <w:rsid w:val="00D34B60"/>
    <w:rsid w:val="00D351A8"/>
    <w:rsid w:val="00D354E8"/>
    <w:rsid w:val="00D35555"/>
    <w:rsid w:val="00D35889"/>
    <w:rsid w:val="00D35969"/>
    <w:rsid w:val="00D35C3D"/>
    <w:rsid w:val="00D35C9C"/>
    <w:rsid w:val="00D35ED6"/>
    <w:rsid w:val="00D3678C"/>
    <w:rsid w:val="00D36C39"/>
    <w:rsid w:val="00D36F0E"/>
    <w:rsid w:val="00D3715C"/>
    <w:rsid w:val="00D37318"/>
    <w:rsid w:val="00D37552"/>
    <w:rsid w:val="00D375A7"/>
    <w:rsid w:val="00D376A9"/>
    <w:rsid w:val="00D376F6"/>
    <w:rsid w:val="00D37973"/>
    <w:rsid w:val="00D37C92"/>
    <w:rsid w:val="00D40517"/>
    <w:rsid w:val="00D40598"/>
    <w:rsid w:val="00D40993"/>
    <w:rsid w:val="00D40B6B"/>
    <w:rsid w:val="00D40DFD"/>
    <w:rsid w:val="00D41248"/>
    <w:rsid w:val="00D41252"/>
    <w:rsid w:val="00D4186A"/>
    <w:rsid w:val="00D41907"/>
    <w:rsid w:val="00D41998"/>
    <w:rsid w:val="00D41F37"/>
    <w:rsid w:val="00D42058"/>
    <w:rsid w:val="00D4222D"/>
    <w:rsid w:val="00D4239F"/>
    <w:rsid w:val="00D424F1"/>
    <w:rsid w:val="00D42813"/>
    <w:rsid w:val="00D42C8A"/>
    <w:rsid w:val="00D42C92"/>
    <w:rsid w:val="00D42EC2"/>
    <w:rsid w:val="00D4322C"/>
    <w:rsid w:val="00D4326E"/>
    <w:rsid w:val="00D432AB"/>
    <w:rsid w:val="00D4333C"/>
    <w:rsid w:val="00D4337F"/>
    <w:rsid w:val="00D4354A"/>
    <w:rsid w:val="00D43941"/>
    <w:rsid w:val="00D44963"/>
    <w:rsid w:val="00D44D47"/>
    <w:rsid w:val="00D45161"/>
    <w:rsid w:val="00D4578A"/>
    <w:rsid w:val="00D458F1"/>
    <w:rsid w:val="00D45925"/>
    <w:rsid w:val="00D45FE6"/>
    <w:rsid w:val="00D4630B"/>
    <w:rsid w:val="00D464EE"/>
    <w:rsid w:val="00D46567"/>
    <w:rsid w:val="00D46868"/>
    <w:rsid w:val="00D46C24"/>
    <w:rsid w:val="00D46E11"/>
    <w:rsid w:val="00D473CB"/>
    <w:rsid w:val="00D47548"/>
    <w:rsid w:val="00D47A27"/>
    <w:rsid w:val="00D47C78"/>
    <w:rsid w:val="00D47CBF"/>
    <w:rsid w:val="00D50367"/>
    <w:rsid w:val="00D50480"/>
    <w:rsid w:val="00D509CA"/>
    <w:rsid w:val="00D50B02"/>
    <w:rsid w:val="00D5140E"/>
    <w:rsid w:val="00D5141E"/>
    <w:rsid w:val="00D5171A"/>
    <w:rsid w:val="00D51921"/>
    <w:rsid w:val="00D5197B"/>
    <w:rsid w:val="00D5203E"/>
    <w:rsid w:val="00D52178"/>
    <w:rsid w:val="00D522E0"/>
    <w:rsid w:val="00D522F1"/>
    <w:rsid w:val="00D526CB"/>
    <w:rsid w:val="00D528B3"/>
    <w:rsid w:val="00D52AF1"/>
    <w:rsid w:val="00D52C3D"/>
    <w:rsid w:val="00D5391F"/>
    <w:rsid w:val="00D539AF"/>
    <w:rsid w:val="00D53BC5"/>
    <w:rsid w:val="00D53E22"/>
    <w:rsid w:val="00D53F3F"/>
    <w:rsid w:val="00D54693"/>
    <w:rsid w:val="00D5473F"/>
    <w:rsid w:val="00D552B1"/>
    <w:rsid w:val="00D5557E"/>
    <w:rsid w:val="00D55965"/>
    <w:rsid w:val="00D55BE4"/>
    <w:rsid w:val="00D56020"/>
    <w:rsid w:val="00D561C7"/>
    <w:rsid w:val="00D562DB"/>
    <w:rsid w:val="00D56943"/>
    <w:rsid w:val="00D57031"/>
    <w:rsid w:val="00D572C5"/>
    <w:rsid w:val="00D57367"/>
    <w:rsid w:val="00D573BF"/>
    <w:rsid w:val="00D6023C"/>
    <w:rsid w:val="00D60352"/>
    <w:rsid w:val="00D60400"/>
    <w:rsid w:val="00D60469"/>
    <w:rsid w:val="00D60585"/>
    <w:rsid w:val="00D607D1"/>
    <w:rsid w:val="00D608E2"/>
    <w:rsid w:val="00D60992"/>
    <w:rsid w:val="00D60B68"/>
    <w:rsid w:val="00D60C54"/>
    <w:rsid w:val="00D60EE1"/>
    <w:rsid w:val="00D611D7"/>
    <w:rsid w:val="00D61234"/>
    <w:rsid w:val="00D6138E"/>
    <w:rsid w:val="00D619CA"/>
    <w:rsid w:val="00D61D9D"/>
    <w:rsid w:val="00D61E9D"/>
    <w:rsid w:val="00D61EB4"/>
    <w:rsid w:val="00D62069"/>
    <w:rsid w:val="00D62434"/>
    <w:rsid w:val="00D627F2"/>
    <w:rsid w:val="00D62DB2"/>
    <w:rsid w:val="00D62E8C"/>
    <w:rsid w:val="00D6306F"/>
    <w:rsid w:val="00D63084"/>
    <w:rsid w:val="00D6326C"/>
    <w:rsid w:val="00D6330D"/>
    <w:rsid w:val="00D6340A"/>
    <w:rsid w:val="00D63AEE"/>
    <w:rsid w:val="00D63BE5"/>
    <w:rsid w:val="00D63D20"/>
    <w:rsid w:val="00D6400C"/>
    <w:rsid w:val="00D644CF"/>
    <w:rsid w:val="00D64747"/>
    <w:rsid w:val="00D6481C"/>
    <w:rsid w:val="00D64BE5"/>
    <w:rsid w:val="00D658BF"/>
    <w:rsid w:val="00D65992"/>
    <w:rsid w:val="00D659E7"/>
    <w:rsid w:val="00D65BAD"/>
    <w:rsid w:val="00D65F9C"/>
    <w:rsid w:val="00D65FA4"/>
    <w:rsid w:val="00D66147"/>
    <w:rsid w:val="00D66417"/>
    <w:rsid w:val="00D6670B"/>
    <w:rsid w:val="00D672F2"/>
    <w:rsid w:val="00D67517"/>
    <w:rsid w:val="00D67678"/>
    <w:rsid w:val="00D67802"/>
    <w:rsid w:val="00D678EB"/>
    <w:rsid w:val="00D67956"/>
    <w:rsid w:val="00D679E4"/>
    <w:rsid w:val="00D67AAB"/>
    <w:rsid w:val="00D67B2D"/>
    <w:rsid w:val="00D67BAE"/>
    <w:rsid w:val="00D708E7"/>
    <w:rsid w:val="00D70E74"/>
    <w:rsid w:val="00D70F1F"/>
    <w:rsid w:val="00D71470"/>
    <w:rsid w:val="00D71528"/>
    <w:rsid w:val="00D7152C"/>
    <w:rsid w:val="00D7160A"/>
    <w:rsid w:val="00D719B3"/>
    <w:rsid w:val="00D7201F"/>
    <w:rsid w:val="00D72824"/>
    <w:rsid w:val="00D72D0E"/>
    <w:rsid w:val="00D72DDB"/>
    <w:rsid w:val="00D738F0"/>
    <w:rsid w:val="00D73CF1"/>
    <w:rsid w:val="00D73D89"/>
    <w:rsid w:val="00D73E52"/>
    <w:rsid w:val="00D73F09"/>
    <w:rsid w:val="00D740C9"/>
    <w:rsid w:val="00D74101"/>
    <w:rsid w:val="00D743AD"/>
    <w:rsid w:val="00D74A6E"/>
    <w:rsid w:val="00D74AEE"/>
    <w:rsid w:val="00D74E05"/>
    <w:rsid w:val="00D74E12"/>
    <w:rsid w:val="00D756C5"/>
    <w:rsid w:val="00D75799"/>
    <w:rsid w:val="00D75AA1"/>
    <w:rsid w:val="00D75DD1"/>
    <w:rsid w:val="00D75EBF"/>
    <w:rsid w:val="00D75FB7"/>
    <w:rsid w:val="00D761D0"/>
    <w:rsid w:val="00D7643C"/>
    <w:rsid w:val="00D768C1"/>
    <w:rsid w:val="00D769D5"/>
    <w:rsid w:val="00D76E94"/>
    <w:rsid w:val="00D771CD"/>
    <w:rsid w:val="00D773DE"/>
    <w:rsid w:val="00D77405"/>
    <w:rsid w:val="00D775AA"/>
    <w:rsid w:val="00D776A2"/>
    <w:rsid w:val="00D77731"/>
    <w:rsid w:val="00D77760"/>
    <w:rsid w:val="00D77A51"/>
    <w:rsid w:val="00D77B52"/>
    <w:rsid w:val="00D77C53"/>
    <w:rsid w:val="00D77EB3"/>
    <w:rsid w:val="00D77F19"/>
    <w:rsid w:val="00D77F20"/>
    <w:rsid w:val="00D77F40"/>
    <w:rsid w:val="00D8040E"/>
    <w:rsid w:val="00D808C4"/>
    <w:rsid w:val="00D8098C"/>
    <w:rsid w:val="00D80C89"/>
    <w:rsid w:val="00D80E39"/>
    <w:rsid w:val="00D81455"/>
    <w:rsid w:val="00D81A47"/>
    <w:rsid w:val="00D8232E"/>
    <w:rsid w:val="00D82951"/>
    <w:rsid w:val="00D82E66"/>
    <w:rsid w:val="00D82ECB"/>
    <w:rsid w:val="00D8314B"/>
    <w:rsid w:val="00D834DA"/>
    <w:rsid w:val="00D836F8"/>
    <w:rsid w:val="00D8390F"/>
    <w:rsid w:val="00D83D06"/>
    <w:rsid w:val="00D83DC1"/>
    <w:rsid w:val="00D83E36"/>
    <w:rsid w:val="00D83F1F"/>
    <w:rsid w:val="00D843CC"/>
    <w:rsid w:val="00D84461"/>
    <w:rsid w:val="00D84707"/>
    <w:rsid w:val="00D84843"/>
    <w:rsid w:val="00D84A23"/>
    <w:rsid w:val="00D84D54"/>
    <w:rsid w:val="00D84D6C"/>
    <w:rsid w:val="00D84E66"/>
    <w:rsid w:val="00D85467"/>
    <w:rsid w:val="00D855DD"/>
    <w:rsid w:val="00D857B5"/>
    <w:rsid w:val="00D85A82"/>
    <w:rsid w:val="00D85C83"/>
    <w:rsid w:val="00D85C9A"/>
    <w:rsid w:val="00D85F98"/>
    <w:rsid w:val="00D86B8B"/>
    <w:rsid w:val="00D86C20"/>
    <w:rsid w:val="00D86C21"/>
    <w:rsid w:val="00D86CF9"/>
    <w:rsid w:val="00D86FD1"/>
    <w:rsid w:val="00D87084"/>
    <w:rsid w:val="00D871A1"/>
    <w:rsid w:val="00D877C2"/>
    <w:rsid w:val="00D87A29"/>
    <w:rsid w:val="00D87B84"/>
    <w:rsid w:val="00D87F38"/>
    <w:rsid w:val="00D90539"/>
    <w:rsid w:val="00D90794"/>
    <w:rsid w:val="00D90863"/>
    <w:rsid w:val="00D90A15"/>
    <w:rsid w:val="00D90E77"/>
    <w:rsid w:val="00D91110"/>
    <w:rsid w:val="00D913AB"/>
    <w:rsid w:val="00D91420"/>
    <w:rsid w:val="00D9148A"/>
    <w:rsid w:val="00D914CB"/>
    <w:rsid w:val="00D91615"/>
    <w:rsid w:val="00D916A8"/>
    <w:rsid w:val="00D91C62"/>
    <w:rsid w:val="00D91DF8"/>
    <w:rsid w:val="00D921E3"/>
    <w:rsid w:val="00D92289"/>
    <w:rsid w:val="00D92772"/>
    <w:rsid w:val="00D933D6"/>
    <w:rsid w:val="00D93544"/>
    <w:rsid w:val="00D93683"/>
    <w:rsid w:val="00D93C31"/>
    <w:rsid w:val="00D93DE8"/>
    <w:rsid w:val="00D93EBF"/>
    <w:rsid w:val="00D93F6A"/>
    <w:rsid w:val="00D942A1"/>
    <w:rsid w:val="00D942D9"/>
    <w:rsid w:val="00D94455"/>
    <w:rsid w:val="00D947E2"/>
    <w:rsid w:val="00D94C3E"/>
    <w:rsid w:val="00D94CF7"/>
    <w:rsid w:val="00D94DF5"/>
    <w:rsid w:val="00D94E5D"/>
    <w:rsid w:val="00D94E86"/>
    <w:rsid w:val="00D95004"/>
    <w:rsid w:val="00D9514B"/>
    <w:rsid w:val="00D955A8"/>
    <w:rsid w:val="00D959A8"/>
    <w:rsid w:val="00D959D4"/>
    <w:rsid w:val="00D95B58"/>
    <w:rsid w:val="00D964AF"/>
    <w:rsid w:val="00D965EF"/>
    <w:rsid w:val="00D9681A"/>
    <w:rsid w:val="00D969BA"/>
    <w:rsid w:val="00D96F2C"/>
    <w:rsid w:val="00D970B0"/>
    <w:rsid w:val="00D971CC"/>
    <w:rsid w:val="00D9783A"/>
    <w:rsid w:val="00D978B3"/>
    <w:rsid w:val="00D97CF3"/>
    <w:rsid w:val="00D97DCE"/>
    <w:rsid w:val="00D97E2F"/>
    <w:rsid w:val="00D97F98"/>
    <w:rsid w:val="00DA0A14"/>
    <w:rsid w:val="00DA0D00"/>
    <w:rsid w:val="00DA1027"/>
    <w:rsid w:val="00DA1186"/>
    <w:rsid w:val="00DA1576"/>
    <w:rsid w:val="00DA1A4A"/>
    <w:rsid w:val="00DA1C2E"/>
    <w:rsid w:val="00DA1C8E"/>
    <w:rsid w:val="00DA1EC3"/>
    <w:rsid w:val="00DA22DB"/>
    <w:rsid w:val="00DA235B"/>
    <w:rsid w:val="00DA2573"/>
    <w:rsid w:val="00DA26D8"/>
    <w:rsid w:val="00DA2913"/>
    <w:rsid w:val="00DA2948"/>
    <w:rsid w:val="00DA2C29"/>
    <w:rsid w:val="00DA2C8B"/>
    <w:rsid w:val="00DA2EDB"/>
    <w:rsid w:val="00DA2F88"/>
    <w:rsid w:val="00DA31DF"/>
    <w:rsid w:val="00DA339F"/>
    <w:rsid w:val="00DA3509"/>
    <w:rsid w:val="00DA3B70"/>
    <w:rsid w:val="00DA3C72"/>
    <w:rsid w:val="00DA427E"/>
    <w:rsid w:val="00DA4414"/>
    <w:rsid w:val="00DA472C"/>
    <w:rsid w:val="00DA49C0"/>
    <w:rsid w:val="00DA55D6"/>
    <w:rsid w:val="00DA5B4C"/>
    <w:rsid w:val="00DA68E0"/>
    <w:rsid w:val="00DA6A2A"/>
    <w:rsid w:val="00DA6A31"/>
    <w:rsid w:val="00DA6D12"/>
    <w:rsid w:val="00DA6DAF"/>
    <w:rsid w:val="00DA6EEE"/>
    <w:rsid w:val="00DA7498"/>
    <w:rsid w:val="00DB02A8"/>
    <w:rsid w:val="00DB04CC"/>
    <w:rsid w:val="00DB07B6"/>
    <w:rsid w:val="00DB08B9"/>
    <w:rsid w:val="00DB0993"/>
    <w:rsid w:val="00DB0A2B"/>
    <w:rsid w:val="00DB0EC9"/>
    <w:rsid w:val="00DB0EE5"/>
    <w:rsid w:val="00DB199B"/>
    <w:rsid w:val="00DB1CDE"/>
    <w:rsid w:val="00DB1EF1"/>
    <w:rsid w:val="00DB2A9C"/>
    <w:rsid w:val="00DB2BFD"/>
    <w:rsid w:val="00DB2D7A"/>
    <w:rsid w:val="00DB32C4"/>
    <w:rsid w:val="00DB340C"/>
    <w:rsid w:val="00DB371D"/>
    <w:rsid w:val="00DB38B2"/>
    <w:rsid w:val="00DB421E"/>
    <w:rsid w:val="00DB4250"/>
    <w:rsid w:val="00DB4944"/>
    <w:rsid w:val="00DB4B9B"/>
    <w:rsid w:val="00DB5088"/>
    <w:rsid w:val="00DB523C"/>
    <w:rsid w:val="00DB5292"/>
    <w:rsid w:val="00DB54B9"/>
    <w:rsid w:val="00DB591D"/>
    <w:rsid w:val="00DB5F2D"/>
    <w:rsid w:val="00DB5FC6"/>
    <w:rsid w:val="00DB625C"/>
    <w:rsid w:val="00DB6371"/>
    <w:rsid w:val="00DB66DF"/>
    <w:rsid w:val="00DB66E2"/>
    <w:rsid w:val="00DB6752"/>
    <w:rsid w:val="00DB67F0"/>
    <w:rsid w:val="00DB68F4"/>
    <w:rsid w:val="00DB6EC1"/>
    <w:rsid w:val="00DB736E"/>
    <w:rsid w:val="00DB75CE"/>
    <w:rsid w:val="00DB777C"/>
    <w:rsid w:val="00DB7831"/>
    <w:rsid w:val="00DB79EE"/>
    <w:rsid w:val="00DB79F3"/>
    <w:rsid w:val="00DB7A8D"/>
    <w:rsid w:val="00DB7CB9"/>
    <w:rsid w:val="00DB7CDE"/>
    <w:rsid w:val="00DB7FA1"/>
    <w:rsid w:val="00DC00E4"/>
    <w:rsid w:val="00DC0162"/>
    <w:rsid w:val="00DC061C"/>
    <w:rsid w:val="00DC0A8D"/>
    <w:rsid w:val="00DC0CD9"/>
    <w:rsid w:val="00DC0D6B"/>
    <w:rsid w:val="00DC0E99"/>
    <w:rsid w:val="00DC11BD"/>
    <w:rsid w:val="00DC140B"/>
    <w:rsid w:val="00DC15EE"/>
    <w:rsid w:val="00DC1644"/>
    <w:rsid w:val="00DC18BE"/>
    <w:rsid w:val="00DC1A7F"/>
    <w:rsid w:val="00DC1D15"/>
    <w:rsid w:val="00DC2081"/>
    <w:rsid w:val="00DC2705"/>
    <w:rsid w:val="00DC271B"/>
    <w:rsid w:val="00DC281D"/>
    <w:rsid w:val="00DC2A28"/>
    <w:rsid w:val="00DC2AD1"/>
    <w:rsid w:val="00DC2F73"/>
    <w:rsid w:val="00DC32F9"/>
    <w:rsid w:val="00DC4203"/>
    <w:rsid w:val="00DC441A"/>
    <w:rsid w:val="00DC47C3"/>
    <w:rsid w:val="00DC5099"/>
    <w:rsid w:val="00DC515C"/>
    <w:rsid w:val="00DC5236"/>
    <w:rsid w:val="00DC5929"/>
    <w:rsid w:val="00DC59A2"/>
    <w:rsid w:val="00DC5A0D"/>
    <w:rsid w:val="00DC5B33"/>
    <w:rsid w:val="00DC5BD1"/>
    <w:rsid w:val="00DC603D"/>
    <w:rsid w:val="00DC60BA"/>
    <w:rsid w:val="00DC68FA"/>
    <w:rsid w:val="00DC6A5B"/>
    <w:rsid w:val="00DC6EA6"/>
    <w:rsid w:val="00DC7576"/>
    <w:rsid w:val="00DC7760"/>
    <w:rsid w:val="00DC7826"/>
    <w:rsid w:val="00DC7AF8"/>
    <w:rsid w:val="00DC7BB5"/>
    <w:rsid w:val="00DD0026"/>
    <w:rsid w:val="00DD0389"/>
    <w:rsid w:val="00DD08C9"/>
    <w:rsid w:val="00DD0BD9"/>
    <w:rsid w:val="00DD0E5F"/>
    <w:rsid w:val="00DD0EE6"/>
    <w:rsid w:val="00DD11B5"/>
    <w:rsid w:val="00DD1799"/>
    <w:rsid w:val="00DD27CD"/>
    <w:rsid w:val="00DD2A40"/>
    <w:rsid w:val="00DD2C19"/>
    <w:rsid w:val="00DD2C2A"/>
    <w:rsid w:val="00DD3417"/>
    <w:rsid w:val="00DD35BC"/>
    <w:rsid w:val="00DD393D"/>
    <w:rsid w:val="00DD3BE7"/>
    <w:rsid w:val="00DD3CFC"/>
    <w:rsid w:val="00DD3D7F"/>
    <w:rsid w:val="00DD40E2"/>
    <w:rsid w:val="00DD423D"/>
    <w:rsid w:val="00DD4333"/>
    <w:rsid w:val="00DD47A4"/>
    <w:rsid w:val="00DD47E0"/>
    <w:rsid w:val="00DD4BAD"/>
    <w:rsid w:val="00DD4D46"/>
    <w:rsid w:val="00DD4E1A"/>
    <w:rsid w:val="00DD51B2"/>
    <w:rsid w:val="00DD537C"/>
    <w:rsid w:val="00DD5409"/>
    <w:rsid w:val="00DD5870"/>
    <w:rsid w:val="00DD5ACB"/>
    <w:rsid w:val="00DD5C3E"/>
    <w:rsid w:val="00DD6030"/>
    <w:rsid w:val="00DD67AF"/>
    <w:rsid w:val="00DD6863"/>
    <w:rsid w:val="00DD68C2"/>
    <w:rsid w:val="00DD68C9"/>
    <w:rsid w:val="00DD6E95"/>
    <w:rsid w:val="00DD75C2"/>
    <w:rsid w:val="00DD7828"/>
    <w:rsid w:val="00DD7A93"/>
    <w:rsid w:val="00DD7AD8"/>
    <w:rsid w:val="00DD7C32"/>
    <w:rsid w:val="00DD7D0E"/>
    <w:rsid w:val="00DE0021"/>
    <w:rsid w:val="00DE0362"/>
    <w:rsid w:val="00DE0A8F"/>
    <w:rsid w:val="00DE182A"/>
    <w:rsid w:val="00DE19AD"/>
    <w:rsid w:val="00DE1BBF"/>
    <w:rsid w:val="00DE1C07"/>
    <w:rsid w:val="00DE1C60"/>
    <w:rsid w:val="00DE1C9B"/>
    <w:rsid w:val="00DE1DCC"/>
    <w:rsid w:val="00DE1EBC"/>
    <w:rsid w:val="00DE214B"/>
    <w:rsid w:val="00DE2E1B"/>
    <w:rsid w:val="00DE2E4C"/>
    <w:rsid w:val="00DE2E84"/>
    <w:rsid w:val="00DE31D2"/>
    <w:rsid w:val="00DE34E2"/>
    <w:rsid w:val="00DE35E5"/>
    <w:rsid w:val="00DE3774"/>
    <w:rsid w:val="00DE381D"/>
    <w:rsid w:val="00DE388D"/>
    <w:rsid w:val="00DE3C6F"/>
    <w:rsid w:val="00DE408B"/>
    <w:rsid w:val="00DE4353"/>
    <w:rsid w:val="00DE43B4"/>
    <w:rsid w:val="00DE4558"/>
    <w:rsid w:val="00DE45AE"/>
    <w:rsid w:val="00DE46AD"/>
    <w:rsid w:val="00DE4BEE"/>
    <w:rsid w:val="00DE4C95"/>
    <w:rsid w:val="00DE50C2"/>
    <w:rsid w:val="00DE575D"/>
    <w:rsid w:val="00DE5C02"/>
    <w:rsid w:val="00DE5DAC"/>
    <w:rsid w:val="00DE5FDB"/>
    <w:rsid w:val="00DE60A9"/>
    <w:rsid w:val="00DE615F"/>
    <w:rsid w:val="00DE6D44"/>
    <w:rsid w:val="00DE6EB2"/>
    <w:rsid w:val="00DE76ED"/>
    <w:rsid w:val="00DE79CA"/>
    <w:rsid w:val="00DE7B76"/>
    <w:rsid w:val="00DE7FF5"/>
    <w:rsid w:val="00DF0143"/>
    <w:rsid w:val="00DF0419"/>
    <w:rsid w:val="00DF053D"/>
    <w:rsid w:val="00DF0B30"/>
    <w:rsid w:val="00DF0F8E"/>
    <w:rsid w:val="00DF181F"/>
    <w:rsid w:val="00DF19E7"/>
    <w:rsid w:val="00DF1A12"/>
    <w:rsid w:val="00DF1B42"/>
    <w:rsid w:val="00DF1E14"/>
    <w:rsid w:val="00DF1E8B"/>
    <w:rsid w:val="00DF1FF6"/>
    <w:rsid w:val="00DF22E3"/>
    <w:rsid w:val="00DF2563"/>
    <w:rsid w:val="00DF27A5"/>
    <w:rsid w:val="00DF2ADB"/>
    <w:rsid w:val="00DF2B51"/>
    <w:rsid w:val="00DF2C1C"/>
    <w:rsid w:val="00DF2EC0"/>
    <w:rsid w:val="00DF371F"/>
    <w:rsid w:val="00DF3889"/>
    <w:rsid w:val="00DF3974"/>
    <w:rsid w:val="00DF3B82"/>
    <w:rsid w:val="00DF3F83"/>
    <w:rsid w:val="00DF44E3"/>
    <w:rsid w:val="00DF4510"/>
    <w:rsid w:val="00DF4870"/>
    <w:rsid w:val="00DF487E"/>
    <w:rsid w:val="00DF4E99"/>
    <w:rsid w:val="00DF4ECD"/>
    <w:rsid w:val="00DF5022"/>
    <w:rsid w:val="00DF5164"/>
    <w:rsid w:val="00DF5202"/>
    <w:rsid w:val="00DF5597"/>
    <w:rsid w:val="00DF5750"/>
    <w:rsid w:val="00DF5BE1"/>
    <w:rsid w:val="00DF5EA7"/>
    <w:rsid w:val="00DF6012"/>
    <w:rsid w:val="00DF64A6"/>
    <w:rsid w:val="00DF685B"/>
    <w:rsid w:val="00DF6990"/>
    <w:rsid w:val="00DF6BEF"/>
    <w:rsid w:val="00DF7365"/>
    <w:rsid w:val="00DF7367"/>
    <w:rsid w:val="00DF75E6"/>
    <w:rsid w:val="00DF7756"/>
    <w:rsid w:val="00DF77F4"/>
    <w:rsid w:val="00DF79DD"/>
    <w:rsid w:val="00DF7EF0"/>
    <w:rsid w:val="00E000B9"/>
    <w:rsid w:val="00E003EC"/>
    <w:rsid w:val="00E005D4"/>
    <w:rsid w:val="00E0089C"/>
    <w:rsid w:val="00E008BF"/>
    <w:rsid w:val="00E00936"/>
    <w:rsid w:val="00E01241"/>
    <w:rsid w:val="00E012A6"/>
    <w:rsid w:val="00E014AB"/>
    <w:rsid w:val="00E0190F"/>
    <w:rsid w:val="00E01981"/>
    <w:rsid w:val="00E01DAD"/>
    <w:rsid w:val="00E02143"/>
    <w:rsid w:val="00E021F5"/>
    <w:rsid w:val="00E02415"/>
    <w:rsid w:val="00E0246E"/>
    <w:rsid w:val="00E024F5"/>
    <w:rsid w:val="00E02883"/>
    <w:rsid w:val="00E029A5"/>
    <w:rsid w:val="00E02B12"/>
    <w:rsid w:val="00E02D43"/>
    <w:rsid w:val="00E03297"/>
    <w:rsid w:val="00E034C6"/>
    <w:rsid w:val="00E0370B"/>
    <w:rsid w:val="00E039FD"/>
    <w:rsid w:val="00E04192"/>
    <w:rsid w:val="00E042CB"/>
    <w:rsid w:val="00E04626"/>
    <w:rsid w:val="00E04649"/>
    <w:rsid w:val="00E04853"/>
    <w:rsid w:val="00E04BEC"/>
    <w:rsid w:val="00E05663"/>
    <w:rsid w:val="00E05762"/>
    <w:rsid w:val="00E0590A"/>
    <w:rsid w:val="00E05991"/>
    <w:rsid w:val="00E05B2A"/>
    <w:rsid w:val="00E05CEA"/>
    <w:rsid w:val="00E0619E"/>
    <w:rsid w:val="00E06B37"/>
    <w:rsid w:val="00E06F60"/>
    <w:rsid w:val="00E070B1"/>
    <w:rsid w:val="00E0741A"/>
    <w:rsid w:val="00E074C7"/>
    <w:rsid w:val="00E07D54"/>
    <w:rsid w:val="00E07F40"/>
    <w:rsid w:val="00E1064B"/>
    <w:rsid w:val="00E10798"/>
    <w:rsid w:val="00E107DE"/>
    <w:rsid w:val="00E10892"/>
    <w:rsid w:val="00E10BDF"/>
    <w:rsid w:val="00E116B0"/>
    <w:rsid w:val="00E11854"/>
    <w:rsid w:val="00E11B27"/>
    <w:rsid w:val="00E11D2C"/>
    <w:rsid w:val="00E12610"/>
    <w:rsid w:val="00E127BC"/>
    <w:rsid w:val="00E12D01"/>
    <w:rsid w:val="00E12ECC"/>
    <w:rsid w:val="00E13024"/>
    <w:rsid w:val="00E130B5"/>
    <w:rsid w:val="00E1335C"/>
    <w:rsid w:val="00E13394"/>
    <w:rsid w:val="00E13448"/>
    <w:rsid w:val="00E13652"/>
    <w:rsid w:val="00E13927"/>
    <w:rsid w:val="00E13C88"/>
    <w:rsid w:val="00E13E31"/>
    <w:rsid w:val="00E14228"/>
    <w:rsid w:val="00E1431A"/>
    <w:rsid w:val="00E1497D"/>
    <w:rsid w:val="00E14B96"/>
    <w:rsid w:val="00E14B9B"/>
    <w:rsid w:val="00E14E8C"/>
    <w:rsid w:val="00E1507A"/>
    <w:rsid w:val="00E150CB"/>
    <w:rsid w:val="00E15427"/>
    <w:rsid w:val="00E160A5"/>
    <w:rsid w:val="00E165A2"/>
    <w:rsid w:val="00E1666C"/>
    <w:rsid w:val="00E16742"/>
    <w:rsid w:val="00E16CD2"/>
    <w:rsid w:val="00E16E82"/>
    <w:rsid w:val="00E16F02"/>
    <w:rsid w:val="00E16FA2"/>
    <w:rsid w:val="00E17145"/>
    <w:rsid w:val="00E1780B"/>
    <w:rsid w:val="00E17A09"/>
    <w:rsid w:val="00E17B20"/>
    <w:rsid w:val="00E17B34"/>
    <w:rsid w:val="00E20050"/>
    <w:rsid w:val="00E20798"/>
    <w:rsid w:val="00E20CFE"/>
    <w:rsid w:val="00E20D22"/>
    <w:rsid w:val="00E20D35"/>
    <w:rsid w:val="00E20DE5"/>
    <w:rsid w:val="00E20FBE"/>
    <w:rsid w:val="00E2127D"/>
    <w:rsid w:val="00E2145C"/>
    <w:rsid w:val="00E2152F"/>
    <w:rsid w:val="00E21605"/>
    <w:rsid w:val="00E218EE"/>
    <w:rsid w:val="00E21B73"/>
    <w:rsid w:val="00E21DA9"/>
    <w:rsid w:val="00E22499"/>
    <w:rsid w:val="00E229F1"/>
    <w:rsid w:val="00E22F4C"/>
    <w:rsid w:val="00E22F9A"/>
    <w:rsid w:val="00E2303C"/>
    <w:rsid w:val="00E2328B"/>
    <w:rsid w:val="00E23335"/>
    <w:rsid w:val="00E2386D"/>
    <w:rsid w:val="00E238B8"/>
    <w:rsid w:val="00E23B8B"/>
    <w:rsid w:val="00E240ED"/>
    <w:rsid w:val="00E242D7"/>
    <w:rsid w:val="00E2431C"/>
    <w:rsid w:val="00E24554"/>
    <w:rsid w:val="00E24BBE"/>
    <w:rsid w:val="00E24D6F"/>
    <w:rsid w:val="00E250C0"/>
    <w:rsid w:val="00E250EE"/>
    <w:rsid w:val="00E25406"/>
    <w:rsid w:val="00E2541B"/>
    <w:rsid w:val="00E256E1"/>
    <w:rsid w:val="00E25B4F"/>
    <w:rsid w:val="00E25D14"/>
    <w:rsid w:val="00E25E09"/>
    <w:rsid w:val="00E25F1D"/>
    <w:rsid w:val="00E2607A"/>
    <w:rsid w:val="00E26399"/>
    <w:rsid w:val="00E267F0"/>
    <w:rsid w:val="00E26ACB"/>
    <w:rsid w:val="00E26AD6"/>
    <w:rsid w:val="00E26EC1"/>
    <w:rsid w:val="00E27128"/>
    <w:rsid w:val="00E2715A"/>
    <w:rsid w:val="00E271EE"/>
    <w:rsid w:val="00E272BD"/>
    <w:rsid w:val="00E2746C"/>
    <w:rsid w:val="00E274CE"/>
    <w:rsid w:val="00E2798D"/>
    <w:rsid w:val="00E27EC7"/>
    <w:rsid w:val="00E27F12"/>
    <w:rsid w:val="00E27F87"/>
    <w:rsid w:val="00E3008F"/>
    <w:rsid w:val="00E303F5"/>
    <w:rsid w:val="00E3048A"/>
    <w:rsid w:val="00E30AE3"/>
    <w:rsid w:val="00E30F32"/>
    <w:rsid w:val="00E311D2"/>
    <w:rsid w:val="00E3170D"/>
    <w:rsid w:val="00E31EDA"/>
    <w:rsid w:val="00E325B7"/>
    <w:rsid w:val="00E329F2"/>
    <w:rsid w:val="00E3306D"/>
    <w:rsid w:val="00E33221"/>
    <w:rsid w:val="00E332E0"/>
    <w:rsid w:val="00E33A93"/>
    <w:rsid w:val="00E33C5A"/>
    <w:rsid w:val="00E33C63"/>
    <w:rsid w:val="00E33FB7"/>
    <w:rsid w:val="00E340EA"/>
    <w:rsid w:val="00E341E1"/>
    <w:rsid w:val="00E34512"/>
    <w:rsid w:val="00E34BD3"/>
    <w:rsid w:val="00E34D56"/>
    <w:rsid w:val="00E34D93"/>
    <w:rsid w:val="00E35510"/>
    <w:rsid w:val="00E35790"/>
    <w:rsid w:val="00E359D1"/>
    <w:rsid w:val="00E35A3B"/>
    <w:rsid w:val="00E36441"/>
    <w:rsid w:val="00E364E2"/>
    <w:rsid w:val="00E36919"/>
    <w:rsid w:val="00E36973"/>
    <w:rsid w:val="00E36B20"/>
    <w:rsid w:val="00E36B43"/>
    <w:rsid w:val="00E37493"/>
    <w:rsid w:val="00E374F2"/>
    <w:rsid w:val="00E37577"/>
    <w:rsid w:val="00E37601"/>
    <w:rsid w:val="00E3762F"/>
    <w:rsid w:val="00E37676"/>
    <w:rsid w:val="00E37727"/>
    <w:rsid w:val="00E40716"/>
    <w:rsid w:val="00E40C1E"/>
    <w:rsid w:val="00E40E29"/>
    <w:rsid w:val="00E41004"/>
    <w:rsid w:val="00E41191"/>
    <w:rsid w:val="00E411D2"/>
    <w:rsid w:val="00E41284"/>
    <w:rsid w:val="00E41477"/>
    <w:rsid w:val="00E41525"/>
    <w:rsid w:val="00E4194A"/>
    <w:rsid w:val="00E41BA1"/>
    <w:rsid w:val="00E41C6D"/>
    <w:rsid w:val="00E41EC5"/>
    <w:rsid w:val="00E41F1B"/>
    <w:rsid w:val="00E42352"/>
    <w:rsid w:val="00E427DD"/>
    <w:rsid w:val="00E42B09"/>
    <w:rsid w:val="00E42BCF"/>
    <w:rsid w:val="00E42C5E"/>
    <w:rsid w:val="00E42C61"/>
    <w:rsid w:val="00E43031"/>
    <w:rsid w:val="00E430E0"/>
    <w:rsid w:val="00E43155"/>
    <w:rsid w:val="00E4368B"/>
    <w:rsid w:val="00E43B57"/>
    <w:rsid w:val="00E43F94"/>
    <w:rsid w:val="00E4405C"/>
    <w:rsid w:val="00E4432A"/>
    <w:rsid w:val="00E447E3"/>
    <w:rsid w:val="00E44B98"/>
    <w:rsid w:val="00E44BC4"/>
    <w:rsid w:val="00E44BD4"/>
    <w:rsid w:val="00E44CF1"/>
    <w:rsid w:val="00E4524B"/>
    <w:rsid w:val="00E45261"/>
    <w:rsid w:val="00E4539F"/>
    <w:rsid w:val="00E453B0"/>
    <w:rsid w:val="00E45490"/>
    <w:rsid w:val="00E45A34"/>
    <w:rsid w:val="00E45C07"/>
    <w:rsid w:val="00E45C83"/>
    <w:rsid w:val="00E46361"/>
    <w:rsid w:val="00E463D1"/>
    <w:rsid w:val="00E4666A"/>
    <w:rsid w:val="00E46704"/>
    <w:rsid w:val="00E468A7"/>
    <w:rsid w:val="00E468F9"/>
    <w:rsid w:val="00E46E73"/>
    <w:rsid w:val="00E46F38"/>
    <w:rsid w:val="00E470AB"/>
    <w:rsid w:val="00E47C20"/>
    <w:rsid w:val="00E47DF8"/>
    <w:rsid w:val="00E47F8B"/>
    <w:rsid w:val="00E50172"/>
    <w:rsid w:val="00E50337"/>
    <w:rsid w:val="00E5069D"/>
    <w:rsid w:val="00E506AD"/>
    <w:rsid w:val="00E50768"/>
    <w:rsid w:val="00E50D29"/>
    <w:rsid w:val="00E50E79"/>
    <w:rsid w:val="00E510D4"/>
    <w:rsid w:val="00E520CA"/>
    <w:rsid w:val="00E52430"/>
    <w:rsid w:val="00E524E1"/>
    <w:rsid w:val="00E52E52"/>
    <w:rsid w:val="00E52F82"/>
    <w:rsid w:val="00E530A7"/>
    <w:rsid w:val="00E5337B"/>
    <w:rsid w:val="00E534E9"/>
    <w:rsid w:val="00E53765"/>
    <w:rsid w:val="00E53AD3"/>
    <w:rsid w:val="00E53B98"/>
    <w:rsid w:val="00E53BC3"/>
    <w:rsid w:val="00E53C31"/>
    <w:rsid w:val="00E53C68"/>
    <w:rsid w:val="00E53DED"/>
    <w:rsid w:val="00E53E61"/>
    <w:rsid w:val="00E53F8C"/>
    <w:rsid w:val="00E544A1"/>
    <w:rsid w:val="00E5479F"/>
    <w:rsid w:val="00E54926"/>
    <w:rsid w:val="00E54D6A"/>
    <w:rsid w:val="00E54E6D"/>
    <w:rsid w:val="00E5553F"/>
    <w:rsid w:val="00E5571E"/>
    <w:rsid w:val="00E55747"/>
    <w:rsid w:val="00E55D39"/>
    <w:rsid w:val="00E56793"/>
    <w:rsid w:val="00E5679E"/>
    <w:rsid w:val="00E56A7C"/>
    <w:rsid w:val="00E56C89"/>
    <w:rsid w:val="00E56CAB"/>
    <w:rsid w:val="00E56F53"/>
    <w:rsid w:val="00E5704F"/>
    <w:rsid w:val="00E571C5"/>
    <w:rsid w:val="00E57303"/>
    <w:rsid w:val="00E57562"/>
    <w:rsid w:val="00E576EE"/>
    <w:rsid w:val="00E577E9"/>
    <w:rsid w:val="00E579FB"/>
    <w:rsid w:val="00E57B7A"/>
    <w:rsid w:val="00E57C1B"/>
    <w:rsid w:val="00E60163"/>
    <w:rsid w:val="00E60490"/>
    <w:rsid w:val="00E60ABF"/>
    <w:rsid w:val="00E60B9B"/>
    <w:rsid w:val="00E60C2D"/>
    <w:rsid w:val="00E60E4E"/>
    <w:rsid w:val="00E60E9D"/>
    <w:rsid w:val="00E612B1"/>
    <w:rsid w:val="00E61875"/>
    <w:rsid w:val="00E61AB0"/>
    <w:rsid w:val="00E61B39"/>
    <w:rsid w:val="00E61B98"/>
    <w:rsid w:val="00E61D0D"/>
    <w:rsid w:val="00E61E4C"/>
    <w:rsid w:val="00E61F6C"/>
    <w:rsid w:val="00E627C2"/>
    <w:rsid w:val="00E627DF"/>
    <w:rsid w:val="00E62B66"/>
    <w:rsid w:val="00E6315A"/>
    <w:rsid w:val="00E636CB"/>
    <w:rsid w:val="00E637B2"/>
    <w:rsid w:val="00E63A2A"/>
    <w:rsid w:val="00E63CC2"/>
    <w:rsid w:val="00E63EE7"/>
    <w:rsid w:val="00E63F55"/>
    <w:rsid w:val="00E64257"/>
    <w:rsid w:val="00E642FD"/>
    <w:rsid w:val="00E64513"/>
    <w:rsid w:val="00E64720"/>
    <w:rsid w:val="00E64844"/>
    <w:rsid w:val="00E64A34"/>
    <w:rsid w:val="00E651F8"/>
    <w:rsid w:val="00E6523F"/>
    <w:rsid w:val="00E659B7"/>
    <w:rsid w:val="00E65D20"/>
    <w:rsid w:val="00E65F6D"/>
    <w:rsid w:val="00E6602E"/>
    <w:rsid w:val="00E6641B"/>
    <w:rsid w:val="00E66880"/>
    <w:rsid w:val="00E668A1"/>
    <w:rsid w:val="00E6690A"/>
    <w:rsid w:val="00E66BCC"/>
    <w:rsid w:val="00E67220"/>
    <w:rsid w:val="00E6763A"/>
    <w:rsid w:val="00E67991"/>
    <w:rsid w:val="00E67C57"/>
    <w:rsid w:val="00E67EE5"/>
    <w:rsid w:val="00E67FF8"/>
    <w:rsid w:val="00E70155"/>
    <w:rsid w:val="00E70295"/>
    <w:rsid w:val="00E7039E"/>
    <w:rsid w:val="00E70644"/>
    <w:rsid w:val="00E71014"/>
    <w:rsid w:val="00E71497"/>
    <w:rsid w:val="00E7150B"/>
    <w:rsid w:val="00E7154A"/>
    <w:rsid w:val="00E71697"/>
    <w:rsid w:val="00E716CC"/>
    <w:rsid w:val="00E7196D"/>
    <w:rsid w:val="00E719F0"/>
    <w:rsid w:val="00E71CB1"/>
    <w:rsid w:val="00E71E3F"/>
    <w:rsid w:val="00E720C3"/>
    <w:rsid w:val="00E7213B"/>
    <w:rsid w:val="00E73466"/>
    <w:rsid w:val="00E737B1"/>
    <w:rsid w:val="00E73A83"/>
    <w:rsid w:val="00E73B3F"/>
    <w:rsid w:val="00E73CDB"/>
    <w:rsid w:val="00E73D35"/>
    <w:rsid w:val="00E745AE"/>
    <w:rsid w:val="00E74786"/>
    <w:rsid w:val="00E74BCF"/>
    <w:rsid w:val="00E74C90"/>
    <w:rsid w:val="00E74DC5"/>
    <w:rsid w:val="00E74E9C"/>
    <w:rsid w:val="00E7502F"/>
    <w:rsid w:val="00E75031"/>
    <w:rsid w:val="00E752DC"/>
    <w:rsid w:val="00E75949"/>
    <w:rsid w:val="00E7599A"/>
    <w:rsid w:val="00E75B73"/>
    <w:rsid w:val="00E75D86"/>
    <w:rsid w:val="00E75E07"/>
    <w:rsid w:val="00E75E18"/>
    <w:rsid w:val="00E76207"/>
    <w:rsid w:val="00E76286"/>
    <w:rsid w:val="00E764B8"/>
    <w:rsid w:val="00E76B56"/>
    <w:rsid w:val="00E76F7D"/>
    <w:rsid w:val="00E7762A"/>
    <w:rsid w:val="00E77BAF"/>
    <w:rsid w:val="00E77C2E"/>
    <w:rsid w:val="00E8043A"/>
    <w:rsid w:val="00E80A8B"/>
    <w:rsid w:val="00E80F80"/>
    <w:rsid w:val="00E81460"/>
    <w:rsid w:val="00E81559"/>
    <w:rsid w:val="00E81756"/>
    <w:rsid w:val="00E81819"/>
    <w:rsid w:val="00E81856"/>
    <w:rsid w:val="00E81C58"/>
    <w:rsid w:val="00E81CDA"/>
    <w:rsid w:val="00E81ECE"/>
    <w:rsid w:val="00E8242A"/>
    <w:rsid w:val="00E82745"/>
    <w:rsid w:val="00E827E0"/>
    <w:rsid w:val="00E82B3D"/>
    <w:rsid w:val="00E82D82"/>
    <w:rsid w:val="00E82E12"/>
    <w:rsid w:val="00E82ED2"/>
    <w:rsid w:val="00E8352C"/>
    <w:rsid w:val="00E839D0"/>
    <w:rsid w:val="00E83FC5"/>
    <w:rsid w:val="00E8413A"/>
    <w:rsid w:val="00E8419B"/>
    <w:rsid w:val="00E8423C"/>
    <w:rsid w:val="00E842CC"/>
    <w:rsid w:val="00E84579"/>
    <w:rsid w:val="00E845F5"/>
    <w:rsid w:val="00E8490B"/>
    <w:rsid w:val="00E84B28"/>
    <w:rsid w:val="00E84EDD"/>
    <w:rsid w:val="00E84F87"/>
    <w:rsid w:val="00E8515A"/>
    <w:rsid w:val="00E851A0"/>
    <w:rsid w:val="00E852E5"/>
    <w:rsid w:val="00E853B8"/>
    <w:rsid w:val="00E85506"/>
    <w:rsid w:val="00E85554"/>
    <w:rsid w:val="00E8578D"/>
    <w:rsid w:val="00E85BA4"/>
    <w:rsid w:val="00E85CA2"/>
    <w:rsid w:val="00E85F00"/>
    <w:rsid w:val="00E860CD"/>
    <w:rsid w:val="00E86260"/>
    <w:rsid w:val="00E86B2E"/>
    <w:rsid w:val="00E86B7E"/>
    <w:rsid w:val="00E86BD8"/>
    <w:rsid w:val="00E86F96"/>
    <w:rsid w:val="00E871FD"/>
    <w:rsid w:val="00E87247"/>
    <w:rsid w:val="00E8769C"/>
    <w:rsid w:val="00E87752"/>
    <w:rsid w:val="00E877DD"/>
    <w:rsid w:val="00E87877"/>
    <w:rsid w:val="00E87991"/>
    <w:rsid w:val="00E87F54"/>
    <w:rsid w:val="00E900EC"/>
    <w:rsid w:val="00E907E8"/>
    <w:rsid w:val="00E90C41"/>
    <w:rsid w:val="00E90C7F"/>
    <w:rsid w:val="00E90E3B"/>
    <w:rsid w:val="00E912DC"/>
    <w:rsid w:val="00E9153A"/>
    <w:rsid w:val="00E91540"/>
    <w:rsid w:val="00E91B0B"/>
    <w:rsid w:val="00E91EF9"/>
    <w:rsid w:val="00E92086"/>
    <w:rsid w:val="00E922BF"/>
    <w:rsid w:val="00E923B2"/>
    <w:rsid w:val="00E9246C"/>
    <w:rsid w:val="00E9270D"/>
    <w:rsid w:val="00E92800"/>
    <w:rsid w:val="00E92840"/>
    <w:rsid w:val="00E92B25"/>
    <w:rsid w:val="00E92C70"/>
    <w:rsid w:val="00E93148"/>
    <w:rsid w:val="00E933FD"/>
    <w:rsid w:val="00E93749"/>
    <w:rsid w:val="00E937C8"/>
    <w:rsid w:val="00E93CB7"/>
    <w:rsid w:val="00E93E02"/>
    <w:rsid w:val="00E93FC9"/>
    <w:rsid w:val="00E94162"/>
    <w:rsid w:val="00E943F6"/>
    <w:rsid w:val="00E9479E"/>
    <w:rsid w:val="00E94BB6"/>
    <w:rsid w:val="00E94CBF"/>
    <w:rsid w:val="00E94D73"/>
    <w:rsid w:val="00E94F75"/>
    <w:rsid w:val="00E94FAE"/>
    <w:rsid w:val="00E95251"/>
    <w:rsid w:val="00E9553A"/>
    <w:rsid w:val="00E95A1A"/>
    <w:rsid w:val="00E95A27"/>
    <w:rsid w:val="00E95C61"/>
    <w:rsid w:val="00E96064"/>
    <w:rsid w:val="00E964F8"/>
    <w:rsid w:val="00E96D53"/>
    <w:rsid w:val="00E9724C"/>
    <w:rsid w:val="00E972CA"/>
    <w:rsid w:val="00E973E2"/>
    <w:rsid w:val="00E97401"/>
    <w:rsid w:val="00E97533"/>
    <w:rsid w:val="00E97767"/>
    <w:rsid w:val="00E97936"/>
    <w:rsid w:val="00E97C98"/>
    <w:rsid w:val="00E97CB6"/>
    <w:rsid w:val="00E97E56"/>
    <w:rsid w:val="00EA00D9"/>
    <w:rsid w:val="00EA00E9"/>
    <w:rsid w:val="00EA0184"/>
    <w:rsid w:val="00EA03C2"/>
    <w:rsid w:val="00EA0421"/>
    <w:rsid w:val="00EA0538"/>
    <w:rsid w:val="00EA07D2"/>
    <w:rsid w:val="00EA0B24"/>
    <w:rsid w:val="00EA0F05"/>
    <w:rsid w:val="00EA1060"/>
    <w:rsid w:val="00EA1220"/>
    <w:rsid w:val="00EA14BA"/>
    <w:rsid w:val="00EA16A3"/>
    <w:rsid w:val="00EA18AB"/>
    <w:rsid w:val="00EA1941"/>
    <w:rsid w:val="00EA1D6C"/>
    <w:rsid w:val="00EA1DC9"/>
    <w:rsid w:val="00EA1E76"/>
    <w:rsid w:val="00EA1F71"/>
    <w:rsid w:val="00EA20FA"/>
    <w:rsid w:val="00EA2357"/>
    <w:rsid w:val="00EA2420"/>
    <w:rsid w:val="00EA2812"/>
    <w:rsid w:val="00EA28A3"/>
    <w:rsid w:val="00EA2A9F"/>
    <w:rsid w:val="00EA2C5D"/>
    <w:rsid w:val="00EA381B"/>
    <w:rsid w:val="00EA3A41"/>
    <w:rsid w:val="00EA3C0C"/>
    <w:rsid w:val="00EA3C20"/>
    <w:rsid w:val="00EA3C95"/>
    <w:rsid w:val="00EA3D08"/>
    <w:rsid w:val="00EA3F27"/>
    <w:rsid w:val="00EA4113"/>
    <w:rsid w:val="00EA41E0"/>
    <w:rsid w:val="00EA4365"/>
    <w:rsid w:val="00EA44C2"/>
    <w:rsid w:val="00EA46AC"/>
    <w:rsid w:val="00EA4794"/>
    <w:rsid w:val="00EA4D1A"/>
    <w:rsid w:val="00EA512E"/>
    <w:rsid w:val="00EA56DE"/>
    <w:rsid w:val="00EA5DDE"/>
    <w:rsid w:val="00EA636E"/>
    <w:rsid w:val="00EA6640"/>
    <w:rsid w:val="00EA6821"/>
    <w:rsid w:val="00EA6A9B"/>
    <w:rsid w:val="00EA73A2"/>
    <w:rsid w:val="00EA758A"/>
    <w:rsid w:val="00EA7724"/>
    <w:rsid w:val="00EA773E"/>
    <w:rsid w:val="00EA7795"/>
    <w:rsid w:val="00EA7954"/>
    <w:rsid w:val="00EA7AE2"/>
    <w:rsid w:val="00EA7CF4"/>
    <w:rsid w:val="00EB0346"/>
    <w:rsid w:val="00EB08B7"/>
    <w:rsid w:val="00EB0C6C"/>
    <w:rsid w:val="00EB0F0A"/>
    <w:rsid w:val="00EB12D6"/>
    <w:rsid w:val="00EB153B"/>
    <w:rsid w:val="00EB15F9"/>
    <w:rsid w:val="00EB181B"/>
    <w:rsid w:val="00EB187B"/>
    <w:rsid w:val="00EB1960"/>
    <w:rsid w:val="00EB19EA"/>
    <w:rsid w:val="00EB1D13"/>
    <w:rsid w:val="00EB1DD8"/>
    <w:rsid w:val="00EB23BD"/>
    <w:rsid w:val="00EB2810"/>
    <w:rsid w:val="00EB2893"/>
    <w:rsid w:val="00EB3125"/>
    <w:rsid w:val="00EB328F"/>
    <w:rsid w:val="00EB3CEF"/>
    <w:rsid w:val="00EB3F09"/>
    <w:rsid w:val="00EB406F"/>
    <w:rsid w:val="00EB46AD"/>
    <w:rsid w:val="00EB4EB5"/>
    <w:rsid w:val="00EB5068"/>
    <w:rsid w:val="00EB53FD"/>
    <w:rsid w:val="00EB58CC"/>
    <w:rsid w:val="00EB5AFF"/>
    <w:rsid w:val="00EB5E09"/>
    <w:rsid w:val="00EB5E8A"/>
    <w:rsid w:val="00EB64DA"/>
    <w:rsid w:val="00EB6632"/>
    <w:rsid w:val="00EB6710"/>
    <w:rsid w:val="00EB6B27"/>
    <w:rsid w:val="00EB6D63"/>
    <w:rsid w:val="00EB6D8E"/>
    <w:rsid w:val="00EB6EA7"/>
    <w:rsid w:val="00EB73F7"/>
    <w:rsid w:val="00EB754B"/>
    <w:rsid w:val="00EB78FF"/>
    <w:rsid w:val="00EB7EE7"/>
    <w:rsid w:val="00EC03BF"/>
    <w:rsid w:val="00EC0400"/>
    <w:rsid w:val="00EC0415"/>
    <w:rsid w:val="00EC0570"/>
    <w:rsid w:val="00EC0640"/>
    <w:rsid w:val="00EC076F"/>
    <w:rsid w:val="00EC0806"/>
    <w:rsid w:val="00EC0946"/>
    <w:rsid w:val="00EC0A74"/>
    <w:rsid w:val="00EC0CE7"/>
    <w:rsid w:val="00EC0D8C"/>
    <w:rsid w:val="00EC0F80"/>
    <w:rsid w:val="00EC19C2"/>
    <w:rsid w:val="00EC1E36"/>
    <w:rsid w:val="00EC2369"/>
    <w:rsid w:val="00EC25AA"/>
    <w:rsid w:val="00EC2913"/>
    <w:rsid w:val="00EC2C8C"/>
    <w:rsid w:val="00EC2F3F"/>
    <w:rsid w:val="00EC2F70"/>
    <w:rsid w:val="00EC30CA"/>
    <w:rsid w:val="00EC317A"/>
    <w:rsid w:val="00EC3667"/>
    <w:rsid w:val="00EC3780"/>
    <w:rsid w:val="00EC3FB0"/>
    <w:rsid w:val="00EC42AE"/>
    <w:rsid w:val="00EC44D6"/>
    <w:rsid w:val="00EC48BE"/>
    <w:rsid w:val="00EC48EB"/>
    <w:rsid w:val="00EC4F55"/>
    <w:rsid w:val="00EC536F"/>
    <w:rsid w:val="00EC557E"/>
    <w:rsid w:val="00EC5612"/>
    <w:rsid w:val="00EC5643"/>
    <w:rsid w:val="00EC5D4D"/>
    <w:rsid w:val="00EC5EF4"/>
    <w:rsid w:val="00EC63C2"/>
    <w:rsid w:val="00EC65EC"/>
    <w:rsid w:val="00EC6629"/>
    <w:rsid w:val="00EC66B2"/>
    <w:rsid w:val="00EC6849"/>
    <w:rsid w:val="00EC685D"/>
    <w:rsid w:val="00EC69A6"/>
    <w:rsid w:val="00EC6BEB"/>
    <w:rsid w:val="00EC72A2"/>
    <w:rsid w:val="00EC7A59"/>
    <w:rsid w:val="00EC7BC7"/>
    <w:rsid w:val="00EC7BCF"/>
    <w:rsid w:val="00EC7C98"/>
    <w:rsid w:val="00EC7CB6"/>
    <w:rsid w:val="00EC7F54"/>
    <w:rsid w:val="00ED0238"/>
    <w:rsid w:val="00ED033D"/>
    <w:rsid w:val="00ED078E"/>
    <w:rsid w:val="00ED0EB9"/>
    <w:rsid w:val="00ED0EDB"/>
    <w:rsid w:val="00ED11F6"/>
    <w:rsid w:val="00ED1633"/>
    <w:rsid w:val="00ED1687"/>
    <w:rsid w:val="00ED16D2"/>
    <w:rsid w:val="00ED1857"/>
    <w:rsid w:val="00ED18A7"/>
    <w:rsid w:val="00ED1B1A"/>
    <w:rsid w:val="00ED21E6"/>
    <w:rsid w:val="00ED23EE"/>
    <w:rsid w:val="00ED24F0"/>
    <w:rsid w:val="00ED2588"/>
    <w:rsid w:val="00ED2F80"/>
    <w:rsid w:val="00ED3061"/>
    <w:rsid w:val="00ED3117"/>
    <w:rsid w:val="00ED376C"/>
    <w:rsid w:val="00ED3827"/>
    <w:rsid w:val="00ED3A51"/>
    <w:rsid w:val="00ED3C95"/>
    <w:rsid w:val="00ED3E1E"/>
    <w:rsid w:val="00ED3E93"/>
    <w:rsid w:val="00ED4100"/>
    <w:rsid w:val="00ED43DF"/>
    <w:rsid w:val="00ED4423"/>
    <w:rsid w:val="00ED4924"/>
    <w:rsid w:val="00ED4A0F"/>
    <w:rsid w:val="00ED4EFB"/>
    <w:rsid w:val="00ED513F"/>
    <w:rsid w:val="00ED58CA"/>
    <w:rsid w:val="00ED5979"/>
    <w:rsid w:val="00ED5A4E"/>
    <w:rsid w:val="00ED5A95"/>
    <w:rsid w:val="00ED5D80"/>
    <w:rsid w:val="00ED6209"/>
    <w:rsid w:val="00ED6211"/>
    <w:rsid w:val="00ED67F1"/>
    <w:rsid w:val="00ED680F"/>
    <w:rsid w:val="00ED6CC5"/>
    <w:rsid w:val="00ED6F51"/>
    <w:rsid w:val="00ED7250"/>
    <w:rsid w:val="00ED73CD"/>
    <w:rsid w:val="00ED7466"/>
    <w:rsid w:val="00ED7521"/>
    <w:rsid w:val="00ED7597"/>
    <w:rsid w:val="00ED7765"/>
    <w:rsid w:val="00ED7A56"/>
    <w:rsid w:val="00ED7C77"/>
    <w:rsid w:val="00ED7E43"/>
    <w:rsid w:val="00EE03A2"/>
    <w:rsid w:val="00EE0457"/>
    <w:rsid w:val="00EE0E5F"/>
    <w:rsid w:val="00EE1203"/>
    <w:rsid w:val="00EE12B1"/>
    <w:rsid w:val="00EE12D7"/>
    <w:rsid w:val="00EE1379"/>
    <w:rsid w:val="00EE13F2"/>
    <w:rsid w:val="00EE1430"/>
    <w:rsid w:val="00EE155A"/>
    <w:rsid w:val="00EE1580"/>
    <w:rsid w:val="00EE15C4"/>
    <w:rsid w:val="00EE17F9"/>
    <w:rsid w:val="00EE1B4D"/>
    <w:rsid w:val="00EE1C92"/>
    <w:rsid w:val="00EE1CFF"/>
    <w:rsid w:val="00EE1DAE"/>
    <w:rsid w:val="00EE256F"/>
    <w:rsid w:val="00EE27B7"/>
    <w:rsid w:val="00EE2A14"/>
    <w:rsid w:val="00EE3125"/>
    <w:rsid w:val="00EE3338"/>
    <w:rsid w:val="00EE37F1"/>
    <w:rsid w:val="00EE39DD"/>
    <w:rsid w:val="00EE3A35"/>
    <w:rsid w:val="00EE3D75"/>
    <w:rsid w:val="00EE3DD6"/>
    <w:rsid w:val="00EE3EF3"/>
    <w:rsid w:val="00EE3F69"/>
    <w:rsid w:val="00EE3FC5"/>
    <w:rsid w:val="00EE4186"/>
    <w:rsid w:val="00EE428D"/>
    <w:rsid w:val="00EE48A8"/>
    <w:rsid w:val="00EE4994"/>
    <w:rsid w:val="00EE4ED2"/>
    <w:rsid w:val="00EE51FB"/>
    <w:rsid w:val="00EE5297"/>
    <w:rsid w:val="00EE530B"/>
    <w:rsid w:val="00EE5390"/>
    <w:rsid w:val="00EE5455"/>
    <w:rsid w:val="00EE5AF3"/>
    <w:rsid w:val="00EE5B50"/>
    <w:rsid w:val="00EE5BFC"/>
    <w:rsid w:val="00EE5E72"/>
    <w:rsid w:val="00EE5EA0"/>
    <w:rsid w:val="00EE61CE"/>
    <w:rsid w:val="00EE71A1"/>
    <w:rsid w:val="00EE7280"/>
    <w:rsid w:val="00EE7C1C"/>
    <w:rsid w:val="00EE7DFD"/>
    <w:rsid w:val="00EE7E33"/>
    <w:rsid w:val="00EF0309"/>
    <w:rsid w:val="00EF06C1"/>
    <w:rsid w:val="00EF1417"/>
    <w:rsid w:val="00EF193D"/>
    <w:rsid w:val="00EF1A8F"/>
    <w:rsid w:val="00EF291E"/>
    <w:rsid w:val="00EF2BFE"/>
    <w:rsid w:val="00EF2C04"/>
    <w:rsid w:val="00EF2C15"/>
    <w:rsid w:val="00EF3305"/>
    <w:rsid w:val="00EF332C"/>
    <w:rsid w:val="00EF3483"/>
    <w:rsid w:val="00EF361C"/>
    <w:rsid w:val="00EF37CD"/>
    <w:rsid w:val="00EF387D"/>
    <w:rsid w:val="00EF3A05"/>
    <w:rsid w:val="00EF3AC7"/>
    <w:rsid w:val="00EF3CFA"/>
    <w:rsid w:val="00EF3D36"/>
    <w:rsid w:val="00EF3F60"/>
    <w:rsid w:val="00EF4259"/>
    <w:rsid w:val="00EF4B50"/>
    <w:rsid w:val="00EF4C48"/>
    <w:rsid w:val="00EF4DED"/>
    <w:rsid w:val="00EF4FD1"/>
    <w:rsid w:val="00EF5429"/>
    <w:rsid w:val="00EF564D"/>
    <w:rsid w:val="00EF5A3E"/>
    <w:rsid w:val="00EF5A56"/>
    <w:rsid w:val="00EF61C8"/>
    <w:rsid w:val="00EF61E1"/>
    <w:rsid w:val="00EF62BE"/>
    <w:rsid w:val="00EF62FF"/>
    <w:rsid w:val="00EF645E"/>
    <w:rsid w:val="00EF66BA"/>
    <w:rsid w:val="00EF6976"/>
    <w:rsid w:val="00EF699C"/>
    <w:rsid w:val="00EF6A46"/>
    <w:rsid w:val="00EF6E2B"/>
    <w:rsid w:val="00EF6EB2"/>
    <w:rsid w:val="00EF6F5F"/>
    <w:rsid w:val="00EF7029"/>
    <w:rsid w:val="00EF7053"/>
    <w:rsid w:val="00EF7116"/>
    <w:rsid w:val="00EF7697"/>
    <w:rsid w:val="00EF786F"/>
    <w:rsid w:val="00EF791D"/>
    <w:rsid w:val="00EF798B"/>
    <w:rsid w:val="00F0000C"/>
    <w:rsid w:val="00F0020D"/>
    <w:rsid w:val="00F00231"/>
    <w:rsid w:val="00F00255"/>
    <w:rsid w:val="00F0032F"/>
    <w:rsid w:val="00F007F0"/>
    <w:rsid w:val="00F00B8F"/>
    <w:rsid w:val="00F00CBC"/>
    <w:rsid w:val="00F00E15"/>
    <w:rsid w:val="00F00F0F"/>
    <w:rsid w:val="00F010CC"/>
    <w:rsid w:val="00F01544"/>
    <w:rsid w:val="00F019AE"/>
    <w:rsid w:val="00F01BD3"/>
    <w:rsid w:val="00F01C97"/>
    <w:rsid w:val="00F01D32"/>
    <w:rsid w:val="00F01DC2"/>
    <w:rsid w:val="00F01ECE"/>
    <w:rsid w:val="00F01F52"/>
    <w:rsid w:val="00F02349"/>
    <w:rsid w:val="00F0273B"/>
    <w:rsid w:val="00F0277D"/>
    <w:rsid w:val="00F02965"/>
    <w:rsid w:val="00F02BB7"/>
    <w:rsid w:val="00F03293"/>
    <w:rsid w:val="00F03526"/>
    <w:rsid w:val="00F03E90"/>
    <w:rsid w:val="00F03FE9"/>
    <w:rsid w:val="00F04023"/>
    <w:rsid w:val="00F041BB"/>
    <w:rsid w:val="00F045C7"/>
    <w:rsid w:val="00F04B91"/>
    <w:rsid w:val="00F04B9C"/>
    <w:rsid w:val="00F04FE8"/>
    <w:rsid w:val="00F0508B"/>
    <w:rsid w:val="00F052A1"/>
    <w:rsid w:val="00F053C0"/>
    <w:rsid w:val="00F05520"/>
    <w:rsid w:val="00F05551"/>
    <w:rsid w:val="00F055F4"/>
    <w:rsid w:val="00F05635"/>
    <w:rsid w:val="00F05775"/>
    <w:rsid w:val="00F05CDC"/>
    <w:rsid w:val="00F05DC6"/>
    <w:rsid w:val="00F05E1A"/>
    <w:rsid w:val="00F05F11"/>
    <w:rsid w:val="00F0606F"/>
    <w:rsid w:val="00F06246"/>
    <w:rsid w:val="00F06317"/>
    <w:rsid w:val="00F0697C"/>
    <w:rsid w:val="00F06B10"/>
    <w:rsid w:val="00F06C19"/>
    <w:rsid w:val="00F06C4B"/>
    <w:rsid w:val="00F07BDE"/>
    <w:rsid w:val="00F07EC7"/>
    <w:rsid w:val="00F07F72"/>
    <w:rsid w:val="00F1054B"/>
    <w:rsid w:val="00F105E8"/>
    <w:rsid w:val="00F10C8E"/>
    <w:rsid w:val="00F10D68"/>
    <w:rsid w:val="00F11147"/>
    <w:rsid w:val="00F11204"/>
    <w:rsid w:val="00F1123A"/>
    <w:rsid w:val="00F112C8"/>
    <w:rsid w:val="00F11457"/>
    <w:rsid w:val="00F116F4"/>
    <w:rsid w:val="00F1192F"/>
    <w:rsid w:val="00F119F8"/>
    <w:rsid w:val="00F11E6F"/>
    <w:rsid w:val="00F11F52"/>
    <w:rsid w:val="00F12572"/>
    <w:rsid w:val="00F1259A"/>
    <w:rsid w:val="00F126A4"/>
    <w:rsid w:val="00F12BB9"/>
    <w:rsid w:val="00F12DF4"/>
    <w:rsid w:val="00F12F8B"/>
    <w:rsid w:val="00F13018"/>
    <w:rsid w:val="00F133E2"/>
    <w:rsid w:val="00F13BC3"/>
    <w:rsid w:val="00F13DA4"/>
    <w:rsid w:val="00F13E37"/>
    <w:rsid w:val="00F140FD"/>
    <w:rsid w:val="00F14829"/>
    <w:rsid w:val="00F14910"/>
    <w:rsid w:val="00F149DA"/>
    <w:rsid w:val="00F14C44"/>
    <w:rsid w:val="00F14E2B"/>
    <w:rsid w:val="00F14E68"/>
    <w:rsid w:val="00F1535A"/>
    <w:rsid w:val="00F154D2"/>
    <w:rsid w:val="00F1564C"/>
    <w:rsid w:val="00F15934"/>
    <w:rsid w:val="00F15F87"/>
    <w:rsid w:val="00F1631F"/>
    <w:rsid w:val="00F1651E"/>
    <w:rsid w:val="00F167C3"/>
    <w:rsid w:val="00F1684F"/>
    <w:rsid w:val="00F168A4"/>
    <w:rsid w:val="00F16AEF"/>
    <w:rsid w:val="00F17040"/>
    <w:rsid w:val="00F17099"/>
    <w:rsid w:val="00F175E8"/>
    <w:rsid w:val="00F17657"/>
    <w:rsid w:val="00F17B1A"/>
    <w:rsid w:val="00F17B76"/>
    <w:rsid w:val="00F17FA2"/>
    <w:rsid w:val="00F200CB"/>
    <w:rsid w:val="00F203C1"/>
    <w:rsid w:val="00F20656"/>
    <w:rsid w:val="00F20C5B"/>
    <w:rsid w:val="00F20D04"/>
    <w:rsid w:val="00F20D71"/>
    <w:rsid w:val="00F20F62"/>
    <w:rsid w:val="00F214B4"/>
    <w:rsid w:val="00F214D3"/>
    <w:rsid w:val="00F2224C"/>
    <w:rsid w:val="00F222C4"/>
    <w:rsid w:val="00F222FD"/>
    <w:rsid w:val="00F2248E"/>
    <w:rsid w:val="00F228B6"/>
    <w:rsid w:val="00F228F6"/>
    <w:rsid w:val="00F22ABD"/>
    <w:rsid w:val="00F22ADA"/>
    <w:rsid w:val="00F22BCB"/>
    <w:rsid w:val="00F22DCA"/>
    <w:rsid w:val="00F22EAA"/>
    <w:rsid w:val="00F2300C"/>
    <w:rsid w:val="00F23277"/>
    <w:rsid w:val="00F234E3"/>
    <w:rsid w:val="00F23D05"/>
    <w:rsid w:val="00F24012"/>
    <w:rsid w:val="00F240F5"/>
    <w:rsid w:val="00F24622"/>
    <w:rsid w:val="00F2490E"/>
    <w:rsid w:val="00F24A1E"/>
    <w:rsid w:val="00F24C39"/>
    <w:rsid w:val="00F24FB8"/>
    <w:rsid w:val="00F25099"/>
    <w:rsid w:val="00F2539A"/>
    <w:rsid w:val="00F25495"/>
    <w:rsid w:val="00F25B04"/>
    <w:rsid w:val="00F25B28"/>
    <w:rsid w:val="00F25D3D"/>
    <w:rsid w:val="00F260D8"/>
    <w:rsid w:val="00F26100"/>
    <w:rsid w:val="00F26128"/>
    <w:rsid w:val="00F26227"/>
    <w:rsid w:val="00F267B1"/>
    <w:rsid w:val="00F26CD5"/>
    <w:rsid w:val="00F26E4F"/>
    <w:rsid w:val="00F270A7"/>
    <w:rsid w:val="00F2716B"/>
    <w:rsid w:val="00F271B2"/>
    <w:rsid w:val="00F271D8"/>
    <w:rsid w:val="00F273D7"/>
    <w:rsid w:val="00F276BA"/>
    <w:rsid w:val="00F27A6B"/>
    <w:rsid w:val="00F27BC9"/>
    <w:rsid w:val="00F27BE5"/>
    <w:rsid w:val="00F27FBF"/>
    <w:rsid w:val="00F30012"/>
    <w:rsid w:val="00F302B2"/>
    <w:rsid w:val="00F30441"/>
    <w:rsid w:val="00F3060A"/>
    <w:rsid w:val="00F307C9"/>
    <w:rsid w:val="00F308BA"/>
    <w:rsid w:val="00F30B7A"/>
    <w:rsid w:val="00F30CCF"/>
    <w:rsid w:val="00F3147E"/>
    <w:rsid w:val="00F31680"/>
    <w:rsid w:val="00F31C88"/>
    <w:rsid w:val="00F325AC"/>
    <w:rsid w:val="00F32651"/>
    <w:rsid w:val="00F32808"/>
    <w:rsid w:val="00F328E0"/>
    <w:rsid w:val="00F32911"/>
    <w:rsid w:val="00F3296F"/>
    <w:rsid w:val="00F329EA"/>
    <w:rsid w:val="00F32DF4"/>
    <w:rsid w:val="00F33C23"/>
    <w:rsid w:val="00F33CC3"/>
    <w:rsid w:val="00F33EA6"/>
    <w:rsid w:val="00F33ED5"/>
    <w:rsid w:val="00F3437D"/>
    <w:rsid w:val="00F343F1"/>
    <w:rsid w:val="00F3446D"/>
    <w:rsid w:val="00F345E4"/>
    <w:rsid w:val="00F345FE"/>
    <w:rsid w:val="00F34714"/>
    <w:rsid w:val="00F34C01"/>
    <w:rsid w:val="00F34C12"/>
    <w:rsid w:val="00F34EF7"/>
    <w:rsid w:val="00F34F5C"/>
    <w:rsid w:val="00F34FE5"/>
    <w:rsid w:val="00F35562"/>
    <w:rsid w:val="00F35644"/>
    <w:rsid w:val="00F35993"/>
    <w:rsid w:val="00F35A99"/>
    <w:rsid w:val="00F35E3A"/>
    <w:rsid w:val="00F35F22"/>
    <w:rsid w:val="00F367BC"/>
    <w:rsid w:val="00F36807"/>
    <w:rsid w:val="00F36AFE"/>
    <w:rsid w:val="00F36BDF"/>
    <w:rsid w:val="00F36DC7"/>
    <w:rsid w:val="00F36F2D"/>
    <w:rsid w:val="00F36FD2"/>
    <w:rsid w:val="00F37DF0"/>
    <w:rsid w:val="00F37EE7"/>
    <w:rsid w:val="00F4049E"/>
    <w:rsid w:val="00F40C94"/>
    <w:rsid w:val="00F411E5"/>
    <w:rsid w:val="00F4156E"/>
    <w:rsid w:val="00F41741"/>
    <w:rsid w:val="00F418FE"/>
    <w:rsid w:val="00F41B7A"/>
    <w:rsid w:val="00F41DE3"/>
    <w:rsid w:val="00F41DFC"/>
    <w:rsid w:val="00F42389"/>
    <w:rsid w:val="00F4246B"/>
    <w:rsid w:val="00F427B8"/>
    <w:rsid w:val="00F42AAB"/>
    <w:rsid w:val="00F42C7F"/>
    <w:rsid w:val="00F42F58"/>
    <w:rsid w:val="00F431E9"/>
    <w:rsid w:val="00F433F5"/>
    <w:rsid w:val="00F439A2"/>
    <w:rsid w:val="00F43ED5"/>
    <w:rsid w:val="00F44509"/>
    <w:rsid w:val="00F44A6B"/>
    <w:rsid w:val="00F44B95"/>
    <w:rsid w:val="00F44E4D"/>
    <w:rsid w:val="00F454D1"/>
    <w:rsid w:val="00F4553C"/>
    <w:rsid w:val="00F4580E"/>
    <w:rsid w:val="00F4595F"/>
    <w:rsid w:val="00F45AC2"/>
    <w:rsid w:val="00F45B53"/>
    <w:rsid w:val="00F45D03"/>
    <w:rsid w:val="00F4661E"/>
    <w:rsid w:val="00F46A78"/>
    <w:rsid w:val="00F46D8D"/>
    <w:rsid w:val="00F46EB6"/>
    <w:rsid w:val="00F4712B"/>
    <w:rsid w:val="00F47852"/>
    <w:rsid w:val="00F47F00"/>
    <w:rsid w:val="00F50184"/>
    <w:rsid w:val="00F5036A"/>
    <w:rsid w:val="00F5064C"/>
    <w:rsid w:val="00F506F6"/>
    <w:rsid w:val="00F50ABE"/>
    <w:rsid w:val="00F50C3D"/>
    <w:rsid w:val="00F51366"/>
    <w:rsid w:val="00F5141B"/>
    <w:rsid w:val="00F515AE"/>
    <w:rsid w:val="00F517C2"/>
    <w:rsid w:val="00F51B4C"/>
    <w:rsid w:val="00F51ECB"/>
    <w:rsid w:val="00F52347"/>
    <w:rsid w:val="00F52404"/>
    <w:rsid w:val="00F52616"/>
    <w:rsid w:val="00F52D4C"/>
    <w:rsid w:val="00F52E86"/>
    <w:rsid w:val="00F531BB"/>
    <w:rsid w:val="00F531CA"/>
    <w:rsid w:val="00F532C5"/>
    <w:rsid w:val="00F533FF"/>
    <w:rsid w:val="00F534DF"/>
    <w:rsid w:val="00F53961"/>
    <w:rsid w:val="00F53B00"/>
    <w:rsid w:val="00F53EA7"/>
    <w:rsid w:val="00F541B3"/>
    <w:rsid w:val="00F54416"/>
    <w:rsid w:val="00F54528"/>
    <w:rsid w:val="00F54B34"/>
    <w:rsid w:val="00F54B78"/>
    <w:rsid w:val="00F54CDB"/>
    <w:rsid w:val="00F54D02"/>
    <w:rsid w:val="00F54DD9"/>
    <w:rsid w:val="00F55265"/>
    <w:rsid w:val="00F553BB"/>
    <w:rsid w:val="00F55843"/>
    <w:rsid w:val="00F56389"/>
    <w:rsid w:val="00F5664E"/>
    <w:rsid w:val="00F567E0"/>
    <w:rsid w:val="00F568AD"/>
    <w:rsid w:val="00F57289"/>
    <w:rsid w:val="00F57294"/>
    <w:rsid w:val="00F5730F"/>
    <w:rsid w:val="00F5749A"/>
    <w:rsid w:val="00F57606"/>
    <w:rsid w:val="00F57708"/>
    <w:rsid w:val="00F57826"/>
    <w:rsid w:val="00F57BB4"/>
    <w:rsid w:val="00F57E26"/>
    <w:rsid w:val="00F57F18"/>
    <w:rsid w:val="00F57F8A"/>
    <w:rsid w:val="00F60128"/>
    <w:rsid w:val="00F601F5"/>
    <w:rsid w:val="00F607D6"/>
    <w:rsid w:val="00F60F7D"/>
    <w:rsid w:val="00F610B2"/>
    <w:rsid w:val="00F61356"/>
    <w:rsid w:val="00F61548"/>
    <w:rsid w:val="00F6181D"/>
    <w:rsid w:val="00F61C2C"/>
    <w:rsid w:val="00F61C5D"/>
    <w:rsid w:val="00F61D1E"/>
    <w:rsid w:val="00F61E00"/>
    <w:rsid w:val="00F621EE"/>
    <w:rsid w:val="00F62500"/>
    <w:rsid w:val="00F630F2"/>
    <w:rsid w:val="00F63116"/>
    <w:rsid w:val="00F6314C"/>
    <w:rsid w:val="00F63174"/>
    <w:rsid w:val="00F631C1"/>
    <w:rsid w:val="00F6389D"/>
    <w:rsid w:val="00F63D95"/>
    <w:rsid w:val="00F63FEC"/>
    <w:rsid w:val="00F64106"/>
    <w:rsid w:val="00F644A6"/>
    <w:rsid w:val="00F64540"/>
    <w:rsid w:val="00F64687"/>
    <w:rsid w:val="00F646B4"/>
    <w:rsid w:val="00F64811"/>
    <w:rsid w:val="00F6481F"/>
    <w:rsid w:val="00F64DB9"/>
    <w:rsid w:val="00F651DF"/>
    <w:rsid w:val="00F65CD9"/>
    <w:rsid w:val="00F65F44"/>
    <w:rsid w:val="00F65F6D"/>
    <w:rsid w:val="00F662F0"/>
    <w:rsid w:val="00F663CD"/>
    <w:rsid w:val="00F66811"/>
    <w:rsid w:val="00F668CC"/>
    <w:rsid w:val="00F66922"/>
    <w:rsid w:val="00F66B01"/>
    <w:rsid w:val="00F66ED4"/>
    <w:rsid w:val="00F66FCF"/>
    <w:rsid w:val="00F6715B"/>
    <w:rsid w:val="00F6722C"/>
    <w:rsid w:val="00F67520"/>
    <w:rsid w:val="00F678EE"/>
    <w:rsid w:val="00F67CDF"/>
    <w:rsid w:val="00F70301"/>
    <w:rsid w:val="00F70313"/>
    <w:rsid w:val="00F7063B"/>
    <w:rsid w:val="00F707D7"/>
    <w:rsid w:val="00F70AF7"/>
    <w:rsid w:val="00F70B29"/>
    <w:rsid w:val="00F711E6"/>
    <w:rsid w:val="00F712C0"/>
    <w:rsid w:val="00F7252D"/>
    <w:rsid w:val="00F72692"/>
    <w:rsid w:val="00F730CE"/>
    <w:rsid w:val="00F73825"/>
    <w:rsid w:val="00F73C83"/>
    <w:rsid w:val="00F74608"/>
    <w:rsid w:val="00F74A46"/>
    <w:rsid w:val="00F756D4"/>
    <w:rsid w:val="00F7584D"/>
    <w:rsid w:val="00F75945"/>
    <w:rsid w:val="00F75DEC"/>
    <w:rsid w:val="00F769FA"/>
    <w:rsid w:val="00F76B50"/>
    <w:rsid w:val="00F76C16"/>
    <w:rsid w:val="00F76D9E"/>
    <w:rsid w:val="00F777B5"/>
    <w:rsid w:val="00F7782F"/>
    <w:rsid w:val="00F77BCB"/>
    <w:rsid w:val="00F8002F"/>
    <w:rsid w:val="00F80463"/>
    <w:rsid w:val="00F80518"/>
    <w:rsid w:val="00F80668"/>
    <w:rsid w:val="00F8098D"/>
    <w:rsid w:val="00F8108D"/>
    <w:rsid w:val="00F81124"/>
    <w:rsid w:val="00F813BE"/>
    <w:rsid w:val="00F8162C"/>
    <w:rsid w:val="00F81668"/>
    <w:rsid w:val="00F819AE"/>
    <w:rsid w:val="00F819F6"/>
    <w:rsid w:val="00F81BA6"/>
    <w:rsid w:val="00F81D3A"/>
    <w:rsid w:val="00F81DFE"/>
    <w:rsid w:val="00F81EB0"/>
    <w:rsid w:val="00F823B7"/>
    <w:rsid w:val="00F826B9"/>
    <w:rsid w:val="00F828AD"/>
    <w:rsid w:val="00F82ACD"/>
    <w:rsid w:val="00F82FAC"/>
    <w:rsid w:val="00F83112"/>
    <w:rsid w:val="00F834EF"/>
    <w:rsid w:val="00F83B54"/>
    <w:rsid w:val="00F84AC7"/>
    <w:rsid w:val="00F84BE3"/>
    <w:rsid w:val="00F84BFA"/>
    <w:rsid w:val="00F84C52"/>
    <w:rsid w:val="00F84F47"/>
    <w:rsid w:val="00F84F68"/>
    <w:rsid w:val="00F84F79"/>
    <w:rsid w:val="00F850AB"/>
    <w:rsid w:val="00F850E5"/>
    <w:rsid w:val="00F852A4"/>
    <w:rsid w:val="00F852F8"/>
    <w:rsid w:val="00F854AC"/>
    <w:rsid w:val="00F854EC"/>
    <w:rsid w:val="00F8562E"/>
    <w:rsid w:val="00F8598D"/>
    <w:rsid w:val="00F85B40"/>
    <w:rsid w:val="00F85B77"/>
    <w:rsid w:val="00F85B7A"/>
    <w:rsid w:val="00F85EAC"/>
    <w:rsid w:val="00F86042"/>
    <w:rsid w:val="00F860B5"/>
    <w:rsid w:val="00F861A0"/>
    <w:rsid w:val="00F86594"/>
    <w:rsid w:val="00F86AB3"/>
    <w:rsid w:val="00F86B7A"/>
    <w:rsid w:val="00F86BD8"/>
    <w:rsid w:val="00F86CA9"/>
    <w:rsid w:val="00F87810"/>
    <w:rsid w:val="00F8794D"/>
    <w:rsid w:val="00F87F70"/>
    <w:rsid w:val="00F90072"/>
    <w:rsid w:val="00F90112"/>
    <w:rsid w:val="00F903B7"/>
    <w:rsid w:val="00F90756"/>
    <w:rsid w:val="00F90891"/>
    <w:rsid w:val="00F90AEC"/>
    <w:rsid w:val="00F911A3"/>
    <w:rsid w:val="00F9147C"/>
    <w:rsid w:val="00F9150A"/>
    <w:rsid w:val="00F9160E"/>
    <w:rsid w:val="00F91710"/>
    <w:rsid w:val="00F9180D"/>
    <w:rsid w:val="00F91B5E"/>
    <w:rsid w:val="00F91D5B"/>
    <w:rsid w:val="00F91F64"/>
    <w:rsid w:val="00F920E0"/>
    <w:rsid w:val="00F92645"/>
    <w:rsid w:val="00F92B1D"/>
    <w:rsid w:val="00F92E57"/>
    <w:rsid w:val="00F92F10"/>
    <w:rsid w:val="00F93697"/>
    <w:rsid w:val="00F93758"/>
    <w:rsid w:val="00F93904"/>
    <w:rsid w:val="00F939B7"/>
    <w:rsid w:val="00F93C0A"/>
    <w:rsid w:val="00F940F2"/>
    <w:rsid w:val="00F943A2"/>
    <w:rsid w:val="00F943E4"/>
    <w:rsid w:val="00F94401"/>
    <w:rsid w:val="00F94680"/>
    <w:rsid w:val="00F946DF"/>
    <w:rsid w:val="00F94878"/>
    <w:rsid w:val="00F94912"/>
    <w:rsid w:val="00F94A69"/>
    <w:rsid w:val="00F94AB0"/>
    <w:rsid w:val="00F94CA2"/>
    <w:rsid w:val="00F94D61"/>
    <w:rsid w:val="00F95591"/>
    <w:rsid w:val="00F95661"/>
    <w:rsid w:val="00F95947"/>
    <w:rsid w:val="00F95A2D"/>
    <w:rsid w:val="00F95BA3"/>
    <w:rsid w:val="00F95CE1"/>
    <w:rsid w:val="00F95D78"/>
    <w:rsid w:val="00F95EDB"/>
    <w:rsid w:val="00F962CF"/>
    <w:rsid w:val="00F968BF"/>
    <w:rsid w:val="00F968EF"/>
    <w:rsid w:val="00F968F0"/>
    <w:rsid w:val="00F96D27"/>
    <w:rsid w:val="00F97007"/>
    <w:rsid w:val="00F9722B"/>
    <w:rsid w:val="00F972D4"/>
    <w:rsid w:val="00F973B5"/>
    <w:rsid w:val="00F978D3"/>
    <w:rsid w:val="00F97A82"/>
    <w:rsid w:val="00F97CAA"/>
    <w:rsid w:val="00F97FC4"/>
    <w:rsid w:val="00FA0162"/>
    <w:rsid w:val="00FA0290"/>
    <w:rsid w:val="00FA02C3"/>
    <w:rsid w:val="00FA046C"/>
    <w:rsid w:val="00FA058A"/>
    <w:rsid w:val="00FA0C29"/>
    <w:rsid w:val="00FA0CA0"/>
    <w:rsid w:val="00FA10D1"/>
    <w:rsid w:val="00FA1175"/>
    <w:rsid w:val="00FA1337"/>
    <w:rsid w:val="00FA1343"/>
    <w:rsid w:val="00FA17B2"/>
    <w:rsid w:val="00FA1CA3"/>
    <w:rsid w:val="00FA1CB0"/>
    <w:rsid w:val="00FA1E27"/>
    <w:rsid w:val="00FA1EA6"/>
    <w:rsid w:val="00FA220E"/>
    <w:rsid w:val="00FA26E8"/>
    <w:rsid w:val="00FA32B0"/>
    <w:rsid w:val="00FA35F7"/>
    <w:rsid w:val="00FA3889"/>
    <w:rsid w:val="00FA3D95"/>
    <w:rsid w:val="00FA43D7"/>
    <w:rsid w:val="00FA4577"/>
    <w:rsid w:val="00FA4595"/>
    <w:rsid w:val="00FA4647"/>
    <w:rsid w:val="00FA50E1"/>
    <w:rsid w:val="00FA5168"/>
    <w:rsid w:val="00FA5906"/>
    <w:rsid w:val="00FA598D"/>
    <w:rsid w:val="00FA5E7B"/>
    <w:rsid w:val="00FA5FCE"/>
    <w:rsid w:val="00FA6174"/>
    <w:rsid w:val="00FA6181"/>
    <w:rsid w:val="00FA68A8"/>
    <w:rsid w:val="00FA68D5"/>
    <w:rsid w:val="00FA69DD"/>
    <w:rsid w:val="00FA7287"/>
    <w:rsid w:val="00FA7340"/>
    <w:rsid w:val="00FA7B15"/>
    <w:rsid w:val="00FA7F1A"/>
    <w:rsid w:val="00FB0274"/>
    <w:rsid w:val="00FB049A"/>
    <w:rsid w:val="00FB098C"/>
    <w:rsid w:val="00FB0A0D"/>
    <w:rsid w:val="00FB0F41"/>
    <w:rsid w:val="00FB1007"/>
    <w:rsid w:val="00FB106E"/>
    <w:rsid w:val="00FB1238"/>
    <w:rsid w:val="00FB15AA"/>
    <w:rsid w:val="00FB1801"/>
    <w:rsid w:val="00FB1C9B"/>
    <w:rsid w:val="00FB1E68"/>
    <w:rsid w:val="00FB1FD5"/>
    <w:rsid w:val="00FB220B"/>
    <w:rsid w:val="00FB22A9"/>
    <w:rsid w:val="00FB231B"/>
    <w:rsid w:val="00FB2327"/>
    <w:rsid w:val="00FB232E"/>
    <w:rsid w:val="00FB2404"/>
    <w:rsid w:val="00FB2434"/>
    <w:rsid w:val="00FB2542"/>
    <w:rsid w:val="00FB2616"/>
    <w:rsid w:val="00FB26A1"/>
    <w:rsid w:val="00FB2BC1"/>
    <w:rsid w:val="00FB2F49"/>
    <w:rsid w:val="00FB35FE"/>
    <w:rsid w:val="00FB38FA"/>
    <w:rsid w:val="00FB3D2D"/>
    <w:rsid w:val="00FB3DC7"/>
    <w:rsid w:val="00FB3E14"/>
    <w:rsid w:val="00FB47B2"/>
    <w:rsid w:val="00FB4F14"/>
    <w:rsid w:val="00FB5563"/>
    <w:rsid w:val="00FB575B"/>
    <w:rsid w:val="00FB59B9"/>
    <w:rsid w:val="00FB5D84"/>
    <w:rsid w:val="00FB66CB"/>
    <w:rsid w:val="00FB6938"/>
    <w:rsid w:val="00FB6A5E"/>
    <w:rsid w:val="00FB6D9D"/>
    <w:rsid w:val="00FB6EFD"/>
    <w:rsid w:val="00FB7379"/>
    <w:rsid w:val="00FB76A0"/>
    <w:rsid w:val="00FB7A66"/>
    <w:rsid w:val="00FB7D71"/>
    <w:rsid w:val="00FB7F83"/>
    <w:rsid w:val="00FC0132"/>
    <w:rsid w:val="00FC017B"/>
    <w:rsid w:val="00FC116E"/>
    <w:rsid w:val="00FC24D7"/>
    <w:rsid w:val="00FC254C"/>
    <w:rsid w:val="00FC2987"/>
    <w:rsid w:val="00FC2A4C"/>
    <w:rsid w:val="00FC2A66"/>
    <w:rsid w:val="00FC2D41"/>
    <w:rsid w:val="00FC33B3"/>
    <w:rsid w:val="00FC3451"/>
    <w:rsid w:val="00FC3489"/>
    <w:rsid w:val="00FC41B1"/>
    <w:rsid w:val="00FC427C"/>
    <w:rsid w:val="00FC44F5"/>
    <w:rsid w:val="00FC4876"/>
    <w:rsid w:val="00FC495B"/>
    <w:rsid w:val="00FC4970"/>
    <w:rsid w:val="00FC4A4D"/>
    <w:rsid w:val="00FC4B60"/>
    <w:rsid w:val="00FC5199"/>
    <w:rsid w:val="00FC5621"/>
    <w:rsid w:val="00FC570F"/>
    <w:rsid w:val="00FC5A0B"/>
    <w:rsid w:val="00FC5AFC"/>
    <w:rsid w:val="00FC61F5"/>
    <w:rsid w:val="00FC62A6"/>
    <w:rsid w:val="00FC6A0B"/>
    <w:rsid w:val="00FC6AAA"/>
    <w:rsid w:val="00FC6B14"/>
    <w:rsid w:val="00FC6B32"/>
    <w:rsid w:val="00FC6E35"/>
    <w:rsid w:val="00FC6F38"/>
    <w:rsid w:val="00FC721E"/>
    <w:rsid w:val="00FC72B0"/>
    <w:rsid w:val="00FC731F"/>
    <w:rsid w:val="00FC73BA"/>
    <w:rsid w:val="00FC762E"/>
    <w:rsid w:val="00FC76B6"/>
    <w:rsid w:val="00FC7849"/>
    <w:rsid w:val="00FC7C1B"/>
    <w:rsid w:val="00FC7EC5"/>
    <w:rsid w:val="00FD0158"/>
    <w:rsid w:val="00FD03A1"/>
    <w:rsid w:val="00FD03B2"/>
    <w:rsid w:val="00FD0601"/>
    <w:rsid w:val="00FD087E"/>
    <w:rsid w:val="00FD0E23"/>
    <w:rsid w:val="00FD12F0"/>
    <w:rsid w:val="00FD14A6"/>
    <w:rsid w:val="00FD15C8"/>
    <w:rsid w:val="00FD186F"/>
    <w:rsid w:val="00FD1A84"/>
    <w:rsid w:val="00FD210F"/>
    <w:rsid w:val="00FD2219"/>
    <w:rsid w:val="00FD22E8"/>
    <w:rsid w:val="00FD2386"/>
    <w:rsid w:val="00FD2978"/>
    <w:rsid w:val="00FD2EF3"/>
    <w:rsid w:val="00FD2FF5"/>
    <w:rsid w:val="00FD3050"/>
    <w:rsid w:val="00FD30F1"/>
    <w:rsid w:val="00FD321C"/>
    <w:rsid w:val="00FD3758"/>
    <w:rsid w:val="00FD3B4C"/>
    <w:rsid w:val="00FD3BC8"/>
    <w:rsid w:val="00FD3C39"/>
    <w:rsid w:val="00FD453A"/>
    <w:rsid w:val="00FD4987"/>
    <w:rsid w:val="00FD4B9C"/>
    <w:rsid w:val="00FD4C1E"/>
    <w:rsid w:val="00FD5244"/>
    <w:rsid w:val="00FD5380"/>
    <w:rsid w:val="00FD5CAF"/>
    <w:rsid w:val="00FD6C97"/>
    <w:rsid w:val="00FD701D"/>
    <w:rsid w:val="00FD715E"/>
    <w:rsid w:val="00FD740F"/>
    <w:rsid w:val="00FD7D6C"/>
    <w:rsid w:val="00FE0118"/>
    <w:rsid w:val="00FE02A0"/>
    <w:rsid w:val="00FE0588"/>
    <w:rsid w:val="00FE0802"/>
    <w:rsid w:val="00FE0AE3"/>
    <w:rsid w:val="00FE0B5E"/>
    <w:rsid w:val="00FE0E91"/>
    <w:rsid w:val="00FE0ECC"/>
    <w:rsid w:val="00FE12C6"/>
    <w:rsid w:val="00FE1467"/>
    <w:rsid w:val="00FE154A"/>
    <w:rsid w:val="00FE1E50"/>
    <w:rsid w:val="00FE1F78"/>
    <w:rsid w:val="00FE24E8"/>
    <w:rsid w:val="00FE2614"/>
    <w:rsid w:val="00FE26DB"/>
    <w:rsid w:val="00FE2B29"/>
    <w:rsid w:val="00FE2DE1"/>
    <w:rsid w:val="00FE2F1E"/>
    <w:rsid w:val="00FE3095"/>
    <w:rsid w:val="00FE3383"/>
    <w:rsid w:val="00FE3472"/>
    <w:rsid w:val="00FE376D"/>
    <w:rsid w:val="00FE3962"/>
    <w:rsid w:val="00FE3B95"/>
    <w:rsid w:val="00FE4238"/>
    <w:rsid w:val="00FE45BF"/>
    <w:rsid w:val="00FE467B"/>
    <w:rsid w:val="00FE467D"/>
    <w:rsid w:val="00FE48A7"/>
    <w:rsid w:val="00FE49B1"/>
    <w:rsid w:val="00FE4BF6"/>
    <w:rsid w:val="00FE4ED0"/>
    <w:rsid w:val="00FE4EE8"/>
    <w:rsid w:val="00FE4EFF"/>
    <w:rsid w:val="00FE5071"/>
    <w:rsid w:val="00FE5112"/>
    <w:rsid w:val="00FE5162"/>
    <w:rsid w:val="00FE5179"/>
    <w:rsid w:val="00FE532B"/>
    <w:rsid w:val="00FE5582"/>
    <w:rsid w:val="00FE5693"/>
    <w:rsid w:val="00FE570D"/>
    <w:rsid w:val="00FE5AFD"/>
    <w:rsid w:val="00FE5C2C"/>
    <w:rsid w:val="00FE5D9F"/>
    <w:rsid w:val="00FE5E88"/>
    <w:rsid w:val="00FE6294"/>
    <w:rsid w:val="00FE66B5"/>
    <w:rsid w:val="00FE68DF"/>
    <w:rsid w:val="00FE69DE"/>
    <w:rsid w:val="00FE7869"/>
    <w:rsid w:val="00FE7B00"/>
    <w:rsid w:val="00FE7D63"/>
    <w:rsid w:val="00FF00BB"/>
    <w:rsid w:val="00FF0212"/>
    <w:rsid w:val="00FF0215"/>
    <w:rsid w:val="00FF0973"/>
    <w:rsid w:val="00FF0D13"/>
    <w:rsid w:val="00FF0E63"/>
    <w:rsid w:val="00FF0EE2"/>
    <w:rsid w:val="00FF12B7"/>
    <w:rsid w:val="00FF13D9"/>
    <w:rsid w:val="00FF148D"/>
    <w:rsid w:val="00FF153E"/>
    <w:rsid w:val="00FF170F"/>
    <w:rsid w:val="00FF1714"/>
    <w:rsid w:val="00FF1A16"/>
    <w:rsid w:val="00FF1C8B"/>
    <w:rsid w:val="00FF1D23"/>
    <w:rsid w:val="00FF21CD"/>
    <w:rsid w:val="00FF21DA"/>
    <w:rsid w:val="00FF225D"/>
    <w:rsid w:val="00FF23A0"/>
    <w:rsid w:val="00FF2491"/>
    <w:rsid w:val="00FF291E"/>
    <w:rsid w:val="00FF32E8"/>
    <w:rsid w:val="00FF34B0"/>
    <w:rsid w:val="00FF34F7"/>
    <w:rsid w:val="00FF3540"/>
    <w:rsid w:val="00FF37B8"/>
    <w:rsid w:val="00FF3E41"/>
    <w:rsid w:val="00FF3E6B"/>
    <w:rsid w:val="00FF3EC8"/>
    <w:rsid w:val="00FF45CB"/>
    <w:rsid w:val="00FF4662"/>
    <w:rsid w:val="00FF472F"/>
    <w:rsid w:val="00FF4834"/>
    <w:rsid w:val="00FF4968"/>
    <w:rsid w:val="00FF4DBB"/>
    <w:rsid w:val="00FF4F24"/>
    <w:rsid w:val="00FF5504"/>
    <w:rsid w:val="00FF56BE"/>
    <w:rsid w:val="00FF5800"/>
    <w:rsid w:val="00FF59A5"/>
    <w:rsid w:val="00FF6168"/>
    <w:rsid w:val="00FF63E7"/>
    <w:rsid w:val="00FF64B7"/>
    <w:rsid w:val="00FF666A"/>
    <w:rsid w:val="00FF67FC"/>
    <w:rsid w:val="00FF6840"/>
    <w:rsid w:val="00FF6869"/>
    <w:rsid w:val="00FF6908"/>
    <w:rsid w:val="00FF6D6E"/>
    <w:rsid w:val="00FF7230"/>
    <w:rsid w:val="00FF7318"/>
    <w:rsid w:val="00FF73EC"/>
    <w:rsid w:val="00FF7892"/>
    <w:rsid w:val="00FF7DDD"/>
    <w:rsid w:val="00FF7E9B"/>
    <w:rsid w:val="00FF7EA1"/>
    <w:rsid w:val="01002CFA"/>
    <w:rsid w:val="013D02DC"/>
    <w:rsid w:val="01D279B0"/>
    <w:rsid w:val="01E65D2B"/>
    <w:rsid w:val="020E3709"/>
    <w:rsid w:val="02135DFB"/>
    <w:rsid w:val="022A77B3"/>
    <w:rsid w:val="026E2134"/>
    <w:rsid w:val="02A44DE3"/>
    <w:rsid w:val="036B130E"/>
    <w:rsid w:val="070E370D"/>
    <w:rsid w:val="077478DA"/>
    <w:rsid w:val="08DB2D6B"/>
    <w:rsid w:val="09174E99"/>
    <w:rsid w:val="09942C53"/>
    <w:rsid w:val="0BAA1036"/>
    <w:rsid w:val="0CE0510D"/>
    <w:rsid w:val="0D6372B3"/>
    <w:rsid w:val="0EB52251"/>
    <w:rsid w:val="0F144D91"/>
    <w:rsid w:val="13B77709"/>
    <w:rsid w:val="16766EE8"/>
    <w:rsid w:val="16BB3C1A"/>
    <w:rsid w:val="16E14A12"/>
    <w:rsid w:val="17322A5E"/>
    <w:rsid w:val="17987DED"/>
    <w:rsid w:val="17B83D2F"/>
    <w:rsid w:val="1A0731ED"/>
    <w:rsid w:val="1B332D8E"/>
    <w:rsid w:val="1C7134B8"/>
    <w:rsid w:val="1D060E5A"/>
    <w:rsid w:val="1D6D4879"/>
    <w:rsid w:val="1E48124D"/>
    <w:rsid w:val="1E4E35B1"/>
    <w:rsid w:val="1F942B00"/>
    <w:rsid w:val="1F9B45A0"/>
    <w:rsid w:val="1FA22D4B"/>
    <w:rsid w:val="206E7CE9"/>
    <w:rsid w:val="20802414"/>
    <w:rsid w:val="20C925CC"/>
    <w:rsid w:val="2151412D"/>
    <w:rsid w:val="22CF709A"/>
    <w:rsid w:val="23132796"/>
    <w:rsid w:val="23265B0C"/>
    <w:rsid w:val="23A330D9"/>
    <w:rsid w:val="25297876"/>
    <w:rsid w:val="26511D67"/>
    <w:rsid w:val="26ED0E61"/>
    <w:rsid w:val="27125091"/>
    <w:rsid w:val="287D6C83"/>
    <w:rsid w:val="28F16A1E"/>
    <w:rsid w:val="290476B0"/>
    <w:rsid w:val="29A00C2C"/>
    <w:rsid w:val="2B294C39"/>
    <w:rsid w:val="2BAD4D62"/>
    <w:rsid w:val="2D1C2584"/>
    <w:rsid w:val="30823FEB"/>
    <w:rsid w:val="31AA3A1B"/>
    <w:rsid w:val="31DE03BD"/>
    <w:rsid w:val="3211385B"/>
    <w:rsid w:val="32E143A1"/>
    <w:rsid w:val="334F56CC"/>
    <w:rsid w:val="34062E4F"/>
    <w:rsid w:val="359965C1"/>
    <w:rsid w:val="38891C6F"/>
    <w:rsid w:val="38D950C6"/>
    <w:rsid w:val="3A3627F3"/>
    <w:rsid w:val="3AC46A88"/>
    <w:rsid w:val="3B1F292D"/>
    <w:rsid w:val="3CAD0891"/>
    <w:rsid w:val="3DEA1D5A"/>
    <w:rsid w:val="3F874B0A"/>
    <w:rsid w:val="41284700"/>
    <w:rsid w:val="42D43518"/>
    <w:rsid w:val="43880ABE"/>
    <w:rsid w:val="43AE2EAC"/>
    <w:rsid w:val="47062FF2"/>
    <w:rsid w:val="4729710B"/>
    <w:rsid w:val="49B37389"/>
    <w:rsid w:val="4E6E3FE9"/>
    <w:rsid w:val="4EBB059C"/>
    <w:rsid w:val="4FAE139B"/>
    <w:rsid w:val="50910BCC"/>
    <w:rsid w:val="514718E2"/>
    <w:rsid w:val="517328F0"/>
    <w:rsid w:val="547625B0"/>
    <w:rsid w:val="54E00EF3"/>
    <w:rsid w:val="54FB3E14"/>
    <w:rsid w:val="55050543"/>
    <w:rsid w:val="56D01882"/>
    <w:rsid w:val="599B2FCE"/>
    <w:rsid w:val="5A2A5363"/>
    <w:rsid w:val="5BE93BF7"/>
    <w:rsid w:val="5C37454B"/>
    <w:rsid w:val="5EF545E3"/>
    <w:rsid w:val="606F07D6"/>
    <w:rsid w:val="60E12A8A"/>
    <w:rsid w:val="619034A0"/>
    <w:rsid w:val="62813AD5"/>
    <w:rsid w:val="62E6258D"/>
    <w:rsid w:val="62F24166"/>
    <w:rsid w:val="644458B0"/>
    <w:rsid w:val="66955635"/>
    <w:rsid w:val="66E258FB"/>
    <w:rsid w:val="671A565E"/>
    <w:rsid w:val="6A14153A"/>
    <w:rsid w:val="6ACC0F4D"/>
    <w:rsid w:val="6BC91483"/>
    <w:rsid w:val="6D8C64D7"/>
    <w:rsid w:val="6E9449B9"/>
    <w:rsid w:val="6FDD3A10"/>
    <w:rsid w:val="7187462B"/>
    <w:rsid w:val="71F4421D"/>
    <w:rsid w:val="72670E8A"/>
    <w:rsid w:val="72A41860"/>
    <w:rsid w:val="74320E68"/>
    <w:rsid w:val="77012956"/>
    <w:rsid w:val="77C30EEF"/>
    <w:rsid w:val="791A746B"/>
    <w:rsid w:val="795C5441"/>
    <w:rsid w:val="797E11D0"/>
    <w:rsid w:val="799001BB"/>
    <w:rsid w:val="79DE28D4"/>
    <w:rsid w:val="7B056A94"/>
    <w:rsid w:val="7D8D4E6B"/>
    <w:rsid w:val="7E897520"/>
    <w:rsid w:val="7F5A55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99" w:semiHidden="0" w:name="toc 4"/>
    <w:lsdException w:qFormat="1" w:uiPriority="99" w:semiHidden="0" w:name="toc 5"/>
    <w:lsdException w:uiPriority="0" w:semiHidden="0" w:name="toc 6"/>
    <w:lsdException w:qFormat="1" w:uiPriority="99" w:semiHidden="0" w:name="toc 7"/>
    <w:lsdException w:qFormat="1" w:uiPriority="99" w:semiHidden="0" w:name="toc 8"/>
    <w:lsdException w:qFormat="1" w:uiPriority="9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qFormat="1" w:uiPriority="99"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qFormat="1" w:uiPriority="99"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99"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qFormat="1"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4"/>
    <w:qFormat/>
    <w:uiPriority w:val="0"/>
    <w:pPr>
      <w:keepNext/>
      <w:ind w:left="-57" w:right="-57"/>
      <w:jc w:val="center"/>
      <w:outlineLvl w:val="1"/>
    </w:pPr>
    <w:rPr>
      <w:rFonts w:ascii="黑体"/>
      <w:b/>
      <w:sz w:val="18"/>
    </w:rPr>
  </w:style>
  <w:style w:type="paragraph" w:styleId="4">
    <w:name w:val="heading 3"/>
    <w:basedOn w:val="1"/>
    <w:next w:val="1"/>
    <w:link w:val="47"/>
    <w:qFormat/>
    <w:uiPriority w:val="0"/>
    <w:pPr>
      <w:keepNext/>
      <w:keepLines/>
      <w:spacing w:before="240" w:after="100"/>
      <w:ind w:firstLine="562" w:firstLineChars="200"/>
      <w:outlineLvl w:val="2"/>
    </w:pPr>
    <w:rPr>
      <w:rFonts w:ascii="黑体" w:eastAsia="黑体"/>
      <w:b/>
      <w:bCs/>
      <w:sz w:val="28"/>
      <w:szCs w:val="32"/>
    </w:rPr>
  </w:style>
  <w:style w:type="paragraph" w:styleId="5">
    <w:name w:val="heading 4"/>
    <w:basedOn w:val="1"/>
    <w:next w:val="1"/>
    <w:link w:val="49"/>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1"/>
    <w:qFormat/>
    <w:uiPriority w:val="0"/>
    <w:pPr>
      <w:keepNext/>
      <w:keepLines/>
      <w:tabs>
        <w:tab w:val="left" w:pos="1008"/>
      </w:tabs>
      <w:spacing w:before="280" w:after="290" w:line="374" w:lineRule="auto"/>
      <w:ind w:left="1008" w:hanging="1008"/>
      <w:outlineLvl w:val="4"/>
    </w:pPr>
    <w:rPr>
      <w:b/>
      <w:bCs/>
      <w:sz w:val="28"/>
      <w:szCs w:val="28"/>
    </w:rPr>
  </w:style>
  <w:style w:type="paragraph" w:styleId="7">
    <w:name w:val="heading 6"/>
    <w:basedOn w:val="1"/>
    <w:next w:val="1"/>
    <w:link w:val="46"/>
    <w:qFormat/>
    <w:uiPriority w:val="0"/>
    <w:pPr>
      <w:keepNext/>
      <w:spacing w:line="420" w:lineRule="exact"/>
      <w:jc w:val="center"/>
      <w:outlineLvl w:val="5"/>
    </w:pPr>
    <w:rPr>
      <w:rFonts w:ascii="宋体" w:hAnsi="宋体"/>
      <w:b/>
      <w:spacing w:val="-10"/>
      <w:sz w:val="18"/>
      <w:szCs w:val="20"/>
    </w:rPr>
  </w:style>
  <w:style w:type="paragraph" w:styleId="8">
    <w:name w:val="heading 7"/>
    <w:basedOn w:val="1"/>
    <w:next w:val="1"/>
    <w:link w:val="48"/>
    <w:qFormat/>
    <w:uiPriority w:val="0"/>
    <w:pPr>
      <w:keepNext/>
      <w:spacing w:line="400" w:lineRule="exact"/>
      <w:ind w:left="-105" w:leftChars="-50" w:right="-105" w:rightChars="-50"/>
      <w:jc w:val="center"/>
      <w:outlineLvl w:val="6"/>
    </w:pPr>
    <w:rPr>
      <w:rFonts w:ascii="仿宋_GB2312" w:hAnsi="宋体" w:eastAsia="仿宋_GB2312"/>
      <w:b/>
      <w:sz w:val="18"/>
      <w:szCs w:val="20"/>
    </w:rPr>
  </w:style>
  <w:style w:type="paragraph" w:styleId="9">
    <w:name w:val="heading 8"/>
    <w:basedOn w:val="1"/>
    <w:next w:val="1"/>
    <w:link w:val="52"/>
    <w:qFormat/>
    <w:uiPriority w:val="0"/>
    <w:pPr>
      <w:keepNext/>
      <w:spacing w:line="400" w:lineRule="exact"/>
      <w:jc w:val="center"/>
      <w:outlineLvl w:val="7"/>
    </w:pPr>
    <w:rPr>
      <w:rFonts w:ascii="宋体" w:hAnsi="宋体"/>
      <w:b/>
      <w:szCs w:val="20"/>
    </w:rPr>
  </w:style>
  <w:style w:type="paragraph" w:styleId="10">
    <w:name w:val="heading 9"/>
    <w:basedOn w:val="1"/>
    <w:next w:val="1"/>
    <w:link w:val="45"/>
    <w:qFormat/>
    <w:uiPriority w:val="0"/>
    <w:pPr>
      <w:keepNext/>
      <w:keepLines/>
      <w:tabs>
        <w:tab w:val="left" w:pos="1584"/>
      </w:tabs>
      <w:spacing w:before="240" w:after="64" w:line="319" w:lineRule="auto"/>
      <w:ind w:left="1584" w:hanging="1584"/>
      <w:outlineLvl w:val="8"/>
    </w:pPr>
    <w:rPr>
      <w:rFonts w:ascii="Arial" w:hAnsi="Arial" w:eastAsia="黑体"/>
      <w:szCs w:val="21"/>
    </w:rPr>
  </w:style>
  <w:style w:type="character" w:default="1" w:styleId="36">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11">
    <w:name w:val="Normal Indent"/>
    <w:basedOn w:val="1"/>
    <w:next w:val="1"/>
    <w:qFormat/>
    <w:uiPriority w:val="0"/>
    <w:pPr>
      <w:topLinePunct/>
      <w:spacing w:line="529" w:lineRule="exact"/>
      <w:ind w:firstLine="420" w:firstLineChars="200"/>
    </w:pPr>
    <w:rPr>
      <w:rFonts w:ascii="Times New Roman" w:hAnsi="Times New Roman"/>
      <w:sz w:val="24"/>
    </w:rPr>
  </w:style>
  <w:style w:type="paragraph" w:styleId="12">
    <w:name w:val="caption"/>
    <w:next w:val="1"/>
    <w:link w:val="68"/>
    <w:qFormat/>
    <w:uiPriority w:val="0"/>
    <w:pPr>
      <w:spacing w:before="50" w:beforeLines="50"/>
      <w:jc w:val="center"/>
    </w:pPr>
    <w:rPr>
      <w:rFonts w:ascii="Times New Roman" w:hAnsi="Times New Roman" w:eastAsia="黑体" w:cs="Times New Roman"/>
      <w:sz w:val="21"/>
      <w:lang w:val="en-US" w:eastAsia="zh-CN" w:bidi="ar-SA"/>
    </w:rPr>
  </w:style>
  <w:style w:type="paragraph" w:styleId="13">
    <w:name w:val="Document Map"/>
    <w:basedOn w:val="1"/>
    <w:link w:val="183"/>
    <w:unhideWhenUsed/>
    <w:qFormat/>
    <w:uiPriority w:val="99"/>
    <w:rPr>
      <w:rFonts w:ascii="宋体"/>
      <w:sz w:val="18"/>
      <w:szCs w:val="18"/>
    </w:rPr>
  </w:style>
  <w:style w:type="paragraph" w:styleId="14">
    <w:name w:val="annotation text"/>
    <w:basedOn w:val="1"/>
    <w:link w:val="62"/>
    <w:qFormat/>
    <w:uiPriority w:val="99"/>
    <w:pPr>
      <w:jc w:val="left"/>
    </w:pPr>
  </w:style>
  <w:style w:type="paragraph" w:styleId="15">
    <w:name w:val="Body Text"/>
    <w:basedOn w:val="1"/>
    <w:next w:val="1"/>
    <w:link w:val="163"/>
    <w:qFormat/>
    <w:uiPriority w:val="1"/>
    <w:pPr>
      <w:spacing w:after="120" w:line="440" w:lineRule="exact"/>
      <w:ind w:firstLine="200" w:firstLineChars="200"/>
    </w:pPr>
    <w:rPr>
      <w:rFonts w:ascii="Times New Roman" w:hAnsi="Times New Roman"/>
      <w:sz w:val="24"/>
    </w:rPr>
  </w:style>
  <w:style w:type="paragraph" w:styleId="16">
    <w:name w:val="Body Text Indent"/>
    <w:basedOn w:val="1"/>
    <w:link w:val="65"/>
    <w:qFormat/>
    <w:uiPriority w:val="99"/>
    <w:pPr>
      <w:spacing w:after="120"/>
      <w:ind w:left="420" w:leftChars="200"/>
    </w:pPr>
  </w:style>
  <w:style w:type="paragraph" w:styleId="17">
    <w:name w:val="toc 3"/>
    <w:basedOn w:val="1"/>
    <w:next w:val="1"/>
    <w:autoRedefine/>
    <w:unhideWhenUsed/>
    <w:qFormat/>
    <w:uiPriority w:val="39"/>
    <w:pPr>
      <w:ind w:left="840" w:leftChars="400"/>
    </w:pPr>
  </w:style>
  <w:style w:type="paragraph" w:styleId="18">
    <w:name w:val="Plain Text"/>
    <w:basedOn w:val="1"/>
    <w:link w:val="159"/>
    <w:qFormat/>
    <w:uiPriority w:val="0"/>
    <w:pPr>
      <w:spacing w:line="440" w:lineRule="exact"/>
      <w:ind w:firstLine="200" w:firstLineChars="200"/>
    </w:pPr>
    <w:rPr>
      <w:rFonts w:ascii="宋体" w:hAnsi="Courier New"/>
    </w:rPr>
  </w:style>
  <w:style w:type="paragraph" w:styleId="19">
    <w:name w:val="Date"/>
    <w:basedOn w:val="1"/>
    <w:next w:val="1"/>
    <w:link w:val="157"/>
    <w:qFormat/>
    <w:uiPriority w:val="0"/>
    <w:pPr>
      <w:adjustRightInd w:val="0"/>
      <w:spacing w:line="360" w:lineRule="atLeast"/>
      <w:textAlignment w:val="baseline"/>
    </w:pPr>
    <w:rPr>
      <w:rFonts w:ascii="宋体" w:hAnsi="Times New Roman"/>
      <w:kern w:val="0"/>
      <w:szCs w:val="20"/>
    </w:rPr>
  </w:style>
  <w:style w:type="paragraph" w:styleId="20">
    <w:name w:val="Body Text Indent 2"/>
    <w:basedOn w:val="1"/>
    <w:link w:val="153"/>
    <w:unhideWhenUsed/>
    <w:qFormat/>
    <w:uiPriority w:val="0"/>
    <w:pPr>
      <w:spacing w:after="120" w:line="480" w:lineRule="auto"/>
      <w:ind w:left="420" w:leftChars="200"/>
    </w:pPr>
    <w:rPr>
      <w:rFonts w:ascii="Times New Roman" w:hAnsi="Times New Roman"/>
      <w:szCs w:val="20"/>
    </w:rPr>
  </w:style>
  <w:style w:type="paragraph" w:styleId="21">
    <w:name w:val="Balloon Text"/>
    <w:basedOn w:val="1"/>
    <w:link w:val="150"/>
    <w:unhideWhenUsed/>
    <w:qFormat/>
    <w:uiPriority w:val="99"/>
    <w:rPr>
      <w:sz w:val="18"/>
      <w:szCs w:val="18"/>
    </w:rPr>
  </w:style>
  <w:style w:type="paragraph" w:styleId="22">
    <w:name w:val="footer"/>
    <w:basedOn w:val="1"/>
    <w:link w:val="61"/>
    <w:qFormat/>
    <w:uiPriority w:val="0"/>
    <w:pPr>
      <w:tabs>
        <w:tab w:val="center" w:pos="4153"/>
        <w:tab w:val="right" w:pos="8306"/>
      </w:tabs>
      <w:snapToGrid w:val="0"/>
      <w:jc w:val="left"/>
    </w:pPr>
    <w:rPr>
      <w:sz w:val="18"/>
      <w:szCs w:val="18"/>
    </w:rPr>
  </w:style>
  <w:style w:type="paragraph" w:styleId="23">
    <w:name w:val="header"/>
    <w:basedOn w:val="1"/>
    <w:link w:val="60"/>
    <w:qFormat/>
    <w:uiPriority w:val="99"/>
    <w:pPr>
      <w:tabs>
        <w:tab w:val="center" w:pos="4153"/>
        <w:tab w:val="right" w:pos="8306"/>
      </w:tabs>
      <w:snapToGrid w:val="0"/>
      <w:jc w:val="center"/>
    </w:pPr>
    <w:rPr>
      <w:sz w:val="18"/>
      <w:szCs w:val="18"/>
    </w:rPr>
  </w:style>
  <w:style w:type="paragraph" w:styleId="24">
    <w:name w:val="toc 1"/>
    <w:basedOn w:val="1"/>
    <w:next w:val="1"/>
    <w:qFormat/>
    <w:uiPriority w:val="39"/>
    <w:pPr>
      <w:tabs>
        <w:tab w:val="right" w:leader="dot" w:pos="8890"/>
      </w:tabs>
      <w:spacing w:line="360" w:lineRule="auto"/>
      <w:ind w:firstLine="200" w:firstLineChars="200"/>
    </w:pPr>
    <w:rPr>
      <w:rFonts w:ascii="Times New Roman" w:hAnsi="Times New Roman"/>
      <w:b/>
      <w:sz w:val="24"/>
    </w:rPr>
  </w:style>
  <w:style w:type="paragraph" w:styleId="25">
    <w:name w:val="Body Text Indent 3"/>
    <w:basedOn w:val="1"/>
    <w:link w:val="155"/>
    <w:unhideWhenUsed/>
    <w:qFormat/>
    <w:uiPriority w:val="99"/>
    <w:pPr>
      <w:spacing w:after="120"/>
      <w:ind w:left="420" w:leftChars="200"/>
    </w:pPr>
    <w:rPr>
      <w:sz w:val="16"/>
      <w:szCs w:val="16"/>
    </w:rPr>
  </w:style>
  <w:style w:type="paragraph" w:styleId="26">
    <w:name w:val="toc 2"/>
    <w:basedOn w:val="1"/>
    <w:next w:val="1"/>
    <w:qFormat/>
    <w:uiPriority w:val="39"/>
    <w:pPr>
      <w:spacing w:line="440" w:lineRule="exact"/>
      <w:ind w:left="420" w:leftChars="200" w:firstLine="200" w:firstLineChars="200"/>
    </w:pPr>
    <w:rPr>
      <w:rFonts w:ascii="Times New Roman" w:hAnsi="Times New Roman"/>
      <w:sz w:val="24"/>
    </w:rPr>
  </w:style>
  <w:style w:type="paragraph" w:styleId="27">
    <w:name w:val="HTML Preformatted"/>
    <w:basedOn w:val="1"/>
    <w:link w:val="18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8">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paragraph" w:styleId="29">
    <w:name w:val="Title"/>
    <w:basedOn w:val="1"/>
    <w:next w:val="1"/>
    <w:link w:val="71"/>
    <w:qFormat/>
    <w:uiPriority w:val="99"/>
    <w:pPr>
      <w:spacing w:before="100" w:beforeLines="100" w:after="50" w:afterLines="50" w:line="440" w:lineRule="exact"/>
      <w:jc w:val="center"/>
      <w:outlineLvl w:val="0"/>
    </w:pPr>
    <w:rPr>
      <w:rFonts w:ascii="等线 Light" w:hAnsi="等线 Light"/>
      <w:b/>
      <w:bCs/>
      <w:sz w:val="36"/>
      <w:szCs w:val="32"/>
    </w:rPr>
  </w:style>
  <w:style w:type="paragraph" w:styleId="30">
    <w:name w:val="annotation subject"/>
    <w:basedOn w:val="14"/>
    <w:next w:val="14"/>
    <w:link w:val="63"/>
    <w:qFormat/>
    <w:uiPriority w:val="99"/>
    <w:rPr>
      <w:b/>
      <w:bCs/>
    </w:rPr>
  </w:style>
  <w:style w:type="paragraph" w:styleId="31">
    <w:name w:val="Body Text First Indent"/>
    <w:basedOn w:val="15"/>
    <w:link w:val="72"/>
    <w:qFormat/>
    <w:uiPriority w:val="0"/>
    <w:pPr>
      <w:spacing w:line="300" w:lineRule="exact"/>
      <w:ind w:firstLine="0" w:firstLineChars="0"/>
      <w:jc w:val="center"/>
    </w:pPr>
    <w:rPr>
      <w:sz w:val="21"/>
      <w:szCs w:val="20"/>
    </w:rPr>
  </w:style>
  <w:style w:type="paragraph" w:styleId="32">
    <w:name w:val="Body Text First Indent 2"/>
    <w:basedOn w:val="16"/>
    <w:next w:val="1"/>
    <w:link w:val="66"/>
    <w:qFormat/>
    <w:uiPriority w:val="99"/>
    <w:pPr>
      <w:spacing w:line="440" w:lineRule="exact"/>
      <w:ind w:firstLine="420" w:firstLineChars="200"/>
    </w:pPr>
    <w:rPr>
      <w:rFonts w:ascii="Times New Roman" w:hAnsi="Times New Roman"/>
      <w:sz w:val="24"/>
    </w:rPr>
  </w:style>
  <w:style w:type="table" w:styleId="34">
    <w:name w:val="Table Grid"/>
    <w:basedOn w:val="3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Simple 1"/>
    <w:basedOn w:val="33"/>
    <w:qFormat/>
    <w:uiPriority w:val="0"/>
    <w:pPr>
      <w:widowControl w:val="0"/>
      <w:jc w:val="both"/>
    </w:pPr>
    <w:rPr>
      <w:rFonts w:ascii="Times New Roman" w:hAnsi="Times New Roman"/>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character" w:styleId="37">
    <w:name w:val="Strong"/>
    <w:qFormat/>
    <w:uiPriority w:val="0"/>
    <w:rPr>
      <w:b/>
      <w:bCs/>
    </w:rPr>
  </w:style>
  <w:style w:type="character" w:styleId="38">
    <w:name w:val="page number"/>
    <w:qFormat/>
    <w:uiPriority w:val="0"/>
  </w:style>
  <w:style w:type="character" w:styleId="39">
    <w:name w:val="FollowedHyperlink"/>
    <w:qFormat/>
    <w:uiPriority w:val="99"/>
    <w:rPr>
      <w:color w:val="800080"/>
      <w:u w:val="single"/>
    </w:rPr>
  </w:style>
  <w:style w:type="character" w:styleId="40">
    <w:name w:val="Hyperlink"/>
    <w:basedOn w:val="36"/>
    <w:qFormat/>
    <w:uiPriority w:val="99"/>
    <w:rPr>
      <w:color w:val="0563C1" w:themeColor="hyperlink"/>
      <w:u w:val="single"/>
      <w14:textFill>
        <w14:solidFill>
          <w14:schemeClr w14:val="hlink"/>
        </w14:solidFill>
      </w14:textFill>
    </w:rPr>
  </w:style>
  <w:style w:type="character" w:styleId="41">
    <w:name w:val="annotation reference"/>
    <w:basedOn w:val="36"/>
    <w:qFormat/>
    <w:uiPriority w:val="99"/>
    <w:rPr>
      <w:sz w:val="21"/>
      <w:szCs w:val="21"/>
    </w:rPr>
  </w:style>
  <w:style w:type="paragraph" w:customStyle="1" w:styleId="42">
    <w:name w:val="表格内容"/>
    <w:qFormat/>
    <w:uiPriority w:val="0"/>
    <w:pPr>
      <w:adjustRightInd w:val="0"/>
      <w:snapToGrid w:val="0"/>
      <w:jc w:val="center"/>
    </w:pPr>
    <w:rPr>
      <w:rFonts w:ascii="Times New Roman" w:hAnsi="Times New Roman" w:eastAsia="宋体" w:cs="宋体"/>
      <w:sz w:val="21"/>
      <w:szCs w:val="21"/>
      <w:lang w:val="en-US" w:eastAsia="zh-CN" w:bidi="ar-SA"/>
    </w:rPr>
  </w:style>
  <w:style w:type="paragraph" w:customStyle="1" w:styleId="4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4">
    <w:name w:val="标题 2 字符"/>
    <w:link w:val="3"/>
    <w:qFormat/>
    <w:uiPriority w:val="0"/>
    <w:rPr>
      <w:rFonts w:ascii="黑体"/>
      <w:b/>
      <w:kern w:val="2"/>
      <w:sz w:val="18"/>
      <w:szCs w:val="24"/>
    </w:rPr>
  </w:style>
  <w:style w:type="character" w:customStyle="1" w:styleId="45">
    <w:name w:val="标题 9 字符"/>
    <w:link w:val="10"/>
    <w:qFormat/>
    <w:locked/>
    <w:uiPriority w:val="0"/>
    <w:rPr>
      <w:rFonts w:ascii="Arial" w:hAnsi="Arial" w:eastAsia="黑体"/>
      <w:kern w:val="2"/>
      <w:sz w:val="21"/>
      <w:szCs w:val="21"/>
    </w:rPr>
  </w:style>
  <w:style w:type="character" w:customStyle="1" w:styleId="46">
    <w:name w:val="标题 6 字符"/>
    <w:link w:val="7"/>
    <w:qFormat/>
    <w:locked/>
    <w:uiPriority w:val="0"/>
    <w:rPr>
      <w:rFonts w:ascii="宋体" w:hAnsi="宋体"/>
      <w:b/>
      <w:spacing w:val="-10"/>
      <w:kern w:val="2"/>
      <w:sz w:val="18"/>
    </w:rPr>
  </w:style>
  <w:style w:type="character" w:customStyle="1" w:styleId="47">
    <w:name w:val="标题 3 字符"/>
    <w:link w:val="4"/>
    <w:qFormat/>
    <w:locked/>
    <w:uiPriority w:val="0"/>
    <w:rPr>
      <w:rFonts w:ascii="黑体" w:eastAsia="黑体"/>
      <w:b/>
      <w:bCs/>
      <w:kern w:val="2"/>
      <w:sz w:val="28"/>
      <w:szCs w:val="32"/>
    </w:rPr>
  </w:style>
  <w:style w:type="character" w:customStyle="1" w:styleId="48">
    <w:name w:val="标题 7 字符"/>
    <w:link w:val="8"/>
    <w:qFormat/>
    <w:locked/>
    <w:uiPriority w:val="0"/>
    <w:rPr>
      <w:rFonts w:ascii="仿宋_GB2312" w:hAnsi="宋体" w:eastAsia="仿宋_GB2312"/>
      <w:b/>
      <w:kern w:val="2"/>
      <w:sz w:val="18"/>
    </w:rPr>
  </w:style>
  <w:style w:type="character" w:customStyle="1" w:styleId="49">
    <w:name w:val="标题 4 字符"/>
    <w:link w:val="5"/>
    <w:qFormat/>
    <w:uiPriority w:val="0"/>
    <w:rPr>
      <w:rFonts w:ascii="Arial" w:hAnsi="Arial" w:eastAsia="黑体"/>
      <w:b/>
      <w:bCs/>
      <w:kern w:val="2"/>
      <w:sz w:val="28"/>
      <w:szCs w:val="28"/>
    </w:rPr>
  </w:style>
  <w:style w:type="character" w:customStyle="1" w:styleId="50">
    <w:name w:val="标题 1 字符"/>
    <w:link w:val="2"/>
    <w:qFormat/>
    <w:uiPriority w:val="0"/>
    <w:rPr>
      <w:b/>
      <w:bCs/>
      <w:kern w:val="44"/>
      <w:sz w:val="44"/>
      <w:szCs w:val="44"/>
    </w:rPr>
  </w:style>
  <w:style w:type="character" w:customStyle="1" w:styleId="51">
    <w:name w:val="标题 5 字符"/>
    <w:link w:val="6"/>
    <w:qFormat/>
    <w:uiPriority w:val="0"/>
    <w:rPr>
      <w:b/>
      <w:bCs/>
      <w:kern w:val="2"/>
      <w:sz w:val="28"/>
      <w:szCs w:val="28"/>
    </w:rPr>
  </w:style>
  <w:style w:type="character" w:customStyle="1" w:styleId="52">
    <w:name w:val="标题 8 字符"/>
    <w:link w:val="9"/>
    <w:qFormat/>
    <w:locked/>
    <w:uiPriority w:val="9"/>
    <w:rPr>
      <w:rFonts w:ascii="宋体" w:hAnsi="宋体"/>
      <w:b/>
      <w:kern w:val="2"/>
      <w:sz w:val="21"/>
    </w:rPr>
  </w:style>
  <w:style w:type="paragraph" w:customStyle="1" w:styleId="53">
    <w:name w:val="！平安 环评正文"/>
    <w:basedOn w:val="1"/>
    <w:link w:val="55"/>
    <w:qFormat/>
    <w:uiPriority w:val="0"/>
    <w:pPr>
      <w:spacing w:line="440" w:lineRule="exact"/>
      <w:ind w:firstLine="482" w:firstLineChars="200"/>
    </w:pPr>
    <w:rPr>
      <w:rFonts w:ascii="Times New Roman" w:hAnsi="Times New Roman"/>
      <w:color w:val="000000"/>
      <w:sz w:val="24"/>
      <w:szCs w:val="21"/>
    </w:rPr>
  </w:style>
  <w:style w:type="paragraph" w:customStyle="1" w:styleId="54">
    <w:name w:val="！平安表格正文"/>
    <w:basedOn w:val="1"/>
    <w:link w:val="56"/>
    <w:qFormat/>
    <w:uiPriority w:val="0"/>
    <w:pPr>
      <w:adjustRightInd w:val="0"/>
      <w:jc w:val="center"/>
      <w:textAlignment w:val="baseline"/>
    </w:pPr>
    <w:rPr>
      <w:rFonts w:ascii="Times New Roman" w:hAnsi="Times New Roman"/>
      <w:snapToGrid w:val="0"/>
      <w:kern w:val="0"/>
    </w:rPr>
  </w:style>
  <w:style w:type="character" w:customStyle="1" w:styleId="55">
    <w:name w:val="！平安 环评正文 Char"/>
    <w:link w:val="53"/>
    <w:qFormat/>
    <w:uiPriority w:val="0"/>
    <w:rPr>
      <w:rFonts w:ascii="Times New Roman" w:hAnsi="Times New Roman"/>
      <w:color w:val="000000"/>
      <w:kern w:val="2"/>
      <w:sz w:val="24"/>
      <w:szCs w:val="21"/>
    </w:rPr>
  </w:style>
  <w:style w:type="character" w:customStyle="1" w:styleId="56">
    <w:name w:val="！平安表格正文 Char"/>
    <w:link w:val="54"/>
    <w:qFormat/>
    <w:uiPriority w:val="0"/>
    <w:rPr>
      <w:rFonts w:ascii="Times New Roman" w:hAnsi="Times New Roman"/>
      <w:snapToGrid w:val="0"/>
      <w:sz w:val="21"/>
      <w:szCs w:val="24"/>
    </w:rPr>
  </w:style>
  <w:style w:type="paragraph" w:customStyle="1" w:styleId="57">
    <w:name w:val="！平安标题格式"/>
    <w:basedOn w:val="1"/>
    <w:link w:val="58"/>
    <w:qFormat/>
    <w:uiPriority w:val="0"/>
    <w:pPr>
      <w:spacing w:before="50" w:beforeLines="50"/>
      <w:jc w:val="center"/>
    </w:pPr>
    <w:rPr>
      <w:rFonts w:ascii="Times New Roman" w:hAnsi="Times New Roman" w:eastAsia="黑体"/>
      <w:szCs w:val="21"/>
    </w:rPr>
  </w:style>
  <w:style w:type="character" w:customStyle="1" w:styleId="58">
    <w:name w:val="！平安标题格式 Char"/>
    <w:link w:val="57"/>
    <w:qFormat/>
    <w:uiPriority w:val="0"/>
    <w:rPr>
      <w:rFonts w:ascii="Times New Roman" w:hAnsi="Times New Roman" w:eastAsia="黑体"/>
      <w:kern w:val="2"/>
      <w:sz w:val="21"/>
      <w:szCs w:val="21"/>
    </w:rPr>
  </w:style>
  <w:style w:type="paragraph" w:customStyle="1" w:styleId="59">
    <w:name w:val="修订1"/>
    <w:hidden/>
    <w:semiHidden/>
    <w:qFormat/>
    <w:uiPriority w:val="99"/>
    <w:rPr>
      <w:rFonts w:ascii="Calibri" w:hAnsi="Calibri" w:eastAsia="宋体" w:cs="Times New Roman"/>
      <w:kern w:val="2"/>
      <w:sz w:val="21"/>
      <w:szCs w:val="24"/>
      <w:lang w:val="en-US" w:eastAsia="zh-CN" w:bidi="ar-SA"/>
    </w:rPr>
  </w:style>
  <w:style w:type="character" w:customStyle="1" w:styleId="60">
    <w:name w:val="页眉 字符"/>
    <w:basedOn w:val="36"/>
    <w:link w:val="23"/>
    <w:qFormat/>
    <w:uiPriority w:val="0"/>
    <w:rPr>
      <w:kern w:val="2"/>
      <w:sz w:val="18"/>
      <w:szCs w:val="18"/>
    </w:rPr>
  </w:style>
  <w:style w:type="character" w:customStyle="1" w:styleId="61">
    <w:name w:val="页脚 字符"/>
    <w:basedOn w:val="36"/>
    <w:link w:val="22"/>
    <w:qFormat/>
    <w:uiPriority w:val="99"/>
    <w:rPr>
      <w:kern w:val="2"/>
      <w:sz w:val="18"/>
      <w:szCs w:val="18"/>
    </w:rPr>
  </w:style>
  <w:style w:type="character" w:customStyle="1" w:styleId="62">
    <w:name w:val="批注文字 字符"/>
    <w:basedOn w:val="36"/>
    <w:link w:val="14"/>
    <w:qFormat/>
    <w:uiPriority w:val="0"/>
    <w:rPr>
      <w:kern w:val="2"/>
      <w:sz w:val="21"/>
      <w:szCs w:val="24"/>
    </w:rPr>
  </w:style>
  <w:style w:type="character" w:customStyle="1" w:styleId="63">
    <w:name w:val="批注主题 字符"/>
    <w:basedOn w:val="62"/>
    <w:link w:val="30"/>
    <w:qFormat/>
    <w:uiPriority w:val="99"/>
    <w:rPr>
      <w:b/>
      <w:bCs/>
      <w:kern w:val="2"/>
      <w:sz w:val="21"/>
      <w:szCs w:val="24"/>
    </w:rPr>
  </w:style>
  <w:style w:type="character" w:customStyle="1" w:styleId="64">
    <w:name w:val="未处理的提及1"/>
    <w:basedOn w:val="36"/>
    <w:semiHidden/>
    <w:unhideWhenUsed/>
    <w:qFormat/>
    <w:uiPriority w:val="99"/>
    <w:rPr>
      <w:color w:val="605E5C"/>
      <w:shd w:val="clear" w:color="auto" w:fill="E1DFDD"/>
    </w:rPr>
  </w:style>
  <w:style w:type="character" w:customStyle="1" w:styleId="65">
    <w:name w:val="正文文本缩进 字符"/>
    <w:basedOn w:val="36"/>
    <w:link w:val="16"/>
    <w:qFormat/>
    <w:uiPriority w:val="99"/>
    <w:rPr>
      <w:kern w:val="2"/>
      <w:sz w:val="21"/>
      <w:szCs w:val="24"/>
    </w:rPr>
  </w:style>
  <w:style w:type="character" w:customStyle="1" w:styleId="66">
    <w:name w:val="正文文本首行缩进 2 字符"/>
    <w:basedOn w:val="65"/>
    <w:link w:val="32"/>
    <w:qFormat/>
    <w:uiPriority w:val="99"/>
    <w:rPr>
      <w:rFonts w:ascii="Times New Roman" w:hAnsi="Times New Roman"/>
      <w:kern w:val="2"/>
      <w:sz w:val="24"/>
      <w:szCs w:val="24"/>
    </w:rPr>
  </w:style>
  <w:style w:type="paragraph" w:customStyle="1" w:styleId="67">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68">
    <w:name w:val="题注 字符"/>
    <w:link w:val="12"/>
    <w:qFormat/>
    <w:uiPriority w:val="0"/>
    <w:rPr>
      <w:rFonts w:ascii="Times New Roman" w:hAnsi="Times New Roman" w:eastAsia="黑体"/>
      <w:sz w:val="21"/>
    </w:rPr>
  </w:style>
  <w:style w:type="character" w:customStyle="1" w:styleId="69">
    <w:name w:val="正文文本 字符"/>
    <w:basedOn w:val="36"/>
    <w:qFormat/>
    <w:uiPriority w:val="0"/>
    <w:rPr>
      <w:kern w:val="2"/>
      <w:sz w:val="21"/>
      <w:szCs w:val="24"/>
    </w:rPr>
  </w:style>
  <w:style w:type="character" w:customStyle="1" w:styleId="70">
    <w:name w:val="纯文本 字符"/>
    <w:basedOn w:val="36"/>
    <w:qFormat/>
    <w:uiPriority w:val="0"/>
    <w:rPr>
      <w:rFonts w:hAnsi="Courier New" w:cs="Courier New" w:asciiTheme="minorEastAsia" w:eastAsiaTheme="minorEastAsia"/>
      <w:kern w:val="2"/>
      <w:sz w:val="21"/>
      <w:szCs w:val="24"/>
    </w:rPr>
  </w:style>
  <w:style w:type="character" w:customStyle="1" w:styleId="71">
    <w:name w:val="标题 字符"/>
    <w:basedOn w:val="36"/>
    <w:link w:val="29"/>
    <w:qFormat/>
    <w:uiPriority w:val="99"/>
    <w:rPr>
      <w:rFonts w:ascii="等线 Light" w:hAnsi="等线 Light"/>
      <w:b/>
      <w:bCs/>
      <w:kern w:val="2"/>
      <w:sz w:val="36"/>
      <w:szCs w:val="32"/>
    </w:rPr>
  </w:style>
  <w:style w:type="character" w:customStyle="1" w:styleId="72">
    <w:name w:val="正文文本首行缩进 字符"/>
    <w:basedOn w:val="69"/>
    <w:link w:val="31"/>
    <w:qFormat/>
    <w:uiPriority w:val="0"/>
    <w:rPr>
      <w:rFonts w:ascii="Times New Roman" w:hAnsi="Times New Roman"/>
      <w:kern w:val="2"/>
      <w:sz w:val="21"/>
      <w:szCs w:val="24"/>
    </w:rPr>
  </w:style>
  <w:style w:type="table" w:customStyle="1" w:styleId="73">
    <w:name w:val="网格型1"/>
    <w:basedOn w:val="3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普通(网站)1"/>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75">
    <w:name w:val="2级节标题"/>
    <w:basedOn w:val="1"/>
    <w:next w:val="1"/>
    <w:qFormat/>
    <w:uiPriority w:val="0"/>
    <w:pPr>
      <w:spacing w:before="50" w:beforeLines="50" w:after="50" w:afterLines="50" w:line="440" w:lineRule="exact"/>
      <w:outlineLvl w:val="1"/>
    </w:pPr>
    <w:rPr>
      <w:rFonts w:ascii="Times New Roman" w:hAnsi="Times New Roman" w:eastAsia="黑体"/>
      <w:b/>
      <w:sz w:val="32"/>
    </w:rPr>
  </w:style>
  <w:style w:type="paragraph" w:customStyle="1" w:styleId="76">
    <w:name w:val="标题01"/>
    <w:basedOn w:val="1"/>
    <w:next w:val="11"/>
    <w:semiHidden/>
    <w:qFormat/>
    <w:uiPriority w:val="0"/>
    <w:pPr>
      <w:spacing w:line="480" w:lineRule="exact"/>
      <w:ind w:firstLine="420" w:firstLineChars="200"/>
      <w:jc w:val="center"/>
    </w:pPr>
    <w:rPr>
      <w:rFonts w:ascii="黑体" w:hAnsi="Times New Roman" w:eastAsia="黑体"/>
      <w:sz w:val="24"/>
    </w:rPr>
  </w:style>
  <w:style w:type="paragraph" w:customStyle="1" w:styleId="77">
    <w:name w:val="3级节标题"/>
    <w:basedOn w:val="75"/>
    <w:qFormat/>
    <w:uiPriority w:val="0"/>
    <w:pPr>
      <w:tabs>
        <w:tab w:val="left" w:pos="0"/>
      </w:tabs>
      <w:spacing w:before="0" w:beforeLines="0" w:after="0" w:afterLines="0" w:line="560" w:lineRule="exact"/>
      <w:outlineLvl w:val="2"/>
    </w:pPr>
    <w:rPr>
      <w:rFonts w:eastAsia="宋体"/>
      <w:sz w:val="28"/>
    </w:rPr>
  </w:style>
  <w:style w:type="paragraph" w:customStyle="1" w:styleId="78">
    <w:name w:val="3标题 3"/>
    <w:basedOn w:val="4"/>
    <w:qFormat/>
    <w:uiPriority w:val="0"/>
    <w:pPr>
      <w:keepNext w:val="0"/>
      <w:widowControl/>
      <w:numPr>
        <w:ilvl w:val="2"/>
        <w:numId w:val="1"/>
      </w:numPr>
      <w:tabs>
        <w:tab w:val="left" w:pos="0"/>
      </w:tabs>
      <w:snapToGrid w:val="0"/>
      <w:spacing w:before="0" w:beforeLines="50" w:after="0" w:afterLines="50" w:line="560" w:lineRule="exact"/>
      <w:ind w:firstLine="0" w:firstLineChars="0"/>
      <w:jc w:val="left"/>
    </w:pPr>
    <w:rPr>
      <w:rFonts w:ascii="宋体" w:hAnsi="宋体" w:cs="宋体"/>
      <w:b w:val="0"/>
      <w:bCs w:val="0"/>
      <w:kern w:val="0"/>
      <w:szCs w:val="20"/>
    </w:rPr>
  </w:style>
  <w:style w:type="paragraph" w:styleId="79">
    <w:name w:val="List Paragraph"/>
    <w:basedOn w:val="1"/>
    <w:qFormat/>
    <w:uiPriority w:val="34"/>
    <w:pPr>
      <w:spacing w:line="440" w:lineRule="exact"/>
      <w:ind w:firstLine="420" w:firstLineChars="200"/>
    </w:pPr>
    <w:rPr>
      <w:rFonts w:ascii="Times New Roman" w:hAnsi="Times New Roman"/>
      <w:sz w:val="24"/>
    </w:rPr>
  </w:style>
  <w:style w:type="paragraph" w:customStyle="1" w:styleId="80">
    <w:name w:val="环评正文"/>
    <w:basedOn w:val="1"/>
    <w:qFormat/>
    <w:uiPriority w:val="0"/>
    <w:pPr>
      <w:spacing w:line="480" w:lineRule="exact"/>
      <w:ind w:firstLine="520" w:firstLineChars="200"/>
    </w:pPr>
    <w:rPr>
      <w:rFonts w:ascii="宋体" w:hAnsi="宋体"/>
      <w:snapToGrid w:val="0"/>
      <w:kern w:val="0"/>
      <w:sz w:val="26"/>
      <w:szCs w:val="26"/>
    </w:rPr>
  </w:style>
  <w:style w:type="paragraph" w:customStyle="1" w:styleId="81">
    <w:name w:val="表头1-1"/>
    <w:basedOn w:val="1"/>
    <w:link w:val="252"/>
    <w:qFormat/>
    <w:uiPriority w:val="0"/>
    <w:pPr>
      <w:spacing w:line="360" w:lineRule="auto"/>
      <w:jc w:val="center"/>
    </w:pPr>
    <w:rPr>
      <w:rFonts w:ascii="Times New Roman" w:hAnsi="Times New Roman"/>
      <w:b/>
    </w:rPr>
  </w:style>
  <w:style w:type="paragraph" w:customStyle="1" w:styleId="82">
    <w:name w:val="表中"/>
    <w:basedOn w:val="1"/>
    <w:qFormat/>
    <w:uiPriority w:val="0"/>
    <w:pPr>
      <w:spacing w:line="360" w:lineRule="exact"/>
      <w:jc w:val="center"/>
    </w:pPr>
    <w:rPr>
      <w:rFonts w:ascii="Times New Roman" w:hAnsi="Times New Roman"/>
      <w:szCs w:val="21"/>
      <w:lang w:val="de-DE"/>
    </w:rPr>
  </w:style>
  <w:style w:type="paragraph" w:customStyle="1" w:styleId="83">
    <w:name w:val="lx表文"/>
    <w:basedOn w:val="1"/>
    <w:qFormat/>
    <w:uiPriority w:val="0"/>
    <w:pPr>
      <w:widowControl/>
      <w:adjustRightInd w:val="0"/>
      <w:snapToGrid w:val="0"/>
      <w:jc w:val="center"/>
    </w:pPr>
    <w:rPr>
      <w:rFonts w:ascii="Times New Roman" w:hAnsi="Times New Roman"/>
      <w:kern w:val="0"/>
      <w:szCs w:val="20"/>
    </w:rPr>
  </w:style>
  <w:style w:type="paragraph" w:customStyle="1" w:styleId="84">
    <w:name w:val="1级节标题"/>
    <w:basedOn w:val="29"/>
    <w:qFormat/>
    <w:uiPriority w:val="0"/>
    <w:pPr>
      <w:spacing w:before="326" w:after="163"/>
    </w:pPr>
  </w:style>
  <w:style w:type="paragraph" w:customStyle="1" w:styleId="85">
    <w:name w:val="4级节标题"/>
    <w:basedOn w:val="86"/>
    <w:next w:val="1"/>
    <w:qFormat/>
    <w:uiPriority w:val="0"/>
    <w:pPr>
      <w:spacing w:after="120"/>
      <w:ind w:firstLine="480" w:firstLineChars="0"/>
    </w:pPr>
    <w:rPr>
      <w:rFonts w:ascii="Times New Roman" w:hAnsi="Times New Roman" w:eastAsia="宋体"/>
      <w:color w:val="00B0F0"/>
    </w:rPr>
  </w:style>
  <w:style w:type="paragraph" w:customStyle="1" w:styleId="86">
    <w:name w:val="4级标题"/>
    <w:next w:val="1"/>
    <w:qFormat/>
    <w:uiPriority w:val="0"/>
    <w:pPr>
      <w:spacing w:before="120" w:after="60"/>
      <w:ind w:firstLine="200" w:firstLineChars="200"/>
      <w:outlineLvl w:val="3"/>
    </w:pPr>
    <w:rPr>
      <w:rFonts w:ascii="Arial" w:hAnsi="Arial" w:eastAsia="黑体" w:cs="Times New Roman"/>
      <w:kern w:val="2"/>
      <w:sz w:val="24"/>
      <w:szCs w:val="24"/>
      <w:lang w:val="en-US" w:eastAsia="zh-CN" w:bidi="ar-SA"/>
    </w:rPr>
  </w:style>
  <w:style w:type="paragraph" w:customStyle="1" w:styleId="87">
    <w:name w:val="我的正文"/>
    <w:basedOn w:val="1"/>
    <w:qFormat/>
    <w:uiPriority w:val="0"/>
    <w:pPr>
      <w:spacing w:line="460" w:lineRule="exact"/>
      <w:ind w:firstLine="482"/>
    </w:pPr>
    <w:rPr>
      <w:rFonts w:ascii="Times New Roman" w:hAnsi="Times New Roman"/>
      <w:sz w:val="24"/>
    </w:rPr>
  </w:style>
  <w:style w:type="character" w:customStyle="1" w:styleId="88">
    <w:name w:val="样式 宋体 小四"/>
    <w:qFormat/>
    <w:uiPriority w:val="0"/>
    <w:rPr>
      <w:rFonts w:ascii="Times New Roman" w:hAnsi="Times New Roman" w:eastAsia="宋体"/>
      <w:spacing w:val="0"/>
      <w:sz w:val="24"/>
      <w:szCs w:val="21"/>
    </w:rPr>
  </w:style>
  <w:style w:type="paragraph" w:customStyle="1" w:styleId="89">
    <w:name w:val="表格正文11"/>
    <w:basedOn w:val="1"/>
    <w:qFormat/>
    <w:uiPriority w:val="0"/>
    <w:pPr>
      <w:widowControl/>
      <w:spacing w:line="360" w:lineRule="exact"/>
      <w:jc w:val="center"/>
    </w:pPr>
    <w:rPr>
      <w:rFonts w:ascii="Times New Roman" w:hAnsi="Times New Roman"/>
      <w:szCs w:val="21"/>
    </w:rPr>
  </w:style>
  <w:style w:type="paragraph" w:customStyle="1" w:styleId="90">
    <w:name w:val="表格标题1"/>
    <w:basedOn w:val="1"/>
    <w:qFormat/>
    <w:uiPriority w:val="0"/>
    <w:pPr>
      <w:adjustRightInd w:val="0"/>
      <w:snapToGrid w:val="0"/>
      <w:spacing w:line="440" w:lineRule="exact"/>
      <w:jc w:val="center"/>
    </w:pPr>
    <w:rPr>
      <w:rFonts w:ascii="Times New Roman" w:hAnsi="宋体"/>
      <w:b/>
      <w:szCs w:val="21"/>
    </w:rPr>
  </w:style>
  <w:style w:type="paragraph" w:customStyle="1" w:styleId="91">
    <w:name w:val="表格标题11"/>
    <w:qFormat/>
    <w:uiPriority w:val="0"/>
    <w:pPr>
      <w:jc w:val="center"/>
    </w:pPr>
    <w:rPr>
      <w:rFonts w:ascii="Times New Roman" w:hAnsi="Times New Roman" w:eastAsia="宋体" w:cs="Times New Roman"/>
      <w:b/>
      <w:sz w:val="21"/>
      <w:lang w:val="en-US" w:eastAsia="zh-CN" w:bidi="ar-SA"/>
    </w:rPr>
  </w:style>
  <w:style w:type="paragraph" w:customStyle="1" w:styleId="92">
    <w:name w:val="lx表头1"/>
    <w:basedOn w:val="1"/>
    <w:next w:val="1"/>
    <w:qFormat/>
    <w:uiPriority w:val="0"/>
    <w:pPr>
      <w:widowControl/>
      <w:spacing w:beforeLines="100" w:line="240" w:lineRule="exact"/>
      <w:jc w:val="center"/>
    </w:pPr>
    <w:rPr>
      <w:rFonts w:ascii="Times New Roman" w:hAnsi="Times New Roman" w:eastAsia="黑体"/>
      <w:kern w:val="0"/>
      <w:szCs w:val="20"/>
    </w:rPr>
  </w:style>
  <w:style w:type="paragraph" w:customStyle="1" w:styleId="93">
    <w:name w:val="文本框"/>
    <w:basedOn w:val="1"/>
    <w:qFormat/>
    <w:uiPriority w:val="0"/>
    <w:pPr>
      <w:framePr w:wrap="notBeside" w:vAnchor="text" w:hAnchor="text" w:y="1"/>
      <w:spacing w:line="280" w:lineRule="exact"/>
      <w:jc w:val="center"/>
    </w:pPr>
    <w:rPr>
      <w:rFonts w:ascii="Times New Roman" w:hAnsi="Times New Roman"/>
      <w:b/>
    </w:rPr>
  </w:style>
  <w:style w:type="character" w:customStyle="1" w:styleId="94">
    <w:name w:val="正文文本 (2) + 13 pt"/>
    <w:qFormat/>
    <w:uiPriority w:val="0"/>
    <w:rPr>
      <w:rFonts w:hint="eastAsia" w:ascii="宋体" w:hAnsi="宋体" w:eastAsia="宋体" w:cs="宋体"/>
      <w:color w:val="000000"/>
      <w:spacing w:val="-10"/>
      <w:w w:val="100"/>
      <w:position w:val="0"/>
      <w:sz w:val="26"/>
      <w:szCs w:val="26"/>
      <w:u w:val="none"/>
      <w:lang w:val="en-US" w:eastAsia="en-US" w:bidi="en-US"/>
    </w:rPr>
  </w:style>
  <w:style w:type="paragraph" w:customStyle="1" w:styleId="95">
    <w:name w:val="lx表题3"/>
    <w:basedOn w:val="1"/>
    <w:qFormat/>
    <w:uiPriority w:val="0"/>
    <w:pPr>
      <w:keepNext/>
      <w:keepLines/>
      <w:widowControl/>
      <w:spacing w:before="240" w:after="120" w:line="360" w:lineRule="exact"/>
      <w:outlineLvl w:val="2"/>
    </w:pPr>
    <w:rPr>
      <w:rFonts w:ascii="Times New Roman" w:hAnsi="Times New Roman" w:eastAsia="黑体"/>
      <w:bCs/>
      <w:kern w:val="0"/>
      <w:sz w:val="28"/>
      <w:szCs w:val="22"/>
    </w:rPr>
  </w:style>
  <w:style w:type="paragraph" w:customStyle="1" w:styleId="96">
    <w:name w:val="表内容"/>
    <w:basedOn w:val="18"/>
    <w:next w:val="1"/>
    <w:qFormat/>
    <w:uiPriority w:val="0"/>
    <w:pPr>
      <w:spacing w:line="240" w:lineRule="auto"/>
      <w:ind w:firstLine="0" w:firstLineChars="0"/>
      <w:jc w:val="center"/>
    </w:pPr>
    <w:rPr>
      <w:rFonts w:ascii="Times New Roman" w:hAnsi="Times New Roman"/>
      <w:szCs w:val="20"/>
    </w:rPr>
  </w:style>
  <w:style w:type="character" w:customStyle="1" w:styleId="97">
    <w:name w:val="fontstyle01"/>
    <w:qFormat/>
    <w:uiPriority w:val="0"/>
    <w:rPr>
      <w:rFonts w:ascii="新宋体" w:hAnsi="新宋体" w:eastAsia="新宋体" w:cs="新宋体"/>
      <w:color w:val="000000"/>
      <w:sz w:val="26"/>
      <w:szCs w:val="26"/>
    </w:rPr>
  </w:style>
  <w:style w:type="character" w:customStyle="1" w:styleId="98">
    <w:name w:val="fontstyle11"/>
    <w:qFormat/>
    <w:uiPriority w:val="0"/>
    <w:rPr>
      <w:rFonts w:ascii="黑体" w:hAnsi="宋体" w:eastAsia="黑体" w:cs="黑体"/>
      <w:color w:val="000000"/>
      <w:sz w:val="28"/>
      <w:szCs w:val="28"/>
    </w:rPr>
  </w:style>
  <w:style w:type="paragraph" w:customStyle="1" w:styleId="99">
    <w:name w:val="1.1.1标题"/>
    <w:basedOn w:val="4"/>
    <w:qFormat/>
    <w:uiPriority w:val="0"/>
    <w:pPr>
      <w:keepNext w:val="0"/>
      <w:tabs>
        <w:tab w:val="left" w:pos="0"/>
      </w:tabs>
      <w:snapToGrid w:val="0"/>
      <w:spacing w:beforeLines="50" w:after="260" w:afterLines="50" w:line="360" w:lineRule="exact"/>
      <w:ind w:left="1260" w:firstLine="200"/>
      <w:jc w:val="left"/>
    </w:pPr>
    <w:rPr>
      <w:rFonts w:ascii="Times New Roman" w:hAnsi="Times New Roman"/>
      <w:b w:val="0"/>
      <w:kern w:val="0"/>
      <w:szCs w:val="28"/>
    </w:rPr>
  </w:style>
  <w:style w:type="paragraph" w:customStyle="1" w:styleId="100">
    <w:name w:val="清源正文"/>
    <w:basedOn w:val="1"/>
    <w:qFormat/>
    <w:uiPriority w:val="0"/>
    <w:pPr>
      <w:spacing w:line="440" w:lineRule="exact"/>
      <w:ind w:firstLine="480" w:firstLineChars="200"/>
    </w:pPr>
    <w:rPr>
      <w:rFonts w:ascii="宋体" w:hAnsi="宋体"/>
      <w:sz w:val="24"/>
      <w:szCs w:val="28"/>
    </w:rPr>
  </w:style>
  <w:style w:type="paragraph" w:customStyle="1" w:styleId="101">
    <w:name w:val="表头"/>
    <w:basedOn w:val="1"/>
    <w:next w:val="1"/>
    <w:qFormat/>
    <w:uiPriority w:val="0"/>
    <w:pPr>
      <w:spacing w:line="360" w:lineRule="auto"/>
      <w:jc w:val="center"/>
    </w:pPr>
    <w:rPr>
      <w:rFonts w:ascii="Times New Roman" w:hAnsi="Times New Roman"/>
      <w:b/>
    </w:rPr>
  </w:style>
  <w:style w:type="paragraph" w:customStyle="1" w:styleId="102">
    <w:name w:val="_Style 4"/>
    <w:basedOn w:val="1"/>
    <w:qFormat/>
    <w:uiPriority w:val="0"/>
    <w:rPr>
      <w:rFonts w:ascii="Times New Roman" w:hAnsi="Times New Roman"/>
    </w:rPr>
  </w:style>
  <w:style w:type="paragraph" w:customStyle="1" w:styleId="103">
    <w:name w:val="正文内容"/>
    <w:basedOn w:val="1"/>
    <w:qFormat/>
    <w:uiPriority w:val="0"/>
    <w:pPr>
      <w:spacing w:line="440" w:lineRule="exact"/>
      <w:ind w:firstLine="480" w:firstLineChars="200"/>
    </w:pPr>
    <w:rPr>
      <w:rFonts w:ascii="Times New Roman" w:hAnsi="宋体"/>
      <w:color w:val="000000"/>
      <w:sz w:val="24"/>
    </w:rPr>
  </w:style>
  <w:style w:type="paragraph" w:customStyle="1" w:styleId="104">
    <w:name w:val="表格标题"/>
    <w:basedOn w:val="1"/>
    <w:qFormat/>
    <w:uiPriority w:val="0"/>
    <w:pPr>
      <w:widowControl/>
      <w:tabs>
        <w:tab w:val="left" w:pos="2340"/>
      </w:tabs>
      <w:snapToGrid w:val="0"/>
      <w:spacing w:before="312" w:beforeLines="100"/>
      <w:jc w:val="center"/>
    </w:pPr>
    <w:rPr>
      <w:rFonts w:ascii="Times New Roman" w:hAnsi="Times New Roman" w:eastAsia="黑体"/>
      <w:kern w:val="0"/>
      <w:sz w:val="20"/>
    </w:rPr>
  </w:style>
  <w:style w:type="paragraph" w:customStyle="1" w:styleId="105">
    <w:name w:val="荆狮表头"/>
    <w:qFormat/>
    <w:uiPriority w:val="0"/>
    <w:pPr>
      <w:jc w:val="center"/>
    </w:pPr>
    <w:rPr>
      <w:rFonts w:ascii="Calibri" w:hAnsi="Calibri" w:eastAsia="宋体" w:cs="Times New Roman"/>
      <w:b/>
      <w:sz w:val="21"/>
      <w:szCs w:val="22"/>
      <w:lang w:val="en-US" w:eastAsia="zh-CN" w:bidi="ar-SA"/>
    </w:rPr>
  </w:style>
  <w:style w:type="character" w:customStyle="1" w:styleId="106">
    <w:name w:val="font21"/>
    <w:qFormat/>
    <w:uiPriority w:val="0"/>
    <w:rPr>
      <w:color w:val="000000"/>
      <w:sz w:val="21"/>
      <w:szCs w:val="21"/>
      <w:u w:val="none"/>
    </w:rPr>
  </w:style>
  <w:style w:type="character" w:customStyle="1" w:styleId="107">
    <w:name w:val="正文11 Char"/>
    <w:link w:val="108"/>
    <w:qFormat/>
    <w:uiPriority w:val="0"/>
    <w:rPr>
      <w:rFonts w:hAnsi="宋体"/>
    </w:rPr>
  </w:style>
  <w:style w:type="paragraph" w:customStyle="1" w:styleId="108">
    <w:name w:val="正文11"/>
    <w:basedOn w:val="1"/>
    <w:link w:val="107"/>
    <w:qFormat/>
    <w:uiPriority w:val="0"/>
    <w:pPr>
      <w:adjustRightInd w:val="0"/>
      <w:snapToGrid w:val="0"/>
      <w:spacing w:line="480" w:lineRule="atLeast"/>
      <w:ind w:firstLine="200" w:firstLineChars="200"/>
    </w:pPr>
    <w:rPr>
      <w:rFonts w:hAnsi="宋体"/>
      <w:kern w:val="0"/>
      <w:sz w:val="20"/>
      <w:szCs w:val="20"/>
    </w:rPr>
  </w:style>
  <w:style w:type="character" w:customStyle="1" w:styleId="109">
    <w:name w:val="font01"/>
    <w:qFormat/>
    <w:uiPriority w:val="0"/>
    <w:rPr>
      <w:rFonts w:hint="eastAsia" w:ascii="宋体" w:hAnsi="宋体" w:eastAsia="宋体" w:cs="宋体"/>
      <w:color w:val="000000"/>
      <w:sz w:val="21"/>
      <w:szCs w:val="21"/>
      <w:u w:val="none"/>
    </w:rPr>
  </w:style>
  <w:style w:type="paragraph" w:customStyle="1" w:styleId="110">
    <w:name w:val="表中文字"/>
    <w:basedOn w:val="1"/>
    <w:qFormat/>
    <w:uiPriority w:val="0"/>
    <w:pPr>
      <w:spacing w:line="440" w:lineRule="exact"/>
      <w:ind w:firstLine="200" w:firstLineChars="200"/>
      <w:jc w:val="center"/>
    </w:pPr>
    <w:rPr>
      <w:rFonts w:ascii="Times New Roman" w:hAnsi="Times New Roman"/>
      <w:szCs w:val="21"/>
    </w:rPr>
  </w:style>
  <w:style w:type="character" w:customStyle="1" w:styleId="111">
    <w:name w:val="font41"/>
    <w:qFormat/>
    <w:uiPriority w:val="0"/>
    <w:rPr>
      <w:rFonts w:hint="default" w:ascii="Times New Roman" w:hAnsi="Times New Roman" w:cs="Times New Roman"/>
      <w:color w:val="000000"/>
      <w:sz w:val="21"/>
      <w:szCs w:val="21"/>
      <w:u w:val="none"/>
    </w:rPr>
  </w:style>
  <w:style w:type="character" w:customStyle="1" w:styleId="112">
    <w:name w:val="font51"/>
    <w:qFormat/>
    <w:uiPriority w:val="0"/>
    <w:rPr>
      <w:rFonts w:hint="default" w:ascii="Times New Roman" w:hAnsi="Times New Roman" w:cs="Times New Roman"/>
      <w:color w:val="000000"/>
      <w:sz w:val="21"/>
      <w:szCs w:val="21"/>
      <w:u w:val="none"/>
      <w:vertAlign w:val="superscript"/>
    </w:rPr>
  </w:style>
  <w:style w:type="character" w:customStyle="1" w:styleId="113">
    <w:name w:val="font61"/>
    <w:qFormat/>
    <w:uiPriority w:val="0"/>
    <w:rPr>
      <w:rFonts w:hint="default" w:ascii="Times New Roman" w:hAnsi="Times New Roman" w:cs="Times New Roman"/>
      <w:color w:val="000000"/>
      <w:sz w:val="21"/>
      <w:szCs w:val="21"/>
      <w:u w:val="none"/>
      <w:vertAlign w:val="subscript"/>
    </w:rPr>
  </w:style>
  <w:style w:type="character" w:customStyle="1" w:styleId="114">
    <w:name w:val="font31"/>
    <w:qFormat/>
    <w:uiPriority w:val="0"/>
    <w:rPr>
      <w:rFonts w:hint="default" w:ascii="Times New Roman" w:hAnsi="Times New Roman" w:cs="Times New Roman"/>
      <w:color w:val="000000"/>
      <w:sz w:val="21"/>
      <w:szCs w:val="21"/>
      <w:u w:val="none"/>
    </w:rPr>
  </w:style>
  <w:style w:type="paragraph" w:styleId="115">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16">
    <w:name w:val="font11"/>
    <w:qFormat/>
    <w:uiPriority w:val="0"/>
    <w:rPr>
      <w:rFonts w:hint="eastAsia" w:ascii="宋体" w:hAnsi="宋体" w:eastAsia="宋体" w:cs="宋体"/>
      <w:color w:val="000000"/>
      <w:sz w:val="24"/>
      <w:szCs w:val="24"/>
      <w:u w:val="none"/>
    </w:rPr>
  </w:style>
  <w:style w:type="paragraph" w:customStyle="1" w:styleId="117">
    <w:name w:val="A表内"/>
    <w:basedOn w:val="1"/>
    <w:qFormat/>
    <w:uiPriority w:val="0"/>
    <w:pPr>
      <w:spacing w:line="0" w:lineRule="atLeast"/>
      <w:jc w:val="center"/>
    </w:pPr>
    <w:rPr>
      <w:rFonts w:ascii="Times New Roman" w:hAnsi="Times New Roman" w:cs="宋体"/>
      <w:szCs w:val="20"/>
    </w:rPr>
  </w:style>
  <w:style w:type="paragraph" w:customStyle="1" w:styleId="118">
    <w:name w:val="表格内容-尉"/>
    <w:qFormat/>
    <w:uiPriority w:val="0"/>
    <w:pPr>
      <w:tabs>
        <w:tab w:val="left" w:pos="2340"/>
      </w:tabs>
      <w:snapToGrid w:val="0"/>
      <w:jc w:val="center"/>
    </w:pPr>
    <w:rPr>
      <w:rFonts w:ascii="Times New Roman" w:hAnsi="Times New Roman" w:eastAsia="宋体" w:cs="Times New Roman"/>
      <w:sz w:val="21"/>
      <w:lang w:val="en-US" w:eastAsia="zh-CN" w:bidi="ar-SA"/>
    </w:rPr>
  </w:style>
  <w:style w:type="character" w:customStyle="1" w:styleId="119">
    <w:name w:val="表格文字 Char Char"/>
    <w:qFormat/>
    <w:uiPriority w:val="0"/>
    <w:rPr>
      <w:rFonts w:ascii="Times New Roman" w:hAnsi="Times New Roman" w:eastAsia="宋体" w:cs="Times New Roman"/>
      <w:bCs/>
      <w:kern w:val="32"/>
      <w:sz w:val="21"/>
      <w:szCs w:val="21"/>
    </w:rPr>
  </w:style>
  <w:style w:type="paragraph" w:customStyle="1" w:styleId="120">
    <w:name w:val="报告书"/>
    <w:basedOn w:val="1"/>
    <w:qFormat/>
    <w:uiPriority w:val="0"/>
    <w:pPr>
      <w:adjustRightInd w:val="0"/>
      <w:snapToGrid w:val="0"/>
      <w:spacing w:line="440" w:lineRule="exact"/>
      <w:ind w:firstLine="200" w:firstLineChars="200"/>
    </w:pPr>
    <w:rPr>
      <w:rFonts w:ascii="Times New Roman" w:hAnsi="Times New Roman"/>
      <w:bCs/>
      <w:sz w:val="24"/>
    </w:rPr>
  </w:style>
  <w:style w:type="paragraph" w:customStyle="1" w:styleId="121">
    <w:name w:val="大气表头"/>
    <w:basedOn w:val="122"/>
    <w:qFormat/>
    <w:uiPriority w:val="0"/>
    <w:pPr>
      <w:spacing w:before="50" w:beforeLines="50" w:line="240" w:lineRule="auto"/>
      <w:ind w:firstLine="0" w:firstLineChars="0"/>
      <w:jc w:val="center"/>
    </w:pPr>
    <w:rPr>
      <w:rFonts w:eastAsia="黑体"/>
      <w:sz w:val="21"/>
    </w:rPr>
  </w:style>
  <w:style w:type="paragraph" w:customStyle="1" w:styleId="122">
    <w:name w:val="大气正文"/>
    <w:basedOn w:val="1"/>
    <w:qFormat/>
    <w:uiPriority w:val="0"/>
    <w:pPr>
      <w:spacing w:line="460" w:lineRule="exact"/>
      <w:ind w:firstLine="720" w:firstLineChars="200"/>
    </w:pPr>
    <w:rPr>
      <w:rFonts w:ascii="Times New Roman" w:hAnsi="Times New Roman" w:cs="宋体"/>
      <w:sz w:val="24"/>
      <w:szCs w:val="21"/>
    </w:rPr>
  </w:style>
  <w:style w:type="paragraph" w:customStyle="1" w:styleId="123">
    <w:name w:val="表格11"/>
    <w:qFormat/>
    <w:uiPriority w:val="0"/>
    <w:pPr>
      <w:snapToGrid w:val="0"/>
      <w:jc w:val="center"/>
    </w:pPr>
    <w:rPr>
      <w:rFonts w:ascii="Times New Roman" w:hAnsi="Times New Roman" w:eastAsia="宋体" w:cs="Times New Roman"/>
      <w:color w:val="000000"/>
      <w:sz w:val="21"/>
      <w:szCs w:val="21"/>
      <w:lang w:val="en-US" w:eastAsia="zh-CN" w:bidi="ar-SA"/>
    </w:rPr>
  </w:style>
  <w:style w:type="character" w:customStyle="1" w:styleId="124">
    <w:name w:val="fontstyle21"/>
    <w:qFormat/>
    <w:uiPriority w:val="0"/>
    <w:rPr>
      <w:rFonts w:ascii="T263" w:hAnsi="T263" w:eastAsia="T263" w:cs="T263"/>
      <w:color w:val="000000"/>
      <w:sz w:val="32"/>
      <w:szCs w:val="32"/>
    </w:rPr>
  </w:style>
  <w:style w:type="character" w:customStyle="1" w:styleId="125">
    <w:name w:val="fontstyle31"/>
    <w:qFormat/>
    <w:uiPriority w:val="0"/>
    <w:rPr>
      <w:rFonts w:ascii="T262" w:hAnsi="T262" w:eastAsia="T262" w:cs="T262"/>
      <w:color w:val="000000"/>
      <w:sz w:val="32"/>
      <w:szCs w:val="32"/>
    </w:rPr>
  </w:style>
  <w:style w:type="character" w:customStyle="1" w:styleId="126">
    <w:name w:val="fontstyle51"/>
    <w:qFormat/>
    <w:uiPriority w:val="0"/>
    <w:rPr>
      <w:rFonts w:ascii="T259" w:hAnsi="T259" w:eastAsia="T259" w:cs="T259"/>
      <w:color w:val="000000"/>
      <w:sz w:val="32"/>
      <w:szCs w:val="32"/>
    </w:rPr>
  </w:style>
  <w:style w:type="character" w:customStyle="1" w:styleId="127">
    <w:name w:val="fontstyle41"/>
    <w:qFormat/>
    <w:uiPriority w:val="0"/>
    <w:rPr>
      <w:rFonts w:ascii="T271" w:hAnsi="T271" w:eastAsia="T271" w:cs="T271"/>
      <w:color w:val="000000"/>
      <w:sz w:val="32"/>
      <w:szCs w:val="32"/>
    </w:rPr>
  </w:style>
  <w:style w:type="paragraph" w:customStyle="1" w:styleId="128">
    <w:name w:val="样式 宋体 小四 + 首行缩进:  2 字符 Char"/>
    <w:basedOn w:val="1"/>
    <w:qFormat/>
    <w:uiPriority w:val="0"/>
    <w:pPr>
      <w:spacing w:line="420" w:lineRule="exact"/>
      <w:ind w:firstLine="480" w:firstLineChars="200"/>
    </w:pPr>
    <w:rPr>
      <w:rFonts w:ascii="宋体" w:hAnsi="宋体" w:cs="宋体"/>
      <w:kern w:val="0"/>
      <w:sz w:val="24"/>
      <w:szCs w:val="20"/>
    </w:rPr>
  </w:style>
  <w:style w:type="paragraph" w:customStyle="1" w:styleId="129">
    <w:name w:val="【正文】"/>
    <w:basedOn w:val="1"/>
    <w:qFormat/>
    <w:uiPriority w:val="0"/>
    <w:pPr>
      <w:spacing w:line="440" w:lineRule="exact"/>
      <w:ind w:firstLine="720" w:firstLineChars="200"/>
    </w:pPr>
    <w:rPr>
      <w:rFonts w:ascii="Times New Roman" w:hAnsi="Times New Roman" w:cs="宋体"/>
      <w:kern w:val="0"/>
      <w:sz w:val="24"/>
      <w:szCs w:val="20"/>
      <w:lang w:val="zh-CN"/>
    </w:rPr>
  </w:style>
  <w:style w:type="paragraph" w:customStyle="1" w:styleId="130">
    <w:name w:val="正文1"/>
    <w:qFormat/>
    <w:uiPriority w:val="0"/>
    <w:pPr>
      <w:widowControl w:val="0"/>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1">
    <w:name w:val="lx标题2"/>
    <w:basedOn w:val="3"/>
    <w:qFormat/>
    <w:uiPriority w:val="0"/>
    <w:pPr>
      <w:keepNext w:val="0"/>
      <w:keepLines/>
      <w:widowControl/>
      <w:numPr>
        <w:ilvl w:val="1"/>
        <w:numId w:val="1"/>
      </w:numPr>
      <w:tabs>
        <w:tab w:val="left" w:pos="0"/>
      </w:tabs>
      <w:snapToGrid w:val="0"/>
      <w:spacing w:before="240" w:after="120" w:line="360" w:lineRule="exact"/>
      <w:ind w:left="573" w:right="0" w:firstLine="0"/>
      <w:jc w:val="left"/>
    </w:pPr>
    <w:rPr>
      <w:rFonts w:ascii="Times New Roman" w:hAnsi="Times New Roman" w:eastAsia="黑体"/>
      <w:b w:val="0"/>
      <w:bCs/>
      <w:kern w:val="0"/>
      <w:sz w:val="30"/>
      <w:szCs w:val="26"/>
    </w:rPr>
  </w:style>
  <w:style w:type="paragraph" w:customStyle="1" w:styleId="132">
    <w:name w:val="环评正文样式"/>
    <w:basedOn w:val="1"/>
    <w:link w:val="253"/>
    <w:qFormat/>
    <w:uiPriority w:val="0"/>
    <w:pPr>
      <w:spacing w:line="440" w:lineRule="exact"/>
      <w:ind w:firstLine="480" w:firstLineChars="200"/>
    </w:pPr>
    <w:rPr>
      <w:rFonts w:ascii="Times New Roman" w:hAnsi="Times New Roman"/>
      <w:sz w:val="24"/>
    </w:rPr>
  </w:style>
  <w:style w:type="paragraph" w:customStyle="1" w:styleId="133">
    <w:name w:val="2号标题"/>
    <w:basedOn w:val="3"/>
    <w:qFormat/>
    <w:uiPriority w:val="0"/>
    <w:pPr>
      <w:keepNext w:val="0"/>
      <w:keepLines/>
      <w:widowControl/>
      <w:tabs>
        <w:tab w:val="left" w:pos="0"/>
      </w:tabs>
      <w:snapToGrid w:val="0"/>
      <w:spacing w:before="120" w:after="120"/>
      <w:ind w:left="573" w:right="0" w:hanging="573"/>
      <w:jc w:val="left"/>
    </w:pPr>
    <w:rPr>
      <w:rFonts w:ascii="Times New Roman" w:hAnsi="Times New Roman" w:eastAsia="黑体"/>
      <w:b w:val="0"/>
      <w:bCs/>
      <w:kern w:val="0"/>
      <w:sz w:val="30"/>
      <w:szCs w:val="30"/>
    </w:rPr>
  </w:style>
  <w:style w:type="paragraph" w:customStyle="1" w:styleId="134">
    <w:name w:val="报告书 正文"/>
    <w:basedOn w:val="135"/>
    <w:qFormat/>
    <w:uiPriority w:val="0"/>
    <w:pPr>
      <w:ind w:firstLine="480"/>
    </w:pPr>
  </w:style>
  <w:style w:type="paragraph" w:customStyle="1" w:styleId="135">
    <w:name w:val="报告表正文"/>
    <w:basedOn w:val="1"/>
    <w:qFormat/>
    <w:uiPriority w:val="0"/>
    <w:pPr>
      <w:adjustRightInd w:val="0"/>
      <w:spacing w:line="300" w:lineRule="auto"/>
      <w:ind w:left="113" w:right="113" w:firstLine="723" w:firstLineChars="200"/>
      <w:textAlignment w:val="baseline"/>
    </w:pPr>
    <w:rPr>
      <w:rFonts w:ascii="Times New Roman" w:hAnsi="Times New Roman"/>
      <w:kern w:val="0"/>
      <w:sz w:val="24"/>
      <w:szCs w:val="20"/>
    </w:rPr>
  </w:style>
  <w:style w:type="character" w:customStyle="1" w:styleId="136">
    <w:name w:val="标题 1 Char"/>
    <w:qFormat/>
    <w:uiPriority w:val="9"/>
    <w:rPr>
      <w:b/>
      <w:bCs/>
      <w:kern w:val="44"/>
      <w:sz w:val="44"/>
      <w:szCs w:val="44"/>
    </w:rPr>
  </w:style>
  <w:style w:type="character" w:customStyle="1" w:styleId="137">
    <w:name w:val="标题 2 Char"/>
    <w:qFormat/>
    <w:uiPriority w:val="0"/>
    <w:rPr>
      <w:rFonts w:ascii="Calibri Light" w:hAnsi="Calibri Light" w:eastAsia="宋体" w:cs="Times New Roman"/>
      <w:b/>
      <w:bCs/>
      <w:kern w:val="2"/>
      <w:sz w:val="32"/>
      <w:szCs w:val="32"/>
    </w:rPr>
  </w:style>
  <w:style w:type="character" w:customStyle="1" w:styleId="138">
    <w:name w:val="标题 3 Char"/>
    <w:qFormat/>
    <w:uiPriority w:val="9"/>
    <w:rPr>
      <w:b/>
      <w:bCs/>
      <w:kern w:val="2"/>
      <w:sz w:val="32"/>
      <w:szCs w:val="32"/>
    </w:rPr>
  </w:style>
  <w:style w:type="character" w:customStyle="1" w:styleId="139">
    <w:name w:val="标题 4 Char"/>
    <w:qFormat/>
    <w:uiPriority w:val="0"/>
    <w:rPr>
      <w:rFonts w:ascii="Arial" w:hAnsi="Arial" w:eastAsia="黑体"/>
      <w:b/>
      <w:kern w:val="2"/>
      <w:sz w:val="28"/>
    </w:rPr>
  </w:style>
  <w:style w:type="character" w:customStyle="1" w:styleId="140">
    <w:name w:val="标题 5 Char"/>
    <w:qFormat/>
    <w:uiPriority w:val="0"/>
    <w:rPr>
      <w:rFonts w:eastAsia="黑体"/>
      <w:sz w:val="24"/>
    </w:rPr>
  </w:style>
  <w:style w:type="character" w:customStyle="1" w:styleId="141">
    <w:name w:val="标题 6 Char"/>
    <w:qFormat/>
    <w:uiPriority w:val="0"/>
    <w:rPr>
      <w:rFonts w:ascii="Arial" w:hAnsi="Arial" w:eastAsia="黑体"/>
      <w:b/>
      <w:kern w:val="2"/>
      <w:sz w:val="24"/>
      <w:szCs w:val="24"/>
    </w:rPr>
  </w:style>
  <w:style w:type="character" w:customStyle="1" w:styleId="142">
    <w:name w:val="标题 7 Char"/>
    <w:qFormat/>
    <w:uiPriority w:val="0"/>
    <w:rPr>
      <w:b/>
      <w:kern w:val="2"/>
      <w:sz w:val="24"/>
      <w:szCs w:val="24"/>
    </w:rPr>
  </w:style>
  <w:style w:type="character" w:customStyle="1" w:styleId="143">
    <w:name w:val="标题 8 Char"/>
    <w:qFormat/>
    <w:uiPriority w:val="0"/>
    <w:rPr>
      <w:rFonts w:ascii="Arial" w:hAnsi="Arial" w:eastAsia="黑体"/>
      <w:kern w:val="2"/>
      <w:sz w:val="24"/>
      <w:szCs w:val="24"/>
    </w:rPr>
  </w:style>
  <w:style w:type="character" w:customStyle="1" w:styleId="144">
    <w:name w:val="标题 9 Char"/>
    <w:qFormat/>
    <w:uiPriority w:val="0"/>
    <w:rPr>
      <w:rFonts w:ascii="Arial" w:hAnsi="Arial" w:eastAsia="黑体"/>
      <w:kern w:val="2"/>
      <w:sz w:val="21"/>
      <w:szCs w:val="24"/>
    </w:rPr>
  </w:style>
  <w:style w:type="character" w:customStyle="1" w:styleId="145">
    <w:name w:val="页眉 Char"/>
    <w:qFormat/>
    <w:uiPriority w:val="99"/>
    <w:rPr>
      <w:kern w:val="2"/>
      <w:sz w:val="18"/>
      <w:szCs w:val="18"/>
    </w:rPr>
  </w:style>
  <w:style w:type="character" w:customStyle="1" w:styleId="146">
    <w:name w:val="页脚 Char"/>
    <w:qFormat/>
    <w:uiPriority w:val="0"/>
    <w:rPr>
      <w:kern w:val="2"/>
      <w:sz w:val="18"/>
      <w:szCs w:val="18"/>
    </w:rPr>
  </w:style>
  <w:style w:type="table" w:customStyle="1" w:styleId="147">
    <w:name w:val="网格型11"/>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8">
    <w:name w:val="TOC 标题1"/>
    <w:basedOn w:val="2"/>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character" w:customStyle="1" w:styleId="149">
    <w:name w:val="批注框文本 字符"/>
    <w:basedOn w:val="36"/>
    <w:qFormat/>
    <w:uiPriority w:val="0"/>
    <w:rPr>
      <w:kern w:val="2"/>
      <w:sz w:val="18"/>
      <w:szCs w:val="18"/>
    </w:rPr>
  </w:style>
  <w:style w:type="character" w:customStyle="1" w:styleId="150">
    <w:name w:val="批注框文本 字符1"/>
    <w:link w:val="21"/>
    <w:qFormat/>
    <w:uiPriority w:val="99"/>
    <w:rPr>
      <w:kern w:val="2"/>
      <w:sz w:val="18"/>
      <w:szCs w:val="18"/>
    </w:rPr>
  </w:style>
  <w:style w:type="paragraph" w:customStyle="1" w:styleId="151">
    <w:name w:val="xl24"/>
    <w:basedOn w:val="1"/>
    <w:qFormat/>
    <w:uiPriority w:val="0"/>
    <w:pPr>
      <w:widowControl/>
      <w:spacing w:before="100" w:after="100"/>
      <w:jc w:val="center"/>
    </w:pPr>
    <w:rPr>
      <w:rFonts w:ascii="Arial" w:hAnsi="Arial"/>
      <w:kern w:val="0"/>
      <w:sz w:val="24"/>
      <w:szCs w:val="20"/>
    </w:rPr>
  </w:style>
  <w:style w:type="character" w:customStyle="1" w:styleId="152">
    <w:name w:val="正文文本缩进 2 字符"/>
    <w:basedOn w:val="36"/>
    <w:qFormat/>
    <w:uiPriority w:val="0"/>
    <w:rPr>
      <w:kern w:val="2"/>
      <w:sz w:val="21"/>
      <w:szCs w:val="24"/>
    </w:rPr>
  </w:style>
  <w:style w:type="character" w:customStyle="1" w:styleId="153">
    <w:name w:val="正文文本缩进 2 字符1"/>
    <w:link w:val="20"/>
    <w:qFormat/>
    <w:uiPriority w:val="0"/>
    <w:rPr>
      <w:rFonts w:ascii="Times New Roman" w:hAnsi="Times New Roman"/>
      <w:kern w:val="2"/>
      <w:sz w:val="21"/>
    </w:rPr>
  </w:style>
  <w:style w:type="character" w:customStyle="1" w:styleId="154">
    <w:name w:val="正文文本缩进 3 字符"/>
    <w:basedOn w:val="36"/>
    <w:qFormat/>
    <w:uiPriority w:val="0"/>
    <w:rPr>
      <w:kern w:val="2"/>
      <w:sz w:val="16"/>
      <w:szCs w:val="16"/>
    </w:rPr>
  </w:style>
  <w:style w:type="character" w:customStyle="1" w:styleId="155">
    <w:name w:val="正文文本缩进 3 字符1"/>
    <w:link w:val="25"/>
    <w:qFormat/>
    <w:uiPriority w:val="99"/>
    <w:rPr>
      <w:kern w:val="2"/>
      <w:sz w:val="16"/>
      <w:szCs w:val="16"/>
    </w:rPr>
  </w:style>
  <w:style w:type="character" w:customStyle="1" w:styleId="156">
    <w:name w:val="日期 字符"/>
    <w:basedOn w:val="36"/>
    <w:qFormat/>
    <w:uiPriority w:val="0"/>
    <w:rPr>
      <w:kern w:val="2"/>
      <w:sz w:val="21"/>
      <w:szCs w:val="24"/>
    </w:rPr>
  </w:style>
  <w:style w:type="character" w:customStyle="1" w:styleId="157">
    <w:name w:val="日期 字符1"/>
    <w:link w:val="19"/>
    <w:qFormat/>
    <w:uiPriority w:val="0"/>
    <w:rPr>
      <w:rFonts w:ascii="宋体" w:hAnsi="Times New Roman"/>
      <w:sz w:val="21"/>
    </w:rPr>
  </w:style>
  <w:style w:type="character" w:customStyle="1" w:styleId="158">
    <w:name w:val="正文文本缩进 Char"/>
    <w:qFormat/>
    <w:uiPriority w:val="99"/>
    <w:rPr>
      <w:kern w:val="2"/>
      <w:sz w:val="24"/>
      <w:szCs w:val="24"/>
    </w:rPr>
  </w:style>
  <w:style w:type="character" w:customStyle="1" w:styleId="159">
    <w:name w:val="纯文本 字符1"/>
    <w:link w:val="18"/>
    <w:qFormat/>
    <w:uiPriority w:val="0"/>
    <w:rPr>
      <w:rFonts w:ascii="宋体" w:hAnsi="Courier New"/>
      <w:kern w:val="2"/>
      <w:sz w:val="21"/>
      <w:szCs w:val="24"/>
    </w:rPr>
  </w:style>
  <w:style w:type="character" w:customStyle="1" w:styleId="160">
    <w:name w:val="页码1"/>
    <w:qFormat/>
    <w:uiPriority w:val="0"/>
  </w:style>
  <w:style w:type="character" w:customStyle="1" w:styleId="161">
    <w:name w:val="c41"/>
    <w:qFormat/>
    <w:uiPriority w:val="0"/>
    <w:rPr>
      <w:color w:val="FF6101"/>
    </w:rPr>
  </w:style>
  <w:style w:type="character" w:customStyle="1" w:styleId="162">
    <w:name w:val="正文缩进 Char"/>
    <w:qFormat/>
    <w:uiPriority w:val="0"/>
    <w:rPr>
      <w:rFonts w:eastAsia="宋体"/>
      <w:kern w:val="2"/>
      <w:sz w:val="21"/>
      <w:szCs w:val="24"/>
      <w:lang w:val="en-US" w:eastAsia="zh-CN"/>
    </w:rPr>
  </w:style>
  <w:style w:type="character" w:customStyle="1" w:styleId="163">
    <w:name w:val="正文文本 字符1"/>
    <w:link w:val="15"/>
    <w:qFormat/>
    <w:uiPriority w:val="1"/>
    <w:rPr>
      <w:rFonts w:ascii="Times New Roman" w:hAnsi="Times New Roman"/>
      <w:kern w:val="2"/>
      <w:sz w:val="24"/>
      <w:szCs w:val="24"/>
    </w:rPr>
  </w:style>
  <w:style w:type="character" w:customStyle="1" w:styleId="164">
    <w:name w:val="Char Char"/>
    <w:link w:val="165"/>
    <w:qFormat/>
    <w:uiPriority w:val="0"/>
    <w:rPr>
      <w:kern w:val="2"/>
      <w:sz w:val="21"/>
      <w:szCs w:val="24"/>
    </w:rPr>
  </w:style>
  <w:style w:type="paragraph" w:customStyle="1" w:styleId="165">
    <w:name w:val="Char"/>
    <w:basedOn w:val="1"/>
    <w:link w:val="164"/>
    <w:qFormat/>
    <w:uiPriority w:val="0"/>
  </w:style>
  <w:style w:type="paragraph" w:customStyle="1" w:styleId="166">
    <w:name w:val="默认段落字体 Para Char Char Char Char"/>
    <w:basedOn w:val="1"/>
    <w:qFormat/>
    <w:uiPriority w:val="0"/>
    <w:pPr>
      <w:widowControl/>
      <w:jc w:val="left"/>
    </w:pPr>
    <w:rPr>
      <w:rFonts w:ascii="Times New Roman" w:hAnsi="Times New Roman" w:cs="宋体"/>
      <w:kern w:val="0"/>
    </w:rPr>
  </w:style>
  <w:style w:type="paragraph" w:customStyle="1" w:styleId="167">
    <w:name w:val="正文文本缩进1"/>
    <w:basedOn w:val="1"/>
    <w:qFormat/>
    <w:uiPriority w:val="0"/>
    <w:pPr>
      <w:spacing w:line="360" w:lineRule="auto"/>
      <w:ind w:firstLine="480" w:firstLineChars="200"/>
    </w:pPr>
    <w:rPr>
      <w:rFonts w:ascii="Times New Roman" w:hAnsi="Times New Roman" w:eastAsia="华文中宋"/>
      <w:sz w:val="24"/>
      <w:szCs w:val="20"/>
    </w:rPr>
  </w:style>
  <w:style w:type="paragraph" w:customStyle="1" w:styleId="168">
    <w:name w:val="文档结构图1"/>
    <w:basedOn w:val="1"/>
    <w:qFormat/>
    <w:uiPriority w:val="0"/>
    <w:pPr>
      <w:shd w:val="clear" w:color="auto" w:fill="000080"/>
    </w:pPr>
    <w:rPr>
      <w:rFonts w:ascii="Times New Roman" w:hAnsi="Times New Roman"/>
      <w:szCs w:val="20"/>
    </w:rPr>
  </w:style>
  <w:style w:type="paragraph" w:customStyle="1" w:styleId="169">
    <w:name w:val="普通(网站)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70">
    <w:name w:val="日期1"/>
    <w:basedOn w:val="1"/>
    <w:next w:val="1"/>
    <w:qFormat/>
    <w:uiPriority w:val="0"/>
    <w:pPr>
      <w:ind w:left="100" w:leftChars="2500"/>
    </w:pPr>
    <w:rPr>
      <w:rFonts w:ascii="Times New Roman" w:hAnsi="Times New Roman"/>
      <w:szCs w:val="20"/>
    </w:rPr>
  </w:style>
  <w:style w:type="paragraph" w:customStyle="1" w:styleId="171">
    <w:name w:val="一太郎８/９"/>
    <w:qFormat/>
    <w:uiPriority w:val="0"/>
    <w:pPr>
      <w:widowControl w:val="0"/>
      <w:wordWrap w:val="0"/>
      <w:autoSpaceDE w:val="0"/>
      <w:autoSpaceDN w:val="0"/>
      <w:adjustRightInd w:val="0"/>
      <w:spacing w:line="333" w:lineRule="atLeast"/>
      <w:jc w:val="both"/>
    </w:pPr>
    <w:rPr>
      <w:rFonts w:ascii="MS Mincho" w:hAnsi="Century" w:eastAsia="MS Mincho" w:cs="Times New Roman"/>
      <w:spacing w:val="10"/>
      <w:sz w:val="19"/>
      <w:szCs w:val="19"/>
      <w:lang w:val="en-US" w:eastAsia="ja-JP" w:bidi="ar-SA"/>
    </w:rPr>
  </w:style>
  <w:style w:type="paragraph" w:customStyle="1" w:styleId="172">
    <w:name w:val="列出段落1"/>
    <w:basedOn w:val="1"/>
    <w:qFormat/>
    <w:uiPriority w:val="0"/>
    <w:pPr>
      <w:ind w:firstLine="420" w:firstLineChars="200"/>
    </w:pPr>
    <w:rPr>
      <w:rFonts w:ascii="Times New Roman" w:hAnsi="Times New Roman"/>
      <w:szCs w:val="20"/>
    </w:rPr>
  </w:style>
  <w:style w:type="paragraph" w:customStyle="1" w:styleId="173">
    <w:name w:val="正文－小四"/>
    <w:basedOn w:val="1"/>
    <w:qFormat/>
    <w:uiPriority w:val="0"/>
    <w:pPr>
      <w:spacing w:line="360" w:lineRule="auto"/>
      <w:ind w:firstLine="200" w:firstLineChars="200"/>
    </w:pPr>
    <w:rPr>
      <w:rFonts w:ascii="Times New Roman" w:hAnsi="Times New Roman"/>
      <w:sz w:val="24"/>
      <w:szCs w:val="20"/>
    </w:rPr>
  </w:style>
  <w:style w:type="paragraph" w:customStyle="1" w:styleId="174">
    <w:name w:val="表格"/>
    <w:qFormat/>
    <w:uiPriority w:val="0"/>
    <w:pPr>
      <w:spacing w:line="320" w:lineRule="exact"/>
      <w:jc w:val="center"/>
    </w:pPr>
    <w:rPr>
      <w:rFonts w:ascii="Times New Roman" w:hAnsi="Times New Roman" w:eastAsia="宋体" w:cs="Times New Roman"/>
      <w:sz w:val="24"/>
      <w:lang w:val="en-US" w:eastAsia="zh-CN" w:bidi="ar-SA"/>
    </w:rPr>
  </w:style>
  <w:style w:type="paragraph" w:customStyle="1" w:styleId="175">
    <w:name w:val="正文文本缩进 31"/>
    <w:basedOn w:val="1"/>
    <w:qFormat/>
    <w:uiPriority w:val="0"/>
    <w:pPr>
      <w:spacing w:after="120"/>
      <w:ind w:left="420" w:leftChars="200"/>
    </w:pPr>
    <w:rPr>
      <w:sz w:val="16"/>
      <w:szCs w:val="16"/>
    </w:rPr>
  </w:style>
  <w:style w:type="paragraph" w:customStyle="1" w:styleId="176">
    <w:name w:val="正文缩进1"/>
    <w:basedOn w:val="1"/>
    <w:qFormat/>
    <w:uiPriority w:val="0"/>
    <w:pPr>
      <w:ind w:firstLine="420" w:firstLineChars="200"/>
    </w:pPr>
    <w:rPr>
      <w:rFonts w:ascii="Times New Roman" w:hAnsi="Times New Roman"/>
    </w:rPr>
  </w:style>
  <w:style w:type="paragraph" w:customStyle="1" w:styleId="177">
    <w:name w:val="正文文本缩进 21"/>
    <w:basedOn w:val="1"/>
    <w:qFormat/>
    <w:uiPriority w:val="0"/>
    <w:pPr>
      <w:spacing w:line="360" w:lineRule="auto"/>
      <w:ind w:left="718" w:leftChars="342"/>
    </w:pPr>
    <w:rPr>
      <w:rFonts w:ascii="宋体" w:hAnsi="宋体"/>
      <w:sz w:val="24"/>
      <w:szCs w:val="20"/>
    </w:rPr>
  </w:style>
  <w:style w:type="character" w:customStyle="1" w:styleId="178">
    <w:name w:val="正文文本 Char1"/>
    <w:qFormat/>
    <w:uiPriority w:val="99"/>
    <w:rPr>
      <w:kern w:val="2"/>
      <w:sz w:val="21"/>
      <w:szCs w:val="22"/>
    </w:rPr>
  </w:style>
  <w:style w:type="paragraph" w:customStyle="1" w:styleId="179">
    <w:name w:val="样式 样式 宋体 小四 黑色 段前: 6 磅 段后: 6 磅 行距: 多倍行距 1.25 字行 + 首行缩进:  2 字符"/>
    <w:basedOn w:val="1"/>
    <w:qFormat/>
    <w:uiPriority w:val="0"/>
    <w:pPr>
      <w:spacing w:before="120" w:after="120" w:line="360" w:lineRule="auto"/>
      <w:ind w:firstLine="200" w:firstLineChars="200"/>
    </w:pPr>
    <w:rPr>
      <w:rFonts w:ascii="宋体" w:hAnsi="Arial" w:cs="宋体"/>
      <w:color w:val="000000"/>
      <w:kern w:val="0"/>
      <w:sz w:val="28"/>
      <w:szCs w:val="20"/>
    </w:rPr>
  </w:style>
  <w:style w:type="paragraph" w:customStyle="1" w:styleId="180">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181">
    <w:name w:val="xl25"/>
    <w:basedOn w:val="1"/>
    <w:qFormat/>
    <w:uiPriority w:val="0"/>
    <w:pPr>
      <w:widowControl/>
      <w:pBdr>
        <w:bottom w:val="single" w:color="auto" w:sz="8" w:space="0"/>
        <w:right w:val="single" w:color="auto" w:sz="8" w:space="0"/>
      </w:pBdr>
      <w:spacing w:before="100" w:beforeAutospacing="1" w:after="100" w:afterAutospacing="1"/>
      <w:jc w:val="center"/>
    </w:pPr>
    <w:rPr>
      <w:rFonts w:ascii="Arial" w:hAnsi="Arial" w:eastAsia="Arial Unicode MS" w:cs="Arial"/>
      <w:kern w:val="0"/>
      <w:szCs w:val="21"/>
    </w:rPr>
  </w:style>
  <w:style w:type="paragraph" w:customStyle="1" w:styleId="182">
    <w:name w:val="文本块1"/>
    <w:basedOn w:val="1"/>
    <w:qFormat/>
    <w:uiPriority w:val="0"/>
    <w:pPr>
      <w:spacing w:before="120" w:after="120" w:line="360" w:lineRule="auto"/>
      <w:ind w:left="630" w:right="202"/>
    </w:pPr>
    <w:rPr>
      <w:rFonts w:ascii="宋体" w:hAnsi="Times New Roman"/>
      <w:sz w:val="24"/>
      <w:szCs w:val="20"/>
    </w:rPr>
  </w:style>
  <w:style w:type="character" w:customStyle="1" w:styleId="183">
    <w:name w:val="文档结构图 字符1"/>
    <w:link w:val="13"/>
    <w:qFormat/>
    <w:uiPriority w:val="99"/>
    <w:rPr>
      <w:rFonts w:ascii="宋体"/>
      <w:kern w:val="2"/>
      <w:sz w:val="18"/>
      <w:szCs w:val="18"/>
    </w:rPr>
  </w:style>
  <w:style w:type="character" w:customStyle="1" w:styleId="184">
    <w:name w:val="文档结构图 字符"/>
    <w:basedOn w:val="36"/>
    <w:qFormat/>
    <w:uiPriority w:val="0"/>
    <w:rPr>
      <w:rFonts w:ascii="Microsoft YaHei UI" w:eastAsia="Microsoft YaHei UI"/>
      <w:kern w:val="2"/>
      <w:sz w:val="18"/>
      <w:szCs w:val="18"/>
    </w:rPr>
  </w:style>
  <w:style w:type="paragraph" w:customStyle="1" w:styleId="185">
    <w:name w:val="正文1-1"/>
    <w:basedOn w:val="1"/>
    <w:link w:val="186"/>
    <w:qFormat/>
    <w:uiPriority w:val="0"/>
    <w:pPr>
      <w:widowControl/>
      <w:snapToGrid w:val="0"/>
      <w:spacing w:line="360" w:lineRule="auto"/>
      <w:ind w:firstLine="200" w:firstLineChars="200"/>
      <w:jc w:val="left"/>
    </w:pPr>
    <w:rPr>
      <w:rFonts w:ascii="宋体" w:hAnsi="宋体" w:eastAsia="仿宋_GB2312" w:cs="宋体"/>
      <w:kern w:val="0"/>
      <w:sz w:val="28"/>
    </w:rPr>
  </w:style>
  <w:style w:type="character" w:customStyle="1" w:styleId="186">
    <w:name w:val="正文1-1 Char"/>
    <w:link w:val="185"/>
    <w:qFormat/>
    <w:uiPriority w:val="0"/>
    <w:rPr>
      <w:rFonts w:ascii="宋体" w:hAnsi="宋体" w:eastAsia="仿宋_GB2312" w:cs="宋体"/>
      <w:sz w:val="28"/>
      <w:szCs w:val="24"/>
    </w:rPr>
  </w:style>
  <w:style w:type="character" w:customStyle="1" w:styleId="187">
    <w:name w:val="标题 2 Char1"/>
    <w:qFormat/>
    <w:uiPriority w:val="0"/>
    <w:rPr>
      <w:rFonts w:ascii="Arial" w:hAnsi="Arial" w:eastAsia="黑体"/>
      <w:b/>
      <w:bCs/>
      <w:kern w:val="2"/>
      <w:sz w:val="32"/>
      <w:szCs w:val="32"/>
      <w:lang w:val="en-US" w:eastAsia="zh-CN" w:bidi="ar-SA"/>
    </w:rPr>
  </w:style>
  <w:style w:type="character" w:customStyle="1" w:styleId="188">
    <w:name w:val="HTML 预设格式 字符1"/>
    <w:link w:val="27"/>
    <w:qFormat/>
    <w:uiPriority w:val="99"/>
    <w:rPr>
      <w:rFonts w:ascii="宋体" w:hAnsi="宋体" w:cs="宋体"/>
      <w:sz w:val="24"/>
      <w:szCs w:val="24"/>
    </w:rPr>
  </w:style>
  <w:style w:type="character" w:customStyle="1" w:styleId="189">
    <w:name w:val="HTML 预设格式 字符"/>
    <w:basedOn w:val="36"/>
    <w:qFormat/>
    <w:uiPriority w:val="0"/>
    <w:rPr>
      <w:rFonts w:ascii="Courier New" w:hAnsi="Courier New" w:cs="Courier New"/>
      <w:kern w:val="2"/>
    </w:rPr>
  </w:style>
  <w:style w:type="character" w:customStyle="1" w:styleId="190">
    <w:name w:val="apple-converted-space"/>
    <w:qFormat/>
    <w:uiPriority w:val="0"/>
  </w:style>
  <w:style w:type="paragraph" w:customStyle="1" w:styleId="191">
    <w:name w:val="样式 标题 1"/>
    <w:basedOn w:val="3"/>
    <w:qFormat/>
    <w:uiPriority w:val="0"/>
    <w:pPr>
      <w:keepNext w:val="0"/>
      <w:tabs>
        <w:tab w:val="left" w:pos="840"/>
      </w:tabs>
      <w:kinsoku w:val="0"/>
      <w:adjustRightInd w:val="0"/>
      <w:spacing w:before="120" w:after="120" w:line="360" w:lineRule="auto"/>
      <w:ind w:left="0" w:right="0"/>
      <w:jc w:val="both"/>
      <w:textAlignment w:val="baseline"/>
    </w:pPr>
    <w:rPr>
      <w:rFonts w:ascii="宋体" w:hAnsi="Courier New" w:cs="宋体"/>
      <w:bCs/>
      <w:kern w:val="28"/>
      <w:sz w:val="24"/>
      <w:szCs w:val="20"/>
    </w:rPr>
  </w:style>
  <w:style w:type="paragraph" w:customStyle="1" w:styleId="192">
    <w:name w:val="样式7"/>
    <w:basedOn w:val="1"/>
    <w:qFormat/>
    <w:uiPriority w:val="0"/>
    <w:pPr>
      <w:adjustRightInd w:val="0"/>
      <w:spacing w:line="440" w:lineRule="exact"/>
      <w:ind w:firstLine="200" w:firstLineChars="200"/>
    </w:pPr>
    <w:rPr>
      <w:rFonts w:ascii="Times New Roman" w:hAnsi="Times New Roman" w:cs="宋体"/>
      <w:b/>
      <w:sz w:val="24"/>
    </w:rPr>
  </w:style>
  <w:style w:type="paragraph" w:customStyle="1" w:styleId="193">
    <w:name w:val="表内序号"/>
    <w:basedOn w:val="1"/>
    <w:qFormat/>
    <w:uiPriority w:val="0"/>
    <w:pPr>
      <w:widowControl/>
      <w:adjustRightInd w:val="0"/>
      <w:snapToGrid w:val="0"/>
      <w:jc w:val="center"/>
    </w:pPr>
    <w:rPr>
      <w:rFonts w:ascii="Times New Roman" w:hAnsi="Times New Roman" w:cs="宋体"/>
      <w:b/>
      <w:color w:val="000000"/>
      <w:kern w:val="0"/>
      <w:sz w:val="40"/>
      <w:szCs w:val="20"/>
    </w:rPr>
  </w:style>
  <w:style w:type="paragraph" w:customStyle="1" w:styleId="194">
    <w:name w:val="样式8"/>
    <w:basedOn w:val="1"/>
    <w:qFormat/>
    <w:uiPriority w:val="0"/>
    <w:pPr>
      <w:spacing w:line="440" w:lineRule="exact"/>
    </w:pPr>
    <w:rPr>
      <w:rFonts w:ascii="Times New Roman" w:hAnsi="Times New Roman" w:eastAsia="黑体" w:cs="宋体"/>
      <w:b/>
      <w:sz w:val="24"/>
      <w:szCs w:val="30"/>
    </w:rPr>
  </w:style>
  <w:style w:type="character" w:customStyle="1" w:styleId="195">
    <w:name w:val="NormalCharacter"/>
    <w:qFormat/>
    <w:uiPriority w:val="0"/>
  </w:style>
  <w:style w:type="paragraph" w:customStyle="1" w:styleId="196">
    <w:name w:val="font5"/>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97">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8">
    <w:name w:val="xl63"/>
    <w:basedOn w:val="1"/>
    <w:qFormat/>
    <w:uiPriority w:val="0"/>
    <w:pPr>
      <w:widowControl/>
      <w:shd w:val="clear" w:color="000000" w:fill="FFFF00"/>
      <w:spacing w:before="100" w:beforeAutospacing="1" w:after="100" w:afterAutospacing="1"/>
      <w:jc w:val="left"/>
      <w:textAlignment w:val="center"/>
    </w:pPr>
    <w:rPr>
      <w:rFonts w:ascii="宋体" w:hAnsi="宋体" w:cs="宋体"/>
      <w:kern w:val="0"/>
      <w:sz w:val="24"/>
    </w:rPr>
  </w:style>
  <w:style w:type="paragraph" w:customStyle="1" w:styleId="199">
    <w:name w:val="xl64"/>
    <w:basedOn w:val="1"/>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200">
    <w:name w:val="xl65"/>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201">
    <w:name w:val="xl66"/>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2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03">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textAlignment w:val="center"/>
    </w:pPr>
    <w:rPr>
      <w:rFonts w:ascii="Times New Roman" w:hAnsi="Times New Roman"/>
      <w:b/>
      <w:bCs/>
      <w:color w:val="000000"/>
      <w:kern w:val="0"/>
      <w:szCs w:val="21"/>
    </w:rPr>
  </w:style>
  <w:style w:type="paragraph" w:customStyle="1" w:styleId="20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rFonts w:ascii="Times New Roman" w:hAnsi="Times New Roman"/>
      <w:color w:val="000000"/>
      <w:kern w:val="0"/>
      <w:szCs w:val="21"/>
    </w:rPr>
  </w:style>
  <w:style w:type="paragraph" w:customStyle="1" w:styleId="205">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rFonts w:ascii="宋体" w:hAnsi="宋体" w:cs="宋体"/>
      <w:color w:val="000000"/>
      <w:kern w:val="0"/>
      <w:szCs w:val="21"/>
    </w:rPr>
  </w:style>
  <w:style w:type="paragraph" w:customStyle="1" w:styleId="206">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rFonts w:ascii="宋体" w:hAnsi="宋体" w:cs="宋体"/>
      <w:kern w:val="0"/>
      <w:sz w:val="24"/>
    </w:rPr>
  </w:style>
  <w:style w:type="paragraph" w:customStyle="1" w:styleId="20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Cs w:val="21"/>
    </w:rPr>
  </w:style>
  <w:style w:type="paragraph" w:customStyle="1" w:styleId="208">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Cs w:val="21"/>
    </w:rPr>
  </w:style>
  <w:style w:type="paragraph" w:customStyle="1" w:styleId="20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1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1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21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24"/>
    </w:rPr>
  </w:style>
  <w:style w:type="paragraph" w:customStyle="1" w:styleId="21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rFonts w:ascii="Times New Roman" w:hAnsi="Times New Roman"/>
      <w:color w:val="000000"/>
      <w:kern w:val="0"/>
      <w:szCs w:val="21"/>
    </w:rPr>
  </w:style>
  <w:style w:type="paragraph" w:customStyle="1" w:styleId="214">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rFonts w:ascii="宋体" w:hAnsi="宋体" w:cs="宋体"/>
      <w:color w:val="000000"/>
      <w:kern w:val="0"/>
      <w:szCs w:val="21"/>
    </w:rPr>
  </w:style>
  <w:style w:type="paragraph" w:customStyle="1" w:styleId="215">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rFonts w:ascii="宋体" w:hAnsi="宋体" w:cs="宋体"/>
      <w:kern w:val="0"/>
      <w:sz w:val="24"/>
    </w:rPr>
  </w:style>
  <w:style w:type="paragraph" w:customStyle="1" w:styleId="21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rFonts w:ascii="宋体" w:hAnsi="宋体" w:cs="宋体"/>
      <w:kern w:val="0"/>
      <w:sz w:val="24"/>
    </w:rPr>
  </w:style>
  <w:style w:type="paragraph" w:customStyle="1" w:styleId="21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Cs w:val="21"/>
    </w:rPr>
  </w:style>
  <w:style w:type="paragraph" w:customStyle="1" w:styleId="2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color w:val="000000"/>
      <w:kern w:val="0"/>
      <w:szCs w:val="21"/>
    </w:rPr>
  </w:style>
  <w:style w:type="paragraph" w:customStyle="1" w:styleId="21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22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221">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2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Cs w:val="21"/>
    </w:rPr>
  </w:style>
  <w:style w:type="paragraph" w:customStyle="1" w:styleId="223">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24">
    <w:name w:val="xl89"/>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22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4"/>
    </w:rPr>
  </w:style>
  <w:style w:type="paragraph" w:customStyle="1" w:styleId="226">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color w:val="000000"/>
      <w:kern w:val="0"/>
      <w:sz w:val="24"/>
    </w:rPr>
  </w:style>
  <w:style w:type="paragraph" w:customStyle="1" w:styleId="227">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Cs w:val="21"/>
    </w:rPr>
  </w:style>
  <w:style w:type="paragraph" w:customStyle="1" w:styleId="22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color w:val="000000"/>
      <w:kern w:val="0"/>
      <w:szCs w:val="21"/>
    </w:rPr>
  </w:style>
  <w:style w:type="paragraph" w:customStyle="1" w:styleId="229">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Cs w:val="21"/>
    </w:rPr>
  </w:style>
  <w:style w:type="paragraph" w:customStyle="1" w:styleId="230">
    <w:name w:val="xl9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31">
    <w:name w:val="xl96"/>
    <w:basedOn w:val="1"/>
    <w:qFormat/>
    <w:uiPriority w:val="0"/>
    <w:pPr>
      <w:widowControl/>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232">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rFonts w:ascii="宋体" w:hAnsi="宋体" w:cs="宋体"/>
      <w:kern w:val="0"/>
      <w:sz w:val="24"/>
    </w:rPr>
  </w:style>
  <w:style w:type="paragraph" w:customStyle="1" w:styleId="233">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rFonts w:ascii="宋体" w:hAnsi="宋体" w:cs="宋体"/>
      <w:color w:val="000000"/>
      <w:kern w:val="0"/>
      <w:szCs w:val="21"/>
    </w:rPr>
  </w:style>
  <w:style w:type="paragraph" w:customStyle="1" w:styleId="234">
    <w:name w:val="xl99"/>
    <w:basedOn w:val="1"/>
    <w:qFormat/>
    <w:uiPriority w:val="0"/>
    <w:pPr>
      <w:widowControl/>
      <w:shd w:val="clear" w:color="000000" w:fill="FDE9D9"/>
      <w:spacing w:before="100" w:beforeAutospacing="1" w:after="100" w:afterAutospacing="1"/>
      <w:jc w:val="left"/>
      <w:textAlignment w:val="center"/>
    </w:pPr>
    <w:rPr>
      <w:rFonts w:ascii="宋体" w:hAnsi="宋体" w:cs="宋体"/>
      <w:kern w:val="0"/>
      <w:sz w:val="24"/>
    </w:rPr>
  </w:style>
  <w:style w:type="paragraph" w:customStyle="1" w:styleId="23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Cs w:val="21"/>
    </w:rPr>
  </w:style>
  <w:style w:type="paragraph" w:customStyle="1" w:styleId="236">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textAlignment w:val="center"/>
    </w:pPr>
    <w:rPr>
      <w:rFonts w:ascii="宋体" w:hAnsi="宋体" w:cs="宋体"/>
      <w:b/>
      <w:bCs/>
      <w:color w:val="000000"/>
      <w:kern w:val="0"/>
      <w:szCs w:val="21"/>
    </w:rPr>
  </w:style>
  <w:style w:type="paragraph" w:customStyle="1" w:styleId="237">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textAlignment w:val="center"/>
    </w:pPr>
    <w:rPr>
      <w:rFonts w:ascii="宋体" w:hAnsi="宋体" w:cs="宋体"/>
      <w:b/>
      <w:bCs/>
      <w:color w:val="000000"/>
      <w:kern w:val="0"/>
      <w:szCs w:val="21"/>
    </w:rPr>
  </w:style>
  <w:style w:type="paragraph" w:customStyle="1" w:styleId="238">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textAlignment w:val="center"/>
    </w:pPr>
    <w:rPr>
      <w:rFonts w:ascii="宋体" w:hAnsi="宋体" w:cs="宋体"/>
      <w:b/>
      <w:bCs/>
      <w:kern w:val="0"/>
      <w:sz w:val="24"/>
    </w:rPr>
  </w:style>
  <w:style w:type="paragraph" w:customStyle="1" w:styleId="239">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textAlignment w:val="center"/>
    </w:pPr>
    <w:rPr>
      <w:rFonts w:ascii="宋体" w:hAnsi="宋体" w:cs="宋体"/>
      <w:b/>
      <w:bCs/>
      <w:kern w:val="0"/>
      <w:sz w:val="24"/>
    </w:rPr>
  </w:style>
  <w:style w:type="paragraph" w:customStyle="1" w:styleId="240">
    <w:name w:val="Style Heading 2h2 + (Latin) Arial Dark Blue"/>
    <w:basedOn w:val="3"/>
    <w:qFormat/>
    <w:uiPriority w:val="0"/>
    <w:pPr>
      <w:keepNext w:val="0"/>
      <w:widowControl/>
      <w:tabs>
        <w:tab w:val="left" w:pos="1134"/>
      </w:tabs>
      <w:spacing w:before="240" w:after="240"/>
      <w:ind w:left="0" w:right="0"/>
      <w:jc w:val="both"/>
    </w:pPr>
    <w:rPr>
      <w:rFonts w:ascii="Arial" w:hAnsi="Arial" w:cs="Arial"/>
      <w:bCs/>
      <w:i/>
      <w:iCs/>
      <w:color w:val="000080"/>
      <w:kern w:val="0"/>
      <w:sz w:val="24"/>
      <w:szCs w:val="22"/>
      <w:lang w:val="en-GB" w:eastAsia="en-US"/>
    </w:rPr>
  </w:style>
  <w:style w:type="paragraph" w:customStyle="1" w:styleId="241">
    <w:name w:val="Style Heading 2h2 + (Latin) Arial 9 pt"/>
    <w:basedOn w:val="3"/>
    <w:link w:val="242"/>
    <w:qFormat/>
    <w:uiPriority w:val="0"/>
    <w:pPr>
      <w:keepNext w:val="0"/>
      <w:widowControl/>
      <w:tabs>
        <w:tab w:val="left" w:pos="720"/>
        <w:tab w:val="left" w:pos="1134"/>
      </w:tabs>
      <w:spacing w:before="240" w:after="240"/>
      <w:ind w:left="720" w:right="0" w:hanging="720"/>
      <w:jc w:val="both"/>
    </w:pPr>
    <w:rPr>
      <w:rFonts w:ascii="Arial" w:hAnsi="Arial"/>
      <w:b w:val="0"/>
      <w:bCs/>
      <w:i/>
      <w:iCs/>
      <w:color w:val="000000"/>
      <w:kern w:val="0"/>
      <w:szCs w:val="22"/>
      <w:lang w:val="en-GB" w:eastAsia="en-US"/>
    </w:rPr>
  </w:style>
  <w:style w:type="character" w:customStyle="1" w:styleId="242">
    <w:name w:val="Style Heading 2h2 + (Latin) Arial 9 pt Char"/>
    <w:link w:val="241"/>
    <w:qFormat/>
    <w:uiPriority w:val="0"/>
    <w:rPr>
      <w:rFonts w:ascii="Arial" w:hAnsi="Arial"/>
      <w:bCs/>
      <w:i/>
      <w:iCs/>
      <w:color w:val="000000"/>
      <w:sz w:val="18"/>
      <w:szCs w:val="22"/>
      <w:lang w:val="en-GB" w:eastAsia="en-US"/>
    </w:rPr>
  </w:style>
  <w:style w:type="paragraph" w:customStyle="1" w:styleId="243">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textAlignment w:val="center"/>
    </w:pPr>
    <w:rPr>
      <w:rFonts w:ascii="宋体" w:hAnsi="宋体" w:cs="宋体"/>
      <w:b/>
      <w:bCs/>
      <w:color w:val="000000"/>
      <w:kern w:val="0"/>
      <w:szCs w:val="21"/>
    </w:rPr>
  </w:style>
  <w:style w:type="paragraph" w:customStyle="1" w:styleId="244">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textAlignment w:val="center"/>
    </w:pPr>
    <w:rPr>
      <w:rFonts w:ascii="宋体" w:hAnsi="宋体" w:cs="宋体"/>
      <w:b/>
      <w:bCs/>
      <w:color w:val="000000"/>
      <w:kern w:val="0"/>
      <w:szCs w:val="21"/>
    </w:rPr>
  </w:style>
  <w:style w:type="paragraph" w:customStyle="1" w:styleId="245">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textAlignment w:val="center"/>
    </w:pPr>
    <w:rPr>
      <w:rFonts w:ascii="宋体" w:hAnsi="宋体" w:cs="宋体"/>
      <w:b/>
      <w:bCs/>
      <w:kern w:val="0"/>
      <w:sz w:val="24"/>
    </w:rPr>
  </w:style>
  <w:style w:type="paragraph" w:customStyle="1" w:styleId="246">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textAlignment w:val="center"/>
    </w:pPr>
    <w:rPr>
      <w:rFonts w:ascii="宋体" w:hAnsi="宋体" w:cs="宋体"/>
      <w:b/>
      <w:bCs/>
      <w:kern w:val="0"/>
      <w:sz w:val="24"/>
    </w:rPr>
  </w:style>
  <w:style w:type="paragraph" w:customStyle="1" w:styleId="24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48">
    <w:name w:val="font7"/>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49">
    <w:name w:val="font8"/>
    <w:basedOn w:val="1"/>
    <w:qFormat/>
    <w:uiPriority w:val="0"/>
    <w:pPr>
      <w:widowControl/>
      <w:spacing w:before="100" w:beforeAutospacing="1" w:after="100" w:afterAutospacing="1"/>
      <w:jc w:val="left"/>
    </w:pPr>
    <w:rPr>
      <w:rFonts w:ascii="Times New Roman" w:hAnsi="Times New Roman"/>
      <w:color w:val="000000"/>
      <w:kern w:val="0"/>
      <w:sz w:val="22"/>
      <w:szCs w:val="22"/>
    </w:rPr>
  </w:style>
  <w:style w:type="paragraph" w:customStyle="1" w:styleId="250">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51">
    <w:name w:val="font10"/>
    <w:basedOn w:val="1"/>
    <w:qFormat/>
    <w:uiPriority w:val="0"/>
    <w:pPr>
      <w:widowControl/>
      <w:spacing w:before="100" w:beforeAutospacing="1" w:after="100" w:afterAutospacing="1"/>
      <w:jc w:val="left"/>
    </w:pPr>
    <w:rPr>
      <w:rFonts w:ascii="宋体" w:hAnsi="宋体" w:cs="宋体"/>
      <w:color w:val="FF0000"/>
      <w:kern w:val="0"/>
      <w:sz w:val="22"/>
      <w:szCs w:val="22"/>
    </w:rPr>
  </w:style>
  <w:style w:type="character" w:customStyle="1" w:styleId="252">
    <w:name w:val="表头1-1 字符"/>
    <w:link w:val="81"/>
    <w:qFormat/>
    <w:uiPriority w:val="0"/>
    <w:rPr>
      <w:rFonts w:ascii="Times New Roman" w:hAnsi="Times New Roman"/>
      <w:b/>
      <w:kern w:val="2"/>
      <w:sz w:val="21"/>
      <w:szCs w:val="24"/>
    </w:rPr>
  </w:style>
  <w:style w:type="character" w:customStyle="1" w:styleId="253">
    <w:name w:val="环评正文样式 Char"/>
    <w:link w:val="132"/>
    <w:qFormat/>
    <w:uiPriority w:val="0"/>
    <w:rPr>
      <w:rFonts w:ascii="Times New Roman" w:hAnsi="Times New Roman"/>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oleObject" Target="embeddings/Microsoft_Visio_2003-2010___2.vsd"/><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package" Target="embeddings/Microsoft_Visio___1.vsdx"/><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DB8935-CA8F-4E9D-9164-AC9690FD1E1C}">
  <ds:schemaRefs/>
</ds:datastoreItem>
</file>

<file path=docProps/app.xml><?xml version="1.0" encoding="utf-8"?>
<Properties xmlns="http://schemas.openxmlformats.org/officeDocument/2006/extended-properties" xmlns:vt="http://schemas.openxmlformats.org/officeDocument/2006/docPropsVTypes">
  <Template>Normal.dotm</Template>
  <Company>a</Company>
  <Pages>54</Pages>
  <Words>121</Words>
  <Characters>124</Characters>
  <Lines>313</Lines>
  <Paragraphs>88</Paragraphs>
  <TotalTime>18</TotalTime>
  <ScaleCrop>false</ScaleCrop>
  <LinksUpToDate>false</LinksUpToDate>
  <CharactersWithSpaces>174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2026-05-29T09:45:00Z</dcterms:created>
  <dc:creator>a</dc:creator>
  <cp:lastModifiedBy>角逐</cp:lastModifiedBy>
  <cp:lastPrinted>2026-05-19T08:58:00Z</cp:lastPrinted>
  <dcterms:modified xsi:type="dcterms:W3CDTF">2026-06-01T02:07:55Z</dcterms:modified>
  <dc:title>建设项目基本情况</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39DB5A28AAF54D9F8AD0A90AD5A08182_13</vt:lpwstr>
  </property>
  <property fmtid="{D5CDD505-2E9C-101B-9397-08002B2CF9AE}" pid="4" name="KSOTemplateDocerSaveRecord">
    <vt:lpwstr>eyJoZGlkIjoiZGViNTliOGZjYTYwYzhiOTU3NDdhNjc4OWRjNTVkY2QiLCJ1c2VySWQiOiI0NDg5NzU5NTYifQ==</vt:lpwstr>
  </property>
</Properties>
</file>