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C671F">
      <w:pPr>
        <w:keepNext w:val="0"/>
        <w:keepLines w:val="0"/>
        <w:pageBreakBefore w:val="0"/>
        <w:widowControl w:val="0"/>
        <w:kinsoku/>
        <w:wordWrap/>
        <w:overflowPunct/>
        <w:topLinePunct w:val="0"/>
        <w:bidi w:val="0"/>
        <w:spacing w:line="570" w:lineRule="exact"/>
        <w:rPr>
          <w:rFonts w:hint="eastAsia"/>
        </w:rPr>
      </w:pPr>
      <w:bookmarkStart w:id="0" w:name="_GoBack"/>
      <w:bookmarkEnd w:id="0"/>
    </w:p>
    <w:tbl>
      <w:tblPr>
        <w:tblStyle w:val="6"/>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719"/>
        <w:gridCol w:w="1002"/>
        <w:gridCol w:w="818"/>
        <w:gridCol w:w="795"/>
        <w:gridCol w:w="1274"/>
        <w:gridCol w:w="3398"/>
      </w:tblGrid>
      <w:tr w14:paraId="2D2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680C62A5">
            <w:pPr>
              <w:keepNext w:val="0"/>
              <w:keepLines w:val="0"/>
              <w:pageBreakBefore w:val="0"/>
              <w:widowControl w:val="0"/>
              <w:kinsoku/>
              <w:wordWrap/>
              <w:overflowPunct/>
              <w:topLinePunct w:val="0"/>
              <w:bidi w:val="0"/>
              <w:spacing w:line="35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序号</w:t>
            </w:r>
          </w:p>
        </w:tc>
        <w:tc>
          <w:tcPr>
            <w:tcW w:w="424" w:type="pct"/>
            <w:vAlign w:val="center"/>
          </w:tcPr>
          <w:p w14:paraId="3E314BC1">
            <w:pPr>
              <w:keepNext w:val="0"/>
              <w:keepLines w:val="0"/>
              <w:pageBreakBefore w:val="0"/>
              <w:widowControl w:val="0"/>
              <w:kinsoku/>
              <w:wordWrap/>
              <w:overflowPunct/>
              <w:topLinePunct w:val="0"/>
              <w:bidi w:val="0"/>
              <w:spacing w:line="35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项目名称</w:t>
            </w:r>
          </w:p>
        </w:tc>
        <w:tc>
          <w:tcPr>
            <w:tcW w:w="591" w:type="pct"/>
            <w:vAlign w:val="center"/>
          </w:tcPr>
          <w:p w14:paraId="0433EF9A">
            <w:pPr>
              <w:keepNext w:val="0"/>
              <w:keepLines w:val="0"/>
              <w:pageBreakBefore w:val="0"/>
              <w:widowControl w:val="0"/>
              <w:kinsoku/>
              <w:wordWrap/>
              <w:overflowPunct/>
              <w:topLinePunct w:val="0"/>
              <w:bidi w:val="0"/>
              <w:spacing w:line="35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建设单位</w:t>
            </w:r>
          </w:p>
        </w:tc>
        <w:tc>
          <w:tcPr>
            <w:tcW w:w="483" w:type="pct"/>
            <w:vAlign w:val="center"/>
          </w:tcPr>
          <w:p w14:paraId="577B9B2B">
            <w:pPr>
              <w:keepNext w:val="0"/>
              <w:keepLines w:val="0"/>
              <w:pageBreakBefore w:val="0"/>
              <w:widowControl w:val="0"/>
              <w:kinsoku/>
              <w:wordWrap/>
              <w:overflowPunct/>
              <w:topLinePunct w:val="0"/>
              <w:bidi w:val="0"/>
              <w:spacing w:line="35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建设地点</w:t>
            </w:r>
          </w:p>
        </w:tc>
        <w:tc>
          <w:tcPr>
            <w:tcW w:w="469" w:type="pct"/>
            <w:vAlign w:val="center"/>
          </w:tcPr>
          <w:p w14:paraId="3BFCB19D">
            <w:pPr>
              <w:keepNext w:val="0"/>
              <w:keepLines w:val="0"/>
              <w:pageBreakBefore w:val="0"/>
              <w:widowControl w:val="0"/>
              <w:kinsoku/>
              <w:wordWrap/>
              <w:overflowPunct/>
              <w:topLinePunct w:val="0"/>
              <w:bidi w:val="0"/>
              <w:spacing w:line="35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环境影响评价机构</w:t>
            </w:r>
          </w:p>
        </w:tc>
        <w:tc>
          <w:tcPr>
            <w:tcW w:w="752" w:type="pct"/>
            <w:vAlign w:val="center"/>
          </w:tcPr>
          <w:p w14:paraId="6836AA93">
            <w:pPr>
              <w:keepNext w:val="0"/>
              <w:keepLines w:val="0"/>
              <w:pageBreakBefore w:val="0"/>
              <w:widowControl w:val="0"/>
              <w:kinsoku/>
              <w:wordWrap/>
              <w:overflowPunct/>
              <w:topLinePunct w:val="0"/>
              <w:bidi w:val="0"/>
              <w:spacing w:line="35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建设概况</w:t>
            </w:r>
          </w:p>
        </w:tc>
        <w:tc>
          <w:tcPr>
            <w:tcW w:w="2005" w:type="pct"/>
            <w:vAlign w:val="center"/>
          </w:tcPr>
          <w:p w14:paraId="143AC1BD">
            <w:pPr>
              <w:keepNext w:val="0"/>
              <w:keepLines w:val="0"/>
              <w:pageBreakBefore w:val="0"/>
              <w:widowControl w:val="0"/>
              <w:kinsoku/>
              <w:wordWrap/>
              <w:overflowPunct/>
              <w:topLinePunct w:val="0"/>
              <w:bidi w:val="0"/>
              <w:spacing w:line="35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shd w:val="clear" w:color="auto" w:fill="FFFFFF"/>
                <w14:textFill>
                  <w14:solidFill>
                    <w14:schemeClr w14:val="tx1"/>
                  </w14:solidFill>
                </w14:textFill>
              </w:rPr>
              <w:t>主要环境影响及预防或者减轻环境影响的对策和措施</w:t>
            </w:r>
          </w:p>
        </w:tc>
      </w:tr>
      <w:tr w14:paraId="2248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tcPr>
          <w:p w14:paraId="5597D80D">
            <w:pPr>
              <w:keepNext w:val="0"/>
              <w:keepLines w:val="0"/>
              <w:pageBreakBefore w:val="0"/>
              <w:widowControl w:val="0"/>
              <w:kinsoku/>
              <w:wordWrap/>
              <w:overflowPunct/>
              <w:topLinePunct w:val="0"/>
              <w:bidi w:val="0"/>
              <w:spacing w:line="35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w:t>
            </w:r>
          </w:p>
        </w:tc>
        <w:tc>
          <w:tcPr>
            <w:tcW w:w="424" w:type="pct"/>
          </w:tcPr>
          <w:p w14:paraId="3D485E56">
            <w:pPr>
              <w:keepNext w:val="0"/>
              <w:keepLines w:val="0"/>
              <w:pageBreakBefore w:val="0"/>
              <w:widowControl w:val="0"/>
              <w:kinsoku/>
              <w:wordWrap/>
              <w:overflowPunct/>
              <w:topLinePunct w:val="0"/>
              <w:bidi w:val="0"/>
              <w:spacing w:line="35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壶关高测新材料科技有限公司金刚石线退镀技改项目</w:t>
            </w:r>
          </w:p>
        </w:tc>
        <w:tc>
          <w:tcPr>
            <w:tcW w:w="591" w:type="pct"/>
          </w:tcPr>
          <w:p w14:paraId="1C57ED80">
            <w:pPr>
              <w:keepNext w:val="0"/>
              <w:keepLines w:val="0"/>
              <w:pageBreakBefore w:val="0"/>
              <w:widowControl w:val="0"/>
              <w:kinsoku/>
              <w:wordWrap/>
              <w:overflowPunct/>
              <w:topLinePunct w:val="0"/>
              <w:bidi w:val="0"/>
              <w:spacing w:line="35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壶关高测新材料科技有限公司</w:t>
            </w:r>
          </w:p>
        </w:tc>
        <w:tc>
          <w:tcPr>
            <w:tcW w:w="483" w:type="pct"/>
          </w:tcPr>
          <w:p w14:paraId="743EFC52">
            <w:pPr>
              <w:keepNext w:val="0"/>
              <w:keepLines w:val="0"/>
              <w:pageBreakBefore w:val="0"/>
              <w:widowControl w:val="0"/>
              <w:kinsoku/>
              <w:wordWrap/>
              <w:overflowPunct/>
              <w:topLinePunct w:val="0"/>
              <w:bidi w:val="0"/>
              <w:spacing w:line="35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山西省长治市壶关县集店镇三家村南330米处，壶关高测新材料科技有限公司(二分厂)现有厂区内</w:t>
            </w:r>
          </w:p>
        </w:tc>
        <w:tc>
          <w:tcPr>
            <w:tcW w:w="469" w:type="pct"/>
          </w:tcPr>
          <w:p w14:paraId="2F62D82A">
            <w:pPr>
              <w:keepNext w:val="0"/>
              <w:keepLines w:val="0"/>
              <w:pageBreakBefore w:val="0"/>
              <w:widowControl w:val="0"/>
              <w:kinsoku/>
              <w:wordWrap/>
              <w:overflowPunct/>
              <w:topLinePunct w:val="0"/>
              <w:bidi w:val="0"/>
              <w:spacing w:line="35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山西清源环境咨询有限公司</w:t>
            </w:r>
          </w:p>
        </w:tc>
        <w:tc>
          <w:tcPr>
            <w:tcW w:w="752" w:type="pct"/>
          </w:tcPr>
          <w:p w14:paraId="7E0B9F31">
            <w:pPr>
              <w:keepNext w:val="0"/>
              <w:keepLines w:val="0"/>
              <w:pageBreakBefore w:val="0"/>
              <w:widowControl w:val="0"/>
              <w:kinsoku/>
              <w:wordWrap/>
              <w:overflowPunct/>
              <w:topLinePunct w:val="0"/>
              <w:bidi w:val="0"/>
              <w:spacing w:line="35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本次技改工程取消金刚石线生产线碱洗工序，同时增加原线退镀工序，生产规模不发生变化，生产规模仍为年产金刚石线4000万km。</w:t>
            </w:r>
          </w:p>
        </w:tc>
        <w:tc>
          <w:tcPr>
            <w:tcW w:w="2005" w:type="pct"/>
          </w:tcPr>
          <w:p w14:paraId="440408B3">
            <w:pPr>
              <w:pStyle w:val="10"/>
              <w:keepNext w:val="0"/>
              <w:keepLines w:val="0"/>
              <w:pageBreakBefore w:val="0"/>
              <w:widowControl w:val="0"/>
              <w:numPr>
                <w:ilvl w:val="0"/>
                <w:numId w:val="1"/>
              </w:numPr>
              <w:kinsoku/>
              <w:wordWrap/>
              <w:overflowPunct/>
              <w:topLinePunct w:val="0"/>
              <w:bidi w:val="0"/>
              <w:spacing w:line="350" w:lineRule="exact"/>
              <w:ind w:firstLineChars="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施工期</w:t>
            </w:r>
          </w:p>
          <w:p w14:paraId="5C7F890D">
            <w:pPr>
              <w:keepNext w:val="0"/>
              <w:keepLines w:val="0"/>
              <w:pageBreakBefore w:val="0"/>
              <w:widowControl w:val="0"/>
              <w:kinsoku/>
              <w:wordWrap/>
              <w:overflowPunct/>
              <w:topLinePunct w:val="0"/>
              <w:bidi w:val="0"/>
              <w:spacing w:line="35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合理安排设备安装过程中各类机械的工作时间</w:t>
            </w:r>
            <w:r>
              <w:rPr>
                <w:rFonts w:ascii="Times New Roman" w:hAnsi="Times New Roman" w:eastAsia="宋体" w:cs="Times New Roman"/>
                <w:color w:val="000000" w:themeColor="text1"/>
                <w:sz w:val="24"/>
                <w:szCs w:val="24"/>
                <w14:textFill>
                  <w14:solidFill>
                    <w14:schemeClr w14:val="tx1"/>
                  </w14:solidFill>
                </w14:textFill>
              </w:rPr>
              <w:t>，高噪声设备夜间禁止施工。</w:t>
            </w:r>
          </w:p>
          <w:p w14:paraId="1B047B56">
            <w:pPr>
              <w:pStyle w:val="10"/>
              <w:keepNext w:val="0"/>
              <w:keepLines w:val="0"/>
              <w:pageBreakBefore w:val="0"/>
              <w:widowControl w:val="0"/>
              <w:numPr>
                <w:ilvl w:val="0"/>
                <w:numId w:val="1"/>
              </w:numPr>
              <w:kinsoku/>
              <w:wordWrap/>
              <w:overflowPunct/>
              <w:topLinePunct w:val="0"/>
              <w:bidi w:val="0"/>
              <w:spacing w:line="350" w:lineRule="exact"/>
              <w:ind w:firstLineChars="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shd w:val="clear" w:color="auto" w:fill="FFFFFF"/>
                <w14:textFill>
                  <w14:solidFill>
                    <w14:schemeClr w14:val="tx1"/>
                  </w14:solidFill>
                </w14:textFill>
              </w:rPr>
              <w:t>运营期</w:t>
            </w:r>
          </w:p>
          <w:p w14:paraId="7EAA139D">
            <w:pPr>
              <w:keepNext w:val="0"/>
              <w:keepLines w:val="0"/>
              <w:pageBreakBefore w:val="0"/>
              <w:widowControl w:val="0"/>
              <w:kinsoku/>
              <w:wordWrap/>
              <w:overflowPunct/>
              <w:topLinePunct w:val="0"/>
              <w:autoSpaceDE w:val="0"/>
              <w:autoSpaceDN w:val="0"/>
              <w:bidi w:val="0"/>
              <w:adjustRightInd w:val="0"/>
              <w:snapToGrid w:val="0"/>
              <w:spacing w:line="350" w:lineRule="exact"/>
              <w:ind w:firstLine="480" w:firstLineChars="200"/>
              <w:textAlignment w:val="baseline"/>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1.</w:t>
            </w:r>
            <w:r>
              <w:rPr>
                <w:rFonts w:ascii="Times New Roman" w:hAnsi="Times New Roman" w:eastAsia="宋体" w:cs="Times New Roman"/>
                <w:color w:val="000000" w:themeColor="text1"/>
                <w:sz w:val="24"/>
                <w14:textFill>
                  <w14:solidFill>
                    <w14:schemeClr w14:val="tx1"/>
                  </w14:solidFill>
                </w14:textFill>
              </w:rPr>
              <w:t>大力防治大气污染。</w:t>
            </w:r>
            <w:r>
              <w:rPr>
                <w:rFonts w:hint="eastAsia" w:ascii="Times New Roman" w:hAnsi="Times New Roman" w:eastAsia="宋体" w:cs="Times New Roman"/>
                <w:color w:val="000000" w:themeColor="text1"/>
                <w:sz w:val="24"/>
                <w14:textFill>
                  <w14:solidFill>
                    <w14:schemeClr w14:val="tx1"/>
                  </w14:solidFill>
                </w14:textFill>
              </w:rPr>
              <w:t>退镀工序产生的弱酸性气体与现有生产线产生的弱酸性气体一并通过密闭罩收集，进入现有酸雾中和塔处理后，经15m高排气筒排放。</w:t>
            </w:r>
          </w:p>
          <w:p w14:paraId="251669F6">
            <w:pPr>
              <w:keepNext w:val="0"/>
              <w:keepLines w:val="0"/>
              <w:pageBreakBefore w:val="0"/>
              <w:widowControl w:val="0"/>
              <w:kinsoku/>
              <w:wordWrap/>
              <w:overflowPunct/>
              <w:topLinePunct w:val="0"/>
              <w:bidi w:val="0"/>
              <w:spacing w:line="350" w:lineRule="exact"/>
              <w:ind w:firstLine="480" w:firstLineChars="200"/>
              <w:rPr>
                <w:rFonts w:ascii="Times New Roman" w:hAnsi="Times New Roman" w:eastAsia="宋体" w:cs="Times New Roman"/>
                <w:color w:val="000000" w:themeColor="text1"/>
                <w:sz w:val="24"/>
                <w:szCs w:val="24"/>
                <w:shd w:val="clear" w:color="auto" w:fill="FFFFFF"/>
                <w14:textFill>
                  <w14:solidFill>
                    <w14:schemeClr w14:val="tx1"/>
                  </w14:solidFill>
                </w14:textFill>
              </w:rPr>
            </w:pPr>
            <w:r>
              <w:rPr>
                <w:rFonts w:ascii="Times New Roman" w:hAnsi="Times New Roman" w:eastAsia="宋体" w:cs="Times New Roman"/>
                <w:color w:val="000000" w:themeColor="text1"/>
                <w:sz w:val="24"/>
                <w:szCs w:val="24"/>
                <w:shd w:val="clear" w:color="auto" w:fill="FFFFFF"/>
                <w14:textFill>
                  <w14:solidFill>
                    <w14:schemeClr w14:val="tx1"/>
                  </w14:solidFill>
                </w14:textFill>
              </w:rPr>
              <w:t>2.切实做好水污染防治工作。</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生产线新增退镀废水与现有生产废水一并进入厂区现有污水处理站处理后，全部回用不外排</w:t>
            </w:r>
            <w:r>
              <w:rPr>
                <w:rFonts w:ascii="Times New Roman" w:hAnsi="Times New Roman" w:eastAsia="宋体" w:cs="Times New Roman"/>
                <w:color w:val="000000" w:themeColor="text1"/>
                <w:sz w:val="24"/>
                <w:szCs w:val="24"/>
                <w:shd w:val="clear" w:color="auto" w:fill="FFFFFF"/>
                <w14:textFill>
                  <w14:solidFill>
                    <w14:schemeClr w14:val="tx1"/>
                  </w14:solidFill>
                </w14:textFill>
              </w:rPr>
              <w:t>。</w:t>
            </w:r>
          </w:p>
          <w:p w14:paraId="3853FAE9">
            <w:pPr>
              <w:keepNext w:val="0"/>
              <w:keepLines w:val="0"/>
              <w:pageBreakBefore w:val="0"/>
              <w:widowControl w:val="0"/>
              <w:kinsoku/>
              <w:wordWrap/>
              <w:overflowPunct/>
              <w:topLinePunct w:val="0"/>
              <w:bidi w:val="0"/>
              <w:spacing w:line="350" w:lineRule="exact"/>
              <w:ind w:firstLine="480" w:firstLineChars="200"/>
              <w:rPr>
                <w:rFonts w:ascii="Times New Roman" w:hAnsi="Times New Roman" w:eastAsia="宋体" w:cs="Times New Roman"/>
                <w:color w:val="000000" w:themeColor="text1"/>
                <w:sz w:val="24"/>
                <w:szCs w:val="24"/>
                <w:shd w:val="clear" w:color="auto" w:fill="FFFFFF"/>
                <w14:textFill>
                  <w14:solidFill>
                    <w14:schemeClr w14:val="tx1"/>
                  </w14:solidFill>
                </w14:textFill>
              </w:rPr>
            </w:pPr>
            <w:r>
              <w:rPr>
                <w:rFonts w:ascii="Times New Roman" w:hAnsi="Times New Roman" w:eastAsia="宋体" w:cs="Times New Roman"/>
                <w:color w:val="000000" w:themeColor="text1"/>
                <w:sz w:val="24"/>
                <w:szCs w:val="24"/>
                <w:shd w:val="clear" w:color="auto" w:fill="FFFFFF"/>
                <w14:textFill>
                  <w14:solidFill>
                    <w14:schemeClr w14:val="tx1"/>
                  </w14:solidFill>
                </w14:textFill>
              </w:rPr>
              <w:t>3.大力降低噪声污染。</w:t>
            </w:r>
            <w:r>
              <w:rPr>
                <w:rFonts w:ascii="Times New Roman" w:hAnsi="Times New Roman" w:eastAsia="宋体" w:cs="Times New Roman"/>
                <w:color w:val="000000" w:themeColor="text1"/>
                <w:sz w:val="24"/>
                <w:szCs w:val="24"/>
                <w14:textFill>
                  <w14:solidFill>
                    <w14:schemeClr w14:val="tx1"/>
                  </w14:solidFill>
                </w14:textFill>
              </w:rPr>
              <w:t>选</w:t>
            </w:r>
            <w:r>
              <w:rPr>
                <w:rFonts w:hint="eastAsia" w:ascii="Times New Roman" w:hAnsi="Times New Roman" w:eastAsia="宋体" w:cs="Times New Roman"/>
                <w:color w:val="000000" w:themeColor="text1"/>
                <w:sz w:val="24"/>
                <w:szCs w:val="24"/>
                <w14:textFill>
                  <w14:solidFill>
                    <w14:schemeClr w14:val="tx1"/>
                  </w14:solidFill>
                </w14:textFill>
              </w:rPr>
              <w:t>用</w:t>
            </w:r>
            <w:r>
              <w:rPr>
                <w:rFonts w:ascii="Times New Roman" w:hAnsi="Times New Roman" w:eastAsia="宋体" w:cs="Times New Roman"/>
                <w:color w:val="000000" w:themeColor="text1"/>
                <w:sz w:val="24"/>
                <w:szCs w:val="24"/>
                <w14:textFill>
                  <w14:solidFill>
                    <w14:schemeClr w14:val="tx1"/>
                  </w14:solidFill>
                </w14:textFill>
              </w:rPr>
              <w:t>低噪声设备，加强</w:t>
            </w:r>
            <w:r>
              <w:rPr>
                <w:rFonts w:hint="eastAsia" w:ascii="Times New Roman" w:hAnsi="Times New Roman" w:eastAsia="宋体" w:cs="Times New Roman"/>
                <w:color w:val="000000" w:themeColor="text1"/>
                <w:sz w:val="24"/>
                <w:szCs w:val="24"/>
                <w14:textFill>
                  <w14:solidFill>
                    <w14:schemeClr w14:val="tx1"/>
                  </w14:solidFill>
                </w14:textFill>
              </w:rPr>
              <w:t>设备</w:t>
            </w:r>
            <w:r>
              <w:rPr>
                <w:rFonts w:ascii="Times New Roman" w:hAnsi="Times New Roman" w:eastAsia="宋体" w:cs="Times New Roman"/>
                <w:color w:val="000000" w:themeColor="text1"/>
                <w:sz w:val="24"/>
                <w:szCs w:val="24"/>
                <w14:textFill>
                  <w14:solidFill>
                    <w14:schemeClr w14:val="tx1"/>
                  </w14:solidFill>
                </w14:textFill>
              </w:rPr>
              <w:t>保养</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合理布局高噪声设备，</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进行</w:t>
            </w:r>
            <w:r>
              <w:rPr>
                <w:rFonts w:ascii="Times New Roman" w:hAnsi="Times New Roman" w:eastAsia="宋体" w:cs="Times New Roman"/>
                <w:color w:val="000000" w:themeColor="text1"/>
                <w:sz w:val="24"/>
                <w:szCs w:val="24"/>
                <w:shd w:val="clear" w:color="auto" w:fill="FFFFFF"/>
                <w14:textFill>
                  <w14:solidFill>
                    <w14:schemeClr w14:val="tx1"/>
                  </w14:solidFill>
                </w14:textFill>
              </w:rPr>
              <w:t>基础减振和</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建筑</w:t>
            </w:r>
            <w:r>
              <w:rPr>
                <w:rFonts w:ascii="Times New Roman" w:hAnsi="Times New Roman" w:eastAsia="宋体" w:cs="Times New Roman"/>
                <w:color w:val="000000" w:themeColor="text1"/>
                <w:sz w:val="24"/>
                <w:szCs w:val="24"/>
                <w:shd w:val="clear" w:color="auto" w:fill="FFFFFF"/>
                <w14:textFill>
                  <w14:solidFill>
                    <w14:schemeClr w14:val="tx1"/>
                  </w14:solidFill>
                </w14:textFill>
              </w:rPr>
              <w:t>隔声。</w:t>
            </w:r>
          </w:p>
          <w:p w14:paraId="771C1003">
            <w:pPr>
              <w:keepNext w:val="0"/>
              <w:keepLines w:val="0"/>
              <w:pageBreakBefore w:val="0"/>
              <w:widowControl w:val="0"/>
              <w:kinsoku/>
              <w:wordWrap/>
              <w:overflowPunct/>
              <w:topLinePunct w:val="0"/>
              <w:bidi w:val="0"/>
              <w:spacing w:line="350" w:lineRule="exact"/>
              <w:ind w:firstLine="480" w:firstLineChars="200"/>
              <w:rPr>
                <w:rFonts w:ascii="Times New Roman" w:hAnsi="Times New Roman" w:eastAsia="宋体" w:cs="Times New Roman"/>
                <w:color w:val="000000" w:themeColor="text1"/>
                <w:sz w:val="24"/>
                <w:szCs w:val="24"/>
                <w:shd w:val="clear" w:color="auto" w:fill="FFFFFF"/>
                <w14:textFill>
                  <w14:solidFill>
                    <w14:schemeClr w14:val="tx1"/>
                  </w14:solidFill>
                </w14:textFill>
              </w:rPr>
            </w:pPr>
            <w:r>
              <w:rPr>
                <w:rFonts w:ascii="Times New Roman" w:hAnsi="Times New Roman" w:eastAsia="宋体" w:cs="Times New Roman"/>
                <w:color w:val="000000" w:themeColor="text1"/>
                <w:sz w:val="24"/>
                <w:szCs w:val="24"/>
                <w:shd w:val="clear" w:color="auto" w:fill="FFFFFF"/>
                <w14:textFill>
                  <w14:solidFill>
                    <w14:schemeClr w14:val="tx1"/>
                  </w14:solidFill>
                </w14:textFill>
              </w:rPr>
              <w:t>4.认真防治固体废物污染。</w:t>
            </w:r>
            <w:r>
              <w:rPr>
                <w:rFonts w:ascii="Times New Roman" w:hAnsi="Times New Roman" w:eastAsia="宋体" w:cs="Times New Roman"/>
                <w:color w:val="000000" w:themeColor="text1"/>
                <w:sz w:val="24"/>
                <w:szCs w:val="24"/>
                <w14:textFill>
                  <w14:solidFill>
                    <w14:schemeClr w14:val="tx1"/>
                  </w14:solidFill>
                </w14:textFill>
              </w:rPr>
              <w:t>危险废物</w:t>
            </w:r>
            <w:r>
              <w:rPr>
                <w:rFonts w:hint="eastAsia" w:ascii="Times New Roman" w:hAnsi="Times New Roman" w:eastAsia="宋体" w:cs="Times New Roman"/>
                <w:color w:val="000000" w:themeColor="text1"/>
                <w:sz w:val="24"/>
                <w:szCs w:val="24"/>
                <w14:textFill>
                  <w14:solidFill>
                    <w14:schemeClr w14:val="tx1"/>
                  </w14:solidFill>
                </w14:textFill>
              </w:rPr>
              <w:t>退镀废槽液、含重金属污泥</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废盐、废水处理残渣、废滤芯、滤纸</w:t>
            </w:r>
            <w:r>
              <w:rPr>
                <w:rFonts w:ascii="Times New Roman" w:hAnsi="Times New Roman" w:eastAsia="宋体" w:cs="Times New Roman"/>
                <w:color w:val="000000" w:themeColor="text1"/>
                <w:sz w:val="24"/>
                <w:szCs w:val="24"/>
                <w:shd w:val="clear" w:color="auto" w:fill="FFFFFF"/>
                <w14:textFill>
                  <w14:solidFill>
                    <w14:schemeClr w14:val="tx1"/>
                  </w14:solidFill>
                </w14:textFill>
              </w:rPr>
              <w:t>暂存于</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厂区现有</w:t>
            </w:r>
            <w:r>
              <w:rPr>
                <w:rFonts w:ascii="Times New Roman" w:hAnsi="Times New Roman" w:eastAsia="宋体" w:cs="Times New Roman"/>
                <w:color w:val="000000" w:themeColor="text1"/>
                <w:sz w:val="24"/>
                <w:szCs w:val="24"/>
                <w:shd w:val="clear" w:color="auto" w:fill="FFFFFF"/>
                <w14:textFill>
                  <w14:solidFill>
                    <w14:schemeClr w14:val="tx1"/>
                  </w14:solidFill>
                </w14:textFill>
              </w:rPr>
              <w:t>危废贮存库</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内</w:t>
            </w:r>
            <w:r>
              <w:rPr>
                <w:rFonts w:ascii="Times New Roman" w:hAnsi="Times New Roman" w:eastAsia="宋体" w:cs="Times New Roman"/>
                <w:color w:val="000000" w:themeColor="text1"/>
                <w:sz w:val="24"/>
                <w:szCs w:val="24"/>
                <w:shd w:val="clear" w:color="auto" w:fill="FFFFFF"/>
                <w14:textFill>
                  <w14:solidFill>
                    <w14:schemeClr w14:val="tx1"/>
                  </w14:solidFill>
                </w14:textFill>
              </w:rPr>
              <w:t>，定期交由有资质单位处置；生活垃圾收集后交由环卫部门处置。</w:t>
            </w:r>
          </w:p>
          <w:p w14:paraId="1EE71623">
            <w:pPr>
              <w:keepNext w:val="0"/>
              <w:keepLines w:val="0"/>
              <w:pageBreakBefore w:val="0"/>
              <w:widowControl w:val="0"/>
              <w:kinsoku/>
              <w:wordWrap/>
              <w:overflowPunct/>
              <w:topLinePunct w:val="0"/>
              <w:bidi w:val="0"/>
              <w:spacing w:line="35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shd w:val="clear" w:color="auto" w:fill="FFFFFF"/>
                <w14:textFill>
                  <w14:solidFill>
                    <w14:schemeClr w14:val="tx1"/>
                  </w14:solidFill>
                </w14:textFill>
              </w:rPr>
              <w:t>5.加强地下水、土壤保护</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。维持厂内现有分区防渗措施，</w:t>
            </w:r>
            <w:r>
              <w:rPr>
                <w:rFonts w:ascii="Times New Roman" w:hAnsi="Times New Roman" w:eastAsia="宋体" w:cs="Times New Roman"/>
                <w:color w:val="000000" w:themeColor="text1"/>
                <w:sz w:val="24"/>
                <w:szCs w:val="24"/>
                <w:shd w:val="clear" w:color="auto" w:fill="FFFFFF"/>
                <w14:textFill>
                  <w14:solidFill>
                    <w14:schemeClr w14:val="tx1"/>
                  </w14:solidFill>
                </w14:textFill>
              </w:rPr>
              <w:t>防止土壤和地下水环境污染</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，并在运营期加强管理</w:t>
            </w:r>
            <w:r>
              <w:rPr>
                <w:rFonts w:ascii="Times New Roman" w:hAnsi="Times New Roman" w:eastAsia="宋体" w:cs="Times New Roman"/>
                <w:color w:val="000000" w:themeColor="text1"/>
                <w:sz w:val="24"/>
                <w:szCs w:val="24"/>
                <w:shd w:val="clear" w:color="auto" w:fill="FFFFFF"/>
                <w14:textFill>
                  <w14:solidFill>
                    <w14:schemeClr w14:val="tx1"/>
                  </w14:solidFill>
                </w14:textFill>
              </w:rPr>
              <w:t>。</w:t>
            </w:r>
          </w:p>
        </w:tc>
      </w:tr>
    </w:tbl>
    <w:p w14:paraId="61945C84">
      <w:pPr>
        <w:keepNext w:val="0"/>
        <w:keepLines w:val="0"/>
        <w:pageBreakBefore w:val="0"/>
        <w:widowControl w:val="0"/>
        <w:kinsoku/>
        <w:wordWrap/>
        <w:overflowPunct/>
        <w:topLinePunct w:val="0"/>
        <w:bidi w:val="0"/>
        <w:spacing w:line="350" w:lineRule="exact"/>
        <w:rPr>
          <w:rFonts w:hint="eastAsia"/>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87536"/>
    <w:multiLevelType w:val="multilevel"/>
    <w:tmpl w:val="2D387536"/>
    <w:lvl w:ilvl="0" w:tentative="0">
      <w:start w:val="1"/>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50"/>
    <w:rsid w:val="001975EF"/>
    <w:rsid w:val="002F6437"/>
    <w:rsid w:val="00474656"/>
    <w:rsid w:val="00492211"/>
    <w:rsid w:val="004A055C"/>
    <w:rsid w:val="007C4964"/>
    <w:rsid w:val="00867634"/>
    <w:rsid w:val="008B20A2"/>
    <w:rsid w:val="008B257D"/>
    <w:rsid w:val="009A47FD"/>
    <w:rsid w:val="009C700E"/>
    <w:rsid w:val="00A27756"/>
    <w:rsid w:val="00A97222"/>
    <w:rsid w:val="00AE1B50"/>
    <w:rsid w:val="00CB7AC6"/>
    <w:rsid w:val="00D64FB2"/>
    <w:rsid w:val="00E05C69"/>
    <w:rsid w:val="00E4386B"/>
    <w:rsid w:val="00F142BF"/>
    <w:rsid w:val="00F44C2D"/>
    <w:rsid w:val="00FA280D"/>
    <w:rsid w:val="03B56367"/>
    <w:rsid w:val="307308C7"/>
    <w:rsid w:val="38707651"/>
    <w:rsid w:val="5D4E371F"/>
    <w:rsid w:val="6EC85C2A"/>
    <w:rsid w:val="7B561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next w:val="1"/>
    <w:link w:val="11"/>
    <w:qFormat/>
    <w:uiPriority w:val="0"/>
    <w:pPr>
      <w:spacing w:after="120" w:line="480" w:lineRule="auto"/>
      <w:ind w:left="420" w:leftChars="200"/>
    </w:pPr>
    <w:rPr>
      <w:rFonts w:ascii="Times New Roman" w:hAnsi="Times New Roman" w:eastAsia="宋体" w:cs="Times New Roman"/>
      <w:szCs w:val="24"/>
      <w14:ligatures w14:val="none"/>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正文文本缩进 2 字符"/>
    <w:basedOn w:val="7"/>
    <w:link w:val="2"/>
    <w:qFormat/>
    <w:uiPriority w:val="0"/>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827</Words>
  <Characters>859</Characters>
  <Lines>6</Lines>
  <Paragraphs>1</Paragraphs>
  <TotalTime>24</TotalTime>
  <ScaleCrop>false</ScaleCrop>
  <LinksUpToDate>false</LinksUpToDate>
  <CharactersWithSpaces>869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2026-06-02T03:36:00Z</dcterms:created>
  <dc:creator>Windows 用户</dc:creator>
  <cp:lastModifiedBy>角逐</cp:lastModifiedBy>
  <cp:lastPrinted>2026-06-09T00:48:00Z</cp:lastPrinted>
  <dcterms:modified xsi:type="dcterms:W3CDTF">2026-06-10T01:52:57Z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eyJoZGlkIjoiZGViNTliOGZjYTYwYzhiOTU3NDdhNjc4OWRjNTVkY2QiLCJ1c2VySWQiOiI0NDg5NzU5NTYifQ==</vt:lpwstr>
  </property>
  <property fmtid="{D5CDD505-2E9C-101B-9397-08002B2CF9AE}" pid="3" name="KSOProductBuildVer">
    <vt:lpwstr>2052-12.1.0.26895</vt:lpwstr>
  </property>
  <property fmtid="{D5CDD505-2E9C-101B-9397-08002B2CF9AE}" pid="4" name="ICV">
    <vt:lpwstr>ADE2A4A4BB1343409B8E156D8D83F847_13</vt:lpwstr>
  </property>
</Properties>
</file>