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7" w:tblpY="2389"/>
        <w:tblW w:w="14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96"/>
        <w:gridCol w:w="575"/>
        <w:gridCol w:w="718"/>
        <w:gridCol w:w="575"/>
        <w:gridCol w:w="706"/>
        <w:gridCol w:w="520"/>
        <w:gridCol w:w="650"/>
        <w:gridCol w:w="570"/>
        <w:gridCol w:w="780"/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50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土地用途</w:t>
            </w:r>
          </w:p>
        </w:tc>
        <w:tc>
          <w:tcPr>
            <w:tcW w:w="8561" w:type="dxa"/>
            <w:vMerge w:val="restart"/>
            <w:noWrap w:val="0"/>
            <w:vAlign w:val="center"/>
          </w:tcPr>
          <w:p>
            <w:pPr>
              <w:ind w:firstLine="2730" w:firstLineChars="13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区                       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商业用地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（40年）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住宅用地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（70年）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工业用地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（50年）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公共服务用地</w:t>
            </w:r>
          </w:p>
        </w:tc>
        <w:tc>
          <w:tcPr>
            <w:tcW w:w="85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7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元∕m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亩∕万元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元∕m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亩∕万元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元∕m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亩∕万元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元∕m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亩∕万元</w:t>
            </w:r>
          </w:p>
        </w:tc>
        <w:tc>
          <w:tcPr>
            <w:tcW w:w="85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3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Ⅰ</w:t>
            </w:r>
          </w:p>
        </w:tc>
        <w:tc>
          <w:tcPr>
            <w:tcW w:w="3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1122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74.8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785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52.33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ind w:firstLine="181" w:firstLineChars="100"/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385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25.67</w:t>
            </w:r>
          </w:p>
        </w:tc>
        <w:tc>
          <w:tcPr>
            <w:tcW w:w="8561" w:type="dxa"/>
            <w:noWrap w:val="0"/>
            <w:vAlign w:val="center"/>
          </w:tcPr>
          <w:p>
            <w:pPr>
              <w:rPr>
                <w:rFonts w:hint="default" w:ascii="黑体" w:eastAsia="黑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北寺山小区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宜胜苑A区-北河村-公路段-东街村-成才服装厂-龙丽街-水上公园西侧-龙丽庄村-县法院西侧-南关木器厂-文体馆西侧-树人学校-秦庄家园-交通运输局-福馨家园-永兴公司-液化气中心-金色家园-车站小区-大山南村-同富小区-公园小区-工农街-阳光名邸-清流瓷厂家属院-西街居民区-党校西侧-人民银行家属院-中医院西-北寺山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3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Ⅱ</w:t>
            </w:r>
          </w:p>
        </w:tc>
        <w:tc>
          <w:tcPr>
            <w:tcW w:w="3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877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58.47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631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42.07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331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22.07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331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22.07</w:t>
            </w:r>
          </w:p>
        </w:tc>
        <w:tc>
          <w:tcPr>
            <w:tcW w:w="8561" w:type="dxa"/>
            <w:noWrap w:val="0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南园村-北客站-中钢小区-坛上村-外环路-修善村西-南城街-壶关一中西-老东河-秦庄村-高速公路-四家池村北-小山南村东-紫团乳业-大山南村-万紫千红山-清流村-西街酒精厂-敬老院-永安驾校-南园村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3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</w:p>
        </w:tc>
        <w:tc>
          <w:tcPr>
            <w:tcW w:w="3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549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36.6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505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33.67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266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17.73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17.73</w:t>
            </w:r>
          </w:p>
        </w:tc>
        <w:tc>
          <w:tcPr>
            <w:tcW w:w="8561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Ⅱ</w:t>
            </w:r>
            <w:r>
              <w:rPr>
                <w:rFonts w:hint="eastAsia" w:ascii="宋体" w:hAnsi="宋体"/>
                <w:sz w:val="21"/>
                <w:szCs w:val="21"/>
              </w:rPr>
              <w:t>级地以外的控制区域</w:t>
            </w:r>
          </w:p>
        </w:tc>
      </w:tr>
    </w:tbl>
    <w:p>
      <w:pPr>
        <w:ind w:firstLine="4400" w:firstLineChars="10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壶关县城镇土地基准地价更新成果表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GEzZmIwZDRiNzBmNDI4ODU1ZDlmYzVjZDgzYzEifQ=="/>
  </w:docVars>
  <w:rsids>
    <w:rsidRoot w:val="00000000"/>
    <w:rsid w:val="02A20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媛</cp:lastModifiedBy>
  <cp:lastPrinted>2023-03-22T09:30:59Z</cp:lastPrinted>
  <dcterms:modified xsi:type="dcterms:W3CDTF">2023-03-22T09:39:58Z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672018EC02AB4E61B600815D3487DD10</vt:lpwstr>
  </property>
</Properties>
</file>