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178F3"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 w14:paraId="1EA617E3">
      <w:pPr>
        <w:spacing w:line="560" w:lineRule="exact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 w14:paraId="7D08E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壶关县节水载体创建工作相关要求</w:t>
      </w:r>
    </w:p>
    <w:bookmarkEnd w:id="1"/>
    <w:p w14:paraId="31E5D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8821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Hlk193892666"/>
      <w:r>
        <w:rPr>
          <w:rFonts w:hint="eastAsia" w:ascii="黑体" w:hAnsi="黑体" w:eastAsia="黑体" w:cs="黑体"/>
          <w:sz w:val="32"/>
          <w:szCs w:val="32"/>
        </w:rPr>
        <w:t>一、创建范围</w:t>
      </w:r>
    </w:p>
    <w:bookmarkEnd w:id="0"/>
    <w:p w14:paraId="0D360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创建对象包括重点用水行业企业、公共机构、居民小区等，需根据本次达标建设具体要求和我县实际情况进行选择。</w:t>
      </w:r>
    </w:p>
    <w:p w14:paraId="077F3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1.重点用水行业企业：包括火力发电、钢铁、纺织、造纸、石化和化工、食品和发酵等行业。原则上统计年用水量1万立方米以上的企业。</w:t>
      </w:r>
    </w:p>
    <w:p w14:paraId="7155F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2.公共机构：包括县级机关和县直事业单位。</w:t>
      </w:r>
    </w:p>
    <w:p w14:paraId="5880D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3.居民小区：指由物业公司统一管理、实行集中供水的城镇居民小区。</w:t>
      </w:r>
    </w:p>
    <w:p w14:paraId="1EA3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二、建设目标</w:t>
      </w:r>
    </w:p>
    <w:p w14:paraId="04140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2025年全县重点用水行业节水型企业建成率提高至50%以上；公共机构节水型单位建成率提高至50%以上；节水型居民小区建成率提高至20%以上。</w:t>
      </w:r>
    </w:p>
    <w:p w14:paraId="1E80C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三、评价标准和创建程序</w:t>
      </w:r>
    </w:p>
    <w:p w14:paraId="79B6E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楷体"/>
          <w:sz w:val="32"/>
          <w:szCs w:val="32"/>
        </w:rPr>
        <w:t>（一）评价标准。</w:t>
      </w:r>
      <w:r>
        <w:rPr>
          <w:rFonts w:hint="eastAsia" w:ascii="仿宋" w:hAnsi="仿宋" w:eastAsia="仿宋" w:cs="仿宋"/>
          <w:sz w:val="32"/>
          <w:szCs w:val="32"/>
        </w:rPr>
        <w:t>参照《节水型企业评价导则》（CB/T7119）、《关于开展公共机构节水型单位建设工作的通知》（晋水节水〔2014〕99号）、全国节约用水办公室《关于开展节水型居民小区建设工作的通知》（全节办〔2017〕1号）等相关评价标准，</w:t>
      </w:r>
    </w:p>
    <w:p w14:paraId="10ADD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结合壶关县实际情况，进行节水载体创建。</w:t>
      </w:r>
    </w:p>
    <w:p w14:paraId="0C830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（二）创建程序。</w:t>
      </w:r>
      <w:r>
        <w:rPr>
          <w:rFonts w:hint="eastAsia" w:ascii="仿宋" w:hAnsi="仿宋" w:eastAsia="仿宋" w:cs="仿宋"/>
          <w:sz w:val="32"/>
          <w:szCs w:val="32"/>
        </w:rPr>
        <w:t>由工作专班办公室牵头，相关成员单位配合，选择适合的创建对象；各创建对象按照相关节水载体建设要求进行创建，并根据评价标准向工作专班办公室提交节水载体申请文件；县水利局、县工信局、县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住房保障和城乡建设管理局</w:t>
      </w:r>
      <w:r>
        <w:rPr>
          <w:rFonts w:hint="eastAsia" w:ascii="仿宋" w:hAnsi="仿宋" w:eastAsia="仿宋" w:cs="仿宋"/>
          <w:sz w:val="32"/>
          <w:szCs w:val="32"/>
        </w:rPr>
        <w:t>、县机关事务服务中心等相关部门按照评价标准，组织专家对申报材料进行评审。达到节水载体要求的及时提请县政府发布节水载体名单。</w:t>
      </w:r>
    </w:p>
    <w:p w14:paraId="1BD5E5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13C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4898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64898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CAD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DADE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8DADE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17A45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BF3E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462E9"/>
    <w:rsid w:val="3C546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2025-04-08T02:32:00Z</dcterms:created>
  <dc:creator>角逐</dc:creator>
  <cp:lastModifiedBy>角逐</cp:lastModifiedBy>
  <dcterms:modified xsi:type="dcterms:W3CDTF">2025-04-08T02:33:15Z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F1FAC594263C480BA6C7891F49F5A571_11</vt:lpwstr>
  </property>
  <property fmtid="{D5CDD505-2E9C-101B-9397-08002B2CF9AE}" pid="4" name="KSOTemplateDocerSaveRecord">
    <vt:lpwstr>eyJoZGlkIjoiZGViNTliOGZjYTYwYzhiOTU3NDdhNjc4OWRjNTVkY2QiLCJ1c2VySWQiOiI0NDg5NzU5NTYifQ==</vt:lpwstr>
  </property>
</Properties>
</file>