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0DA72">
      <w:pPr>
        <w:pStyle w:val="6"/>
        <w:ind w:left="0" w:leftChars="0" w:firstLine="0" w:firstLineChars="0"/>
        <w:jc w:val="both"/>
        <w:rPr>
          <w:rFonts w:hint="eastAsia" w:ascii="方正小标宋简体" w:hAnsi="方正小标宋简体" w:eastAsia="方正小标宋简体"/>
          <w:sz w:val="32"/>
          <w:szCs w:val="32"/>
          <w:lang w:val="en-US" w:eastAsia="zh-CN"/>
        </w:rPr>
      </w:pPr>
      <w:r>
        <w:rPr>
          <w:rFonts w:hint="eastAsia" w:ascii="方正小标宋简体" w:hAnsi="方正小标宋简体" w:eastAsia="方正小标宋简体"/>
          <w:sz w:val="32"/>
          <w:szCs w:val="32"/>
          <w:lang w:val="en-US" w:eastAsia="zh-CN"/>
        </w:rPr>
        <w:t>壶关县非煤矿山企业节后复工复产（地下建设矿井）验收表</w:t>
      </w:r>
    </w:p>
    <w:p w14:paraId="001F3019">
      <w:pPr>
        <w:pStyle w:val="6"/>
        <w:keepNext w:val="0"/>
        <w:keepLines w:val="0"/>
        <w:pageBreakBefore w:val="0"/>
        <w:widowControl w:val="0"/>
        <w:kinsoku/>
        <w:wordWrap/>
        <w:overflowPunct/>
        <w:topLinePunct w:val="0"/>
        <w:autoSpaceDE/>
        <w:autoSpaceDN/>
        <w:bidi w:val="0"/>
        <w:snapToGrid/>
        <w:spacing w:line="200" w:lineRule="exact"/>
        <w:ind w:left="0" w:leftChars="0" w:firstLine="0" w:firstLineChars="0"/>
        <w:rPr>
          <w:rFonts w:hint="eastAsia" w:ascii="仿宋_GB2312" w:hAnsi="仿宋_GB2312" w:eastAsia="仿宋_GB2312"/>
          <w:sz w:val="24"/>
          <w:szCs w:val="24"/>
          <w:lang w:val="en-US" w:eastAsia="zh-CN"/>
        </w:rPr>
      </w:pPr>
    </w:p>
    <w:p w14:paraId="367B56EC">
      <w:pPr>
        <w:pStyle w:val="6"/>
        <w:ind w:left="0" w:leftChars="0" w:firstLine="0" w:firstLineChars="0"/>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企业名称：                 主要负责人签字：           时间：   年  月  日</w:t>
      </w:r>
    </w:p>
    <w:tbl>
      <w:tblPr>
        <w:tblStyle w:val="12"/>
        <w:tblW w:w="92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4"/>
        <w:gridCol w:w="661"/>
        <w:gridCol w:w="4500"/>
        <w:gridCol w:w="1968"/>
        <w:gridCol w:w="1403"/>
      </w:tblGrid>
      <w:tr w14:paraId="60B20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5409C948">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b/>
                <w:bCs/>
                <w:i w:val="0"/>
                <w:iCs w:val="0"/>
                <w:color w:val="000000"/>
                <w:kern w:val="0"/>
                <w:sz w:val="24"/>
                <w:szCs w:val="24"/>
                <w:u w:val="none"/>
                <w:lang w:val="en-US" w:eastAsia="zh-CN" w:bidi="ar"/>
              </w:rPr>
            </w:pPr>
            <w:r>
              <w:rPr>
                <w:rFonts w:hint="eastAsia" w:ascii="宋体" w:hAnsi="宋体" w:eastAsia="宋体"/>
                <w:b/>
                <w:bCs/>
                <w:i w:val="0"/>
                <w:iCs w:val="0"/>
                <w:color w:val="000000"/>
                <w:kern w:val="0"/>
                <w:sz w:val="24"/>
                <w:szCs w:val="24"/>
                <w:u w:val="none"/>
                <w:lang w:val="en-US" w:eastAsia="zh-CN" w:bidi="ar"/>
              </w:rPr>
              <w:t>序号</w:t>
            </w:r>
          </w:p>
        </w:tc>
        <w:tc>
          <w:tcPr>
            <w:tcW w:w="5161" w:type="dxa"/>
            <w:gridSpan w:val="2"/>
            <w:vAlign w:val="center"/>
          </w:tcPr>
          <w:p w14:paraId="5C931D1D">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检查内容</w:t>
            </w:r>
          </w:p>
        </w:tc>
        <w:tc>
          <w:tcPr>
            <w:tcW w:w="1968" w:type="dxa"/>
            <w:vAlign w:val="center"/>
          </w:tcPr>
          <w:p w14:paraId="493EB101">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检查结果</w:t>
            </w:r>
          </w:p>
        </w:tc>
        <w:tc>
          <w:tcPr>
            <w:tcW w:w="1403" w:type="dxa"/>
            <w:vAlign w:val="center"/>
          </w:tcPr>
          <w:p w14:paraId="4A1D854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检查人员</w:t>
            </w:r>
          </w:p>
          <w:p w14:paraId="2602EFD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签字</w:t>
            </w:r>
          </w:p>
        </w:tc>
      </w:tr>
      <w:tr w14:paraId="33941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242CB336">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1</w:t>
            </w:r>
          </w:p>
        </w:tc>
        <w:tc>
          <w:tcPr>
            <w:tcW w:w="661" w:type="dxa"/>
            <w:vMerge w:val="restart"/>
            <w:vAlign w:val="center"/>
          </w:tcPr>
          <w:p w14:paraId="3358B5EA">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证照情况</w:t>
            </w:r>
          </w:p>
        </w:tc>
        <w:tc>
          <w:tcPr>
            <w:tcW w:w="4500" w:type="dxa"/>
            <w:vAlign w:val="center"/>
          </w:tcPr>
          <w:p w14:paraId="3BA1F2A5">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建设单位、承包单位、监理单位营业执照是否在有效期内。</w:t>
            </w:r>
          </w:p>
        </w:tc>
        <w:tc>
          <w:tcPr>
            <w:tcW w:w="1968" w:type="dxa"/>
            <w:vAlign w:val="top"/>
          </w:tcPr>
          <w:p w14:paraId="4E255CD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63A01AE2">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54A21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09257BEC">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w:t>
            </w:r>
          </w:p>
        </w:tc>
        <w:tc>
          <w:tcPr>
            <w:tcW w:w="661" w:type="dxa"/>
            <w:vMerge w:val="continue"/>
            <w:vAlign w:val="center"/>
          </w:tcPr>
          <w:p w14:paraId="42BD0518">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252C485E">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采矿许可证是否在有效期内。</w:t>
            </w:r>
          </w:p>
        </w:tc>
        <w:tc>
          <w:tcPr>
            <w:tcW w:w="1968" w:type="dxa"/>
            <w:vAlign w:val="top"/>
          </w:tcPr>
          <w:p w14:paraId="5EF104A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397CEB0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16A7B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724" w:type="dxa"/>
            <w:vAlign w:val="center"/>
          </w:tcPr>
          <w:p w14:paraId="23D5DE0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w:t>
            </w:r>
          </w:p>
        </w:tc>
        <w:tc>
          <w:tcPr>
            <w:tcW w:w="661" w:type="dxa"/>
            <w:vMerge w:val="continue"/>
            <w:vAlign w:val="center"/>
          </w:tcPr>
          <w:p w14:paraId="075FB243">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13D3CA83">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承包单位的安全生产许可证是否为应急管理部门颁发；是否在有效期内。</w:t>
            </w:r>
          </w:p>
        </w:tc>
        <w:tc>
          <w:tcPr>
            <w:tcW w:w="1968" w:type="dxa"/>
            <w:vAlign w:val="top"/>
          </w:tcPr>
          <w:p w14:paraId="3F718524">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5C80209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54719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2F1B2B2E">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w:t>
            </w:r>
          </w:p>
        </w:tc>
        <w:tc>
          <w:tcPr>
            <w:tcW w:w="661" w:type="dxa"/>
            <w:vMerge w:val="continue"/>
            <w:vAlign w:val="center"/>
          </w:tcPr>
          <w:p w14:paraId="4DFAC978">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45D41E40">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承包单位、监理单位的相关资质证明。</w:t>
            </w:r>
          </w:p>
        </w:tc>
        <w:tc>
          <w:tcPr>
            <w:tcW w:w="1968" w:type="dxa"/>
            <w:vAlign w:val="top"/>
          </w:tcPr>
          <w:p w14:paraId="6CBA740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1CD317D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0E32C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534BC1B3">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w:t>
            </w:r>
          </w:p>
        </w:tc>
        <w:tc>
          <w:tcPr>
            <w:tcW w:w="661" w:type="dxa"/>
            <w:vMerge w:val="continue"/>
            <w:vAlign w:val="center"/>
          </w:tcPr>
          <w:p w14:paraId="0C6374A0">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7312C3EA">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建设单位、承包单位主要负责人合格证（证件与本人一致）。</w:t>
            </w:r>
          </w:p>
        </w:tc>
        <w:tc>
          <w:tcPr>
            <w:tcW w:w="1968" w:type="dxa"/>
            <w:vAlign w:val="top"/>
          </w:tcPr>
          <w:p w14:paraId="618E76D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410F7D3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338E2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1FC4A03E">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6</w:t>
            </w:r>
          </w:p>
        </w:tc>
        <w:tc>
          <w:tcPr>
            <w:tcW w:w="661" w:type="dxa"/>
            <w:vMerge w:val="continue"/>
            <w:vAlign w:val="center"/>
          </w:tcPr>
          <w:p w14:paraId="70EDE02D">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13EEF222">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建设单位、承包单位安全管理人员合格证（证件与本人一致）。</w:t>
            </w:r>
          </w:p>
        </w:tc>
        <w:tc>
          <w:tcPr>
            <w:tcW w:w="1968" w:type="dxa"/>
            <w:vAlign w:val="top"/>
          </w:tcPr>
          <w:p w14:paraId="4F0311B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22EFE2F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17A1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74F3E8B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7</w:t>
            </w:r>
          </w:p>
        </w:tc>
        <w:tc>
          <w:tcPr>
            <w:tcW w:w="661" w:type="dxa"/>
            <w:vMerge w:val="continue"/>
            <w:vAlign w:val="center"/>
          </w:tcPr>
          <w:p w14:paraId="0B4CCB01">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3FAF7CB6">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承包单位各类特种作业人员的资格证书（证件与本人一致）。</w:t>
            </w:r>
          </w:p>
        </w:tc>
        <w:tc>
          <w:tcPr>
            <w:tcW w:w="1968" w:type="dxa"/>
            <w:vAlign w:val="top"/>
          </w:tcPr>
          <w:p w14:paraId="5C4A1C91">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6EF838D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6B2ED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68A32BE3">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8</w:t>
            </w:r>
          </w:p>
        </w:tc>
        <w:tc>
          <w:tcPr>
            <w:tcW w:w="661" w:type="dxa"/>
            <w:vMerge w:val="continue"/>
            <w:vAlign w:val="center"/>
          </w:tcPr>
          <w:p w14:paraId="1DCCAE3D">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7CCB0A9A">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新、改、扩建工程“三同时”审批手续是否完善、有效。</w:t>
            </w:r>
          </w:p>
        </w:tc>
        <w:tc>
          <w:tcPr>
            <w:tcW w:w="1968" w:type="dxa"/>
            <w:vAlign w:val="top"/>
          </w:tcPr>
          <w:p w14:paraId="58D2C49C">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12A0FAC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5E235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2DA2C56E">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9</w:t>
            </w:r>
          </w:p>
        </w:tc>
        <w:tc>
          <w:tcPr>
            <w:tcW w:w="661" w:type="dxa"/>
            <w:vMerge w:val="continue"/>
            <w:vAlign w:val="center"/>
          </w:tcPr>
          <w:p w14:paraId="294260CD">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6C49F39C">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建设单位、承包单位全员花名册（姓名、性别、家庭地址、身份证号、手机号、岗位或职务、参加本企业工作时间等）。</w:t>
            </w:r>
          </w:p>
        </w:tc>
        <w:tc>
          <w:tcPr>
            <w:tcW w:w="1968" w:type="dxa"/>
            <w:vAlign w:val="top"/>
          </w:tcPr>
          <w:p w14:paraId="5DCC31B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000BF080">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08657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0FD8100A">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10</w:t>
            </w:r>
          </w:p>
        </w:tc>
        <w:tc>
          <w:tcPr>
            <w:tcW w:w="661" w:type="dxa"/>
            <w:vAlign w:val="center"/>
          </w:tcPr>
          <w:p w14:paraId="3A511D5C">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管理机构</w:t>
            </w:r>
          </w:p>
        </w:tc>
        <w:tc>
          <w:tcPr>
            <w:tcW w:w="4500" w:type="dxa"/>
            <w:vAlign w:val="center"/>
          </w:tcPr>
          <w:p w14:paraId="731F4432">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建设单位、承包单位“五职矿长”是否配备齐全，是否设立安全管理机构；是否配备专职安全管理人员，承包单位专职安全管理人员是否少于3人。</w:t>
            </w:r>
          </w:p>
        </w:tc>
        <w:tc>
          <w:tcPr>
            <w:tcW w:w="1968" w:type="dxa"/>
            <w:vAlign w:val="top"/>
          </w:tcPr>
          <w:p w14:paraId="17FCA9F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195DCF5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68CAA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1EDF06A8">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11</w:t>
            </w:r>
          </w:p>
        </w:tc>
        <w:tc>
          <w:tcPr>
            <w:tcW w:w="661" w:type="dxa"/>
            <w:vAlign w:val="center"/>
          </w:tcPr>
          <w:p w14:paraId="41512A4C">
            <w:pPr>
              <w:pStyle w:val="6"/>
              <w:keepNext w:val="0"/>
              <w:keepLines w:val="0"/>
              <w:pageBreakBefore w:val="0"/>
              <w:widowControl w:val="0"/>
              <w:kinsoku/>
              <w:wordWrap/>
              <w:overflowPunct/>
              <w:topLinePunct w:val="0"/>
              <w:autoSpaceDE/>
              <w:autoSpaceDN/>
              <w:bidi w:val="0"/>
              <w:snapToGrid/>
              <w:spacing w:line="200" w:lineRule="exact"/>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安全教育培训</w:t>
            </w:r>
          </w:p>
        </w:tc>
        <w:tc>
          <w:tcPr>
            <w:tcW w:w="4500" w:type="dxa"/>
            <w:vAlign w:val="center"/>
          </w:tcPr>
          <w:p w14:paraId="76F1263D">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“三项岗位”人员是否经培训持证上岗；建设单位、承包单位是否建立了安全生产教育培训档案（培训计划、培训签到表、培训时间、培训内容、考核结果等）。</w:t>
            </w:r>
          </w:p>
        </w:tc>
        <w:tc>
          <w:tcPr>
            <w:tcW w:w="1968" w:type="dxa"/>
            <w:vAlign w:val="top"/>
          </w:tcPr>
          <w:p w14:paraId="28A6DFD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4577E0A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49786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3726A071">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12</w:t>
            </w:r>
          </w:p>
        </w:tc>
        <w:tc>
          <w:tcPr>
            <w:tcW w:w="661" w:type="dxa"/>
            <w:vMerge w:val="restart"/>
            <w:vAlign w:val="center"/>
          </w:tcPr>
          <w:p w14:paraId="6C987DD2">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安全投入</w:t>
            </w:r>
          </w:p>
        </w:tc>
        <w:tc>
          <w:tcPr>
            <w:tcW w:w="4500" w:type="dxa"/>
            <w:vAlign w:val="center"/>
          </w:tcPr>
          <w:p w14:paraId="37FBD355">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建设单位是否及时、足额提取安全费用，并按规定使用。</w:t>
            </w:r>
          </w:p>
        </w:tc>
        <w:tc>
          <w:tcPr>
            <w:tcW w:w="1968" w:type="dxa"/>
            <w:vAlign w:val="top"/>
          </w:tcPr>
          <w:p w14:paraId="6A60E68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396F4B1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5C69C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13F0A966">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13</w:t>
            </w:r>
          </w:p>
        </w:tc>
        <w:tc>
          <w:tcPr>
            <w:tcW w:w="661" w:type="dxa"/>
            <w:vMerge w:val="continue"/>
            <w:vAlign w:val="center"/>
          </w:tcPr>
          <w:p w14:paraId="6FCFC1F6">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67D173A6">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建设单位、承包单位是否按规定足额缴纳工伤保险、安全生产责任保险。</w:t>
            </w:r>
          </w:p>
        </w:tc>
        <w:tc>
          <w:tcPr>
            <w:tcW w:w="1968" w:type="dxa"/>
            <w:vAlign w:val="top"/>
          </w:tcPr>
          <w:p w14:paraId="446A8DA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1F4810A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550D9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4" w:hRule="atLeast"/>
        </w:trPr>
        <w:tc>
          <w:tcPr>
            <w:tcW w:w="724" w:type="dxa"/>
            <w:vAlign w:val="center"/>
          </w:tcPr>
          <w:p w14:paraId="7CD5FAB3">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14</w:t>
            </w:r>
          </w:p>
        </w:tc>
        <w:tc>
          <w:tcPr>
            <w:tcW w:w="661" w:type="dxa"/>
            <w:vMerge w:val="restart"/>
            <w:vAlign w:val="center"/>
          </w:tcPr>
          <w:p w14:paraId="526A5D9D">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外包管理</w:t>
            </w:r>
          </w:p>
        </w:tc>
        <w:tc>
          <w:tcPr>
            <w:tcW w:w="4500" w:type="dxa"/>
            <w:vAlign w:val="center"/>
          </w:tcPr>
          <w:p w14:paraId="53A97978">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制定各项安全生产管理制度（安全检查制度、安全教育培训制度、生产安全事故管理制度、重大危险源监控和重大隐患整改制度、设备安全管理制度、安全生产档案管理制度、安全生产奖惩制度、特种设备管理制度、事故隐患排查治理制度、事故隐患排查治理资金使用专项制度、安全费用管理制度、事故隐患报告和举报奖励制度、领导带班下井制度、采空区管理制度、防治水管理制度、顶板分级管理制度、动火作业管理制度、下井人员出入矿井登记和检查制度、爆破作业管理制度、应急管理制度等）；安全生产管理制度是否以红头文件发放，并装订成册。</w:t>
            </w:r>
          </w:p>
        </w:tc>
        <w:tc>
          <w:tcPr>
            <w:tcW w:w="1968" w:type="dxa"/>
            <w:vAlign w:val="top"/>
          </w:tcPr>
          <w:p w14:paraId="159A0862">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78B3A7E7">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690E8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735B98C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15</w:t>
            </w:r>
          </w:p>
        </w:tc>
        <w:tc>
          <w:tcPr>
            <w:tcW w:w="661" w:type="dxa"/>
            <w:vMerge w:val="continue"/>
            <w:vAlign w:val="center"/>
          </w:tcPr>
          <w:p w14:paraId="120EECF7">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270C67BE">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是否制定各工种岗位安全操作规程。</w:t>
            </w:r>
          </w:p>
        </w:tc>
        <w:tc>
          <w:tcPr>
            <w:tcW w:w="1968" w:type="dxa"/>
            <w:vAlign w:val="top"/>
          </w:tcPr>
          <w:p w14:paraId="28486ACF">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1132112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28060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2BA8B34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16</w:t>
            </w:r>
          </w:p>
        </w:tc>
        <w:tc>
          <w:tcPr>
            <w:tcW w:w="661" w:type="dxa"/>
            <w:vMerge w:val="continue"/>
            <w:vAlign w:val="center"/>
          </w:tcPr>
          <w:p w14:paraId="5CDAFE9F">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6402AB3F">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是否制定领导带班下井考核奖惩办法和月度计划并在矿山企业公示栏公示；是否建立完善领导带班下井交接班记录、带班下井登记档案，班前会议记录。</w:t>
            </w:r>
          </w:p>
        </w:tc>
        <w:tc>
          <w:tcPr>
            <w:tcW w:w="1968" w:type="dxa"/>
            <w:vAlign w:val="top"/>
          </w:tcPr>
          <w:p w14:paraId="139E81A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122C84B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0680A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trPr>
        <w:tc>
          <w:tcPr>
            <w:tcW w:w="724" w:type="dxa"/>
            <w:vAlign w:val="center"/>
          </w:tcPr>
          <w:p w14:paraId="13F43CA1">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17</w:t>
            </w:r>
          </w:p>
        </w:tc>
        <w:tc>
          <w:tcPr>
            <w:tcW w:w="661" w:type="dxa"/>
            <w:vMerge w:val="continue"/>
            <w:vAlign w:val="center"/>
          </w:tcPr>
          <w:p w14:paraId="20A1134C">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2C0AA618">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按规定组织应急预案演练；配备的应急救援物资数量是否与应急预案中要求的一致；是否制定有应急演练计划；是否有应急演练评估、应急演练影像资料等；是否按照相关规定设立矿山救护队，或设立兼职矿山救护队并与就近的专业矿山救护队签订救护协议。</w:t>
            </w:r>
          </w:p>
        </w:tc>
        <w:tc>
          <w:tcPr>
            <w:tcW w:w="1968" w:type="dxa"/>
            <w:vAlign w:val="top"/>
          </w:tcPr>
          <w:p w14:paraId="6CAA2984">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385D617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0E8C6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724" w:type="dxa"/>
            <w:vAlign w:val="center"/>
          </w:tcPr>
          <w:p w14:paraId="2FE36C6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18</w:t>
            </w:r>
          </w:p>
        </w:tc>
        <w:tc>
          <w:tcPr>
            <w:tcW w:w="661" w:type="dxa"/>
            <w:vMerge w:val="continue"/>
            <w:vAlign w:val="center"/>
          </w:tcPr>
          <w:p w14:paraId="00E1C93A">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5E894AB8">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是否按规定为从业人员配备劳动保护用品( 用人单位劳动防护用品配备标准、劳动防护用品发放登记表)。</w:t>
            </w:r>
          </w:p>
        </w:tc>
        <w:tc>
          <w:tcPr>
            <w:tcW w:w="1968" w:type="dxa"/>
            <w:vAlign w:val="top"/>
          </w:tcPr>
          <w:p w14:paraId="54A50A42">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5EA1DDDC">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2F552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724" w:type="dxa"/>
            <w:vAlign w:val="center"/>
          </w:tcPr>
          <w:p w14:paraId="31C440C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19</w:t>
            </w:r>
          </w:p>
        </w:tc>
        <w:tc>
          <w:tcPr>
            <w:tcW w:w="661" w:type="dxa"/>
            <w:vMerge w:val="continue"/>
            <w:vAlign w:val="center"/>
          </w:tcPr>
          <w:p w14:paraId="28DA8C71">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1A99B5C1">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资源整合矿山，是否是一个公司、一个采矿证，是否是一个独立经营管理的主体。</w:t>
            </w:r>
          </w:p>
        </w:tc>
        <w:tc>
          <w:tcPr>
            <w:tcW w:w="1968" w:type="dxa"/>
            <w:vAlign w:val="top"/>
          </w:tcPr>
          <w:p w14:paraId="4A9D15D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5C0FB8A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bl>
    <w:p w14:paraId="25653A64">
      <w:pPr>
        <w:pStyle w:val="6"/>
        <w:ind w:left="0" w:leftChars="0" w:firstLine="0" w:firstLineChars="0"/>
        <w:rPr>
          <w:rFonts w:ascii="仿宋_GB2312" w:hAnsi="仿宋_GB2312" w:eastAsia="仿宋_GB2312"/>
          <w:sz w:val="32"/>
          <w:szCs w:val="32"/>
          <w:lang w:val="en-US" w:eastAsia="zh-CN"/>
        </w:rPr>
      </w:pPr>
    </w:p>
    <w:tbl>
      <w:tblPr>
        <w:tblStyle w:val="12"/>
        <w:tblW w:w="92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4"/>
        <w:gridCol w:w="661"/>
        <w:gridCol w:w="4500"/>
        <w:gridCol w:w="1968"/>
        <w:gridCol w:w="1403"/>
      </w:tblGrid>
      <w:tr w14:paraId="0E77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70834E1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20</w:t>
            </w:r>
          </w:p>
        </w:tc>
        <w:tc>
          <w:tcPr>
            <w:tcW w:w="661" w:type="dxa"/>
            <w:vMerge w:val="restart"/>
            <w:vAlign w:val="center"/>
          </w:tcPr>
          <w:p w14:paraId="4D749AF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外包管理</w:t>
            </w:r>
          </w:p>
        </w:tc>
        <w:tc>
          <w:tcPr>
            <w:tcW w:w="4500" w:type="dxa"/>
            <w:vAlign w:val="center"/>
          </w:tcPr>
          <w:p w14:paraId="1BFC8B66">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建设单位、承包单位、监理单位三方主要负责人是否签订按照设计要求进行施工建设的安全生产责任状，并报属地县级监管部门备案。</w:t>
            </w:r>
          </w:p>
        </w:tc>
        <w:tc>
          <w:tcPr>
            <w:tcW w:w="1968" w:type="dxa"/>
            <w:vAlign w:val="top"/>
          </w:tcPr>
          <w:p w14:paraId="1F8B504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66DA7394">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351D8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55DAA3DC">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21</w:t>
            </w:r>
          </w:p>
        </w:tc>
        <w:tc>
          <w:tcPr>
            <w:tcW w:w="661" w:type="dxa"/>
            <w:vMerge w:val="continue"/>
            <w:vAlign w:val="center"/>
          </w:tcPr>
          <w:p w14:paraId="3D8A8FE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2D76148E">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建设单位是否按要求与承包单位、监理单位签订安全管理协议书</w:t>
            </w:r>
            <w:r>
              <w:rPr>
                <w:rStyle w:val="16"/>
                <w:rFonts w:hint="eastAsia" w:ascii="宋体" w:hAnsi="宋体" w:eastAsia="宋体"/>
                <w:sz w:val="17"/>
                <w:szCs w:val="17"/>
                <w:lang w:val="en-US" w:eastAsia="zh-CN" w:bidi="ar"/>
              </w:rPr>
              <w:t>。建设单位与承包单位、监理单位签订的工程施工与监理合同，是否与承包单位施工队或项目部签订。</w:t>
            </w:r>
          </w:p>
        </w:tc>
        <w:tc>
          <w:tcPr>
            <w:tcW w:w="1968" w:type="dxa"/>
            <w:vAlign w:val="top"/>
          </w:tcPr>
          <w:p w14:paraId="305DBC3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3CA7437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6C603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2DFCB81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22</w:t>
            </w:r>
          </w:p>
        </w:tc>
        <w:tc>
          <w:tcPr>
            <w:tcW w:w="661" w:type="dxa"/>
            <w:vMerge w:val="continue"/>
            <w:vAlign w:val="center"/>
          </w:tcPr>
          <w:p w14:paraId="4B617611">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1F9965B7">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外包工程是否按《施工组织设计》施工；制定的《施工组织设计》是否与《安全设施设计》符合；《施工组织设计》是否经三方会审签字；是否严格审查《施工组织设计》中的安全技术措施;《专项施工方案》是否符合工程建设强制性标准,是否制定专项安全技术措施。承包单位是否按照安全设施设计编制施工图和施工进度计划；是否进行安全技术交底等。</w:t>
            </w:r>
          </w:p>
        </w:tc>
        <w:tc>
          <w:tcPr>
            <w:tcW w:w="1968" w:type="dxa"/>
            <w:vAlign w:val="top"/>
          </w:tcPr>
          <w:p w14:paraId="2731DED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18CE775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6D300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4AFC64F0">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23</w:t>
            </w:r>
          </w:p>
        </w:tc>
        <w:tc>
          <w:tcPr>
            <w:tcW w:w="661" w:type="dxa"/>
            <w:vMerge w:val="restart"/>
            <w:vAlign w:val="center"/>
          </w:tcPr>
          <w:p w14:paraId="017C7FE9">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安全管理状况</w:t>
            </w:r>
          </w:p>
        </w:tc>
        <w:tc>
          <w:tcPr>
            <w:tcW w:w="4500" w:type="dxa"/>
            <w:vAlign w:val="center"/>
          </w:tcPr>
          <w:p w14:paraId="173D1491">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企业主要负责人（含实际控制人、法定代表人、主要股东）是否承诺直接领导并参与安全生产管理；每月是否至少现场检查2次，确保不降低安全生产条件。</w:t>
            </w:r>
          </w:p>
        </w:tc>
        <w:tc>
          <w:tcPr>
            <w:tcW w:w="1968" w:type="dxa"/>
            <w:vAlign w:val="top"/>
          </w:tcPr>
          <w:p w14:paraId="4F44DF1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64EED110">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0AD62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0E5E60B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24</w:t>
            </w:r>
          </w:p>
        </w:tc>
        <w:tc>
          <w:tcPr>
            <w:tcW w:w="661" w:type="dxa"/>
            <w:vMerge w:val="continue"/>
            <w:vAlign w:val="center"/>
          </w:tcPr>
          <w:p w14:paraId="438DF23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0EE591DF">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是否及时更新和保存矿区地形地质图和水文地质图（含平面和剖面），施工图、现状图、相邻采区或矿山与本矿山空间位置关系图等；是否报送属地县级监管部门。</w:t>
            </w:r>
          </w:p>
        </w:tc>
        <w:tc>
          <w:tcPr>
            <w:tcW w:w="1968" w:type="dxa"/>
            <w:vAlign w:val="top"/>
          </w:tcPr>
          <w:p w14:paraId="5F6EBFD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3732548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67D5D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4B6F6D5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25</w:t>
            </w:r>
          </w:p>
        </w:tc>
        <w:tc>
          <w:tcPr>
            <w:tcW w:w="661" w:type="dxa"/>
            <w:vMerge w:val="continue"/>
            <w:vAlign w:val="center"/>
          </w:tcPr>
          <w:p w14:paraId="6FBBDC00">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1C514E57">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竖井、斜井、斜坡道等施工到底后，是否集中在一个中段贯通，形成矿井全负压通风系统和两个直通地表的出口。贯通前，是否在竖井内安装刚性井筒装备。</w:t>
            </w:r>
          </w:p>
        </w:tc>
        <w:tc>
          <w:tcPr>
            <w:tcW w:w="1968" w:type="dxa"/>
            <w:vAlign w:val="top"/>
          </w:tcPr>
          <w:p w14:paraId="2F9C579C">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3A44D30C">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0C527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5BD1307F">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26</w:t>
            </w:r>
          </w:p>
        </w:tc>
        <w:tc>
          <w:tcPr>
            <w:tcW w:w="661" w:type="dxa"/>
            <w:vMerge w:val="continue"/>
            <w:vAlign w:val="center"/>
          </w:tcPr>
          <w:p w14:paraId="69EB2169">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60D5F9FF">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形成全负压通风系统和两个直通地表的出口后，要尽快建设井下主要供电、排水系统。企业是否在供电、排水系统建成前进行其他中段工程施工。</w:t>
            </w:r>
          </w:p>
        </w:tc>
        <w:tc>
          <w:tcPr>
            <w:tcW w:w="1968" w:type="dxa"/>
            <w:vAlign w:val="top"/>
          </w:tcPr>
          <w:p w14:paraId="7BBE23C0">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1B99319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5BCC3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2CD73E02">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27</w:t>
            </w:r>
          </w:p>
        </w:tc>
        <w:tc>
          <w:tcPr>
            <w:tcW w:w="661" w:type="dxa"/>
            <w:vMerge w:val="continue"/>
            <w:vAlign w:val="center"/>
          </w:tcPr>
          <w:p w14:paraId="79F4B9D0">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428DB7EA">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承包单位是否根据岗位要求和有关规定配备安全检查工、通风工、电工、水泵工、提升机操作工等特种作业人员，并依法取得相应的资格证书后方可上岗。</w:t>
            </w:r>
          </w:p>
        </w:tc>
        <w:tc>
          <w:tcPr>
            <w:tcW w:w="1968" w:type="dxa"/>
            <w:vAlign w:val="top"/>
          </w:tcPr>
          <w:p w14:paraId="23698FF1">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1E9C23D1">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11FC8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7F6CDB8A">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28</w:t>
            </w:r>
          </w:p>
        </w:tc>
        <w:tc>
          <w:tcPr>
            <w:tcW w:w="661" w:type="dxa"/>
            <w:vMerge w:val="continue"/>
            <w:vAlign w:val="center"/>
          </w:tcPr>
          <w:p w14:paraId="17FEEBFC">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0BD13788">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承包地下矿山工程的项目部是否配备有与工程施工作业相适应的专职工程技术人员（应当配齐有地质、测量、采矿、机电、通风等专业技术人员）。</w:t>
            </w:r>
          </w:p>
        </w:tc>
        <w:tc>
          <w:tcPr>
            <w:tcW w:w="1968" w:type="dxa"/>
            <w:vAlign w:val="top"/>
          </w:tcPr>
          <w:p w14:paraId="0654FCF8">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4019FE1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678E7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52F9E36A">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29</w:t>
            </w:r>
          </w:p>
        </w:tc>
        <w:tc>
          <w:tcPr>
            <w:tcW w:w="661" w:type="dxa"/>
            <w:vMerge w:val="continue"/>
            <w:vAlign w:val="center"/>
          </w:tcPr>
          <w:p w14:paraId="4723EDDA">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641FFCD7">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承包单位是否配备与承揽工程相适应的施工设备设施，需要检测检验的设备设施是否由具备相应资质的机构实施检测检验，是否使用检测检验不合格以及国家明令禁止和淘汰的设备设施和工艺情况。</w:t>
            </w:r>
          </w:p>
        </w:tc>
        <w:tc>
          <w:tcPr>
            <w:tcW w:w="1968" w:type="dxa"/>
            <w:vAlign w:val="top"/>
          </w:tcPr>
          <w:p w14:paraId="53C2E15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5F63F3BF">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3FD21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38B5F1B2">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30</w:t>
            </w:r>
          </w:p>
        </w:tc>
        <w:tc>
          <w:tcPr>
            <w:tcW w:w="661" w:type="dxa"/>
            <w:vMerge w:val="continue"/>
            <w:vAlign w:val="center"/>
          </w:tcPr>
          <w:p w14:paraId="2F37252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2063D723">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建设单位是否每年至少对承包单位组织进行一次安全生产考核（安全生产责任制落实情况、安全生产管理制度和操作规程执行情况、有关人员持证、安全教育培训、安全检查和隐患整改、应急救援演练等）。</w:t>
            </w:r>
          </w:p>
        </w:tc>
        <w:tc>
          <w:tcPr>
            <w:tcW w:w="1968" w:type="dxa"/>
            <w:vAlign w:val="top"/>
          </w:tcPr>
          <w:p w14:paraId="733A9182">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6532D8B4">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31891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540E73E8">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31</w:t>
            </w:r>
          </w:p>
        </w:tc>
        <w:tc>
          <w:tcPr>
            <w:tcW w:w="661" w:type="dxa"/>
            <w:vMerge w:val="continue"/>
            <w:vAlign w:val="center"/>
          </w:tcPr>
          <w:p w14:paraId="4C81B4B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218C734E">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建设单位与承包单位签订《安全管理协议》是否存在转嫁安全生产责任等行为的现象。</w:t>
            </w:r>
          </w:p>
        </w:tc>
        <w:tc>
          <w:tcPr>
            <w:tcW w:w="1968" w:type="dxa"/>
            <w:vAlign w:val="top"/>
          </w:tcPr>
          <w:p w14:paraId="6BB57C9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5CD4788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3A3F8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4211613D">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32</w:t>
            </w:r>
          </w:p>
        </w:tc>
        <w:tc>
          <w:tcPr>
            <w:tcW w:w="661" w:type="dxa"/>
            <w:vMerge w:val="continue"/>
            <w:vAlign w:val="center"/>
          </w:tcPr>
          <w:p w14:paraId="7E7586D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5B02A3A2">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金属非金属地下矿山承包单位项目部管理人员、技术人员和特种作业人员是否存在未与项目部上级法人单位签订劳动合同，未按规定缴纳社会保险的情况。</w:t>
            </w:r>
          </w:p>
        </w:tc>
        <w:tc>
          <w:tcPr>
            <w:tcW w:w="1968" w:type="dxa"/>
            <w:vAlign w:val="top"/>
          </w:tcPr>
          <w:p w14:paraId="766553B2">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5D7BA99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05D71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06DC350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33</w:t>
            </w:r>
          </w:p>
        </w:tc>
        <w:tc>
          <w:tcPr>
            <w:tcW w:w="661" w:type="dxa"/>
            <w:vMerge w:val="continue"/>
            <w:vAlign w:val="center"/>
          </w:tcPr>
          <w:p w14:paraId="61ABEA8A">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796CCCAF">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建设单位是否存在违规发包转包分包工程的情况；承包单位是否存在违规挂靠施工资质情况。</w:t>
            </w:r>
          </w:p>
        </w:tc>
        <w:tc>
          <w:tcPr>
            <w:tcW w:w="1968" w:type="dxa"/>
            <w:vAlign w:val="top"/>
          </w:tcPr>
          <w:p w14:paraId="179D824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5DCDA692">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bl>
    <w:p w14:paraId="716D7913">
      <w:pPr>
        <w:pStyle w:val="6"/>
        <w:ind w:left="0" w:leftChars="0" w:firstLine="0" w:firstLineChars="0"/>
        <w:rPr>
          <w:rFonts w:ascii="仿宋_GB2312" w:hAnsi="仿宋_GB2312" w:eastAsia="仿宋_GB2312"/>
          <w:sz w:val="32"/>
          <w:szCs w:val="32"/>
          <w:lang w:val="en-US" w:eastAsia="zh-CN"/>
        </w:rPr>
      </w:pPr>
    </w:p>
    <w:tbl>
      <w:tblPr>
        <w:tblStyle w:val="12"/>
        <w:tblW w:w="92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0"/>
        <w:gridCol w:w="645"/>
        <w:gridCol w:w="4500"/>
        <w:gridCol w:w="1968"/>
        <w:gridCol w:w="1403"/>
      </w:tblGrid>
      <w:tr w14:paraId="5E98F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179C5B7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34</w:t>
            </w:r>
          </w:p>
        </w:tc>
        <w:tc>
          <w:tcPr>
            <w:tcW w:w="645" w:type="dxa"/>
            <w:vMerge w:val="restart"/>
            <w:vAlign w:val="center"/>
          </w:tcPr>
          <w:p w14:paraId="65D0C5C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安全管理状况</w:t>
            </w:r>
          </w:p>
        </w:tc>
        <w:tc>
          <w:tcPr>
            <w:tcW w:w="4500" w:type="dxa"/>
            <w:vAlign w:val="center"/>
          </w:tcPr>
          <w:p w14:paraId="41BBA805">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承包单位是否存在未取得安全生产许可证和相应等级的施工资质，或者在资质等级范围外承揽工程的情况。</w:t>
            </w:r>
          </w:p>
        </w:tc>
        <w:tc>
          <w:tcPr>
            <w:tcW w:w="1968" w:type="dxa"/>
            <w:vAlign w:val="top"/>
          </w:tcPr>
          <w:p w14:paraId="17758A00">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2DADA65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690C3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47DF81FF">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35</w:t>
            </w:r>
          </w:p>
        </w:tc>
        <w:tc>
          <w:tcPr>
            <w:tcW w:w="645" w:type="dxa"/>
            <w:vMerge w:val="continue"/>
            <w:vAlign w:val="center"/>
          </w:tcPr>
          <w:p w14:paraId="797B00EF">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7F9124A2">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承包金属非金属地下矿山工程的项目部负责人是否兼任其他工程项目部负责人；项目部主要负责人和安全管理人员是否存在未到岗履职的情况。</w:t>
            </w:r>
          </w:p>
        </w:tc>
        <w:tc>
          <w:tcPr>
            <w:tcW w:w="1968" w:type="dxa"/>
            <w:vAlign w:val="top"/>
          </w:tcPr>
          <w:p w14:paraId="0E6FD76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6BC3A84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44269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F6D0031">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36</w:t>
            </w:r>
          </w:p>
        </w:tc>
        <w:tc>
          <w:tcPr>
            <w:tcW w:w="645" w:type="dxa"/>
            <w:vMerge w:val="continue"/>
            <w:vAlign w:val="center"/>
          </w:tcPr>
          <w:p w14:paraId="67B1A68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249AB20D">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金属非金属地下矿山承包单位是否存在将其承包的全部工程转包，或者将其承包的全部工程肢解后以分包名义分别转给其他单位或者个人施工的情况。</w:t>
            </w:r>
          </w:p>
        </w:tc>
        <w:tc>
          <w:tcPr>
            <w:tcW w:w="1968" w:type="dxa"/>
            <w:vAlign w:val="top"/>
          </w:tcPr>
          <w:p w14:paraId="0C01C06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2183139C">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055C6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7FB39041">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37</w:t>
            </w:r>
          </w:p>
        </w:tc>
        <w:tc>
          <w:tcPr>
            <w:tcW w:w="645" w:type="dxa"/>
            <w:vMerge w:val="continue"/>
            <w:vAlign w:val="center"/>
          </w:tcPr>
          <w:p w14:paraId="2322598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149C5D94">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承包单位新入职人员是否存在未经培训上岗的，特种作业人员无证上岗的情况。</w:t>
            </w:r>
          </w:p>
        </w:tc>
        <w:tc>
          <w:tcPr>
            <w:tcW w:w="1968" w:type="dxa"/>
            <w:vAlign w:val="top"/>
          </w:tcPr>
          <w:p w14:paraId="4BE23E9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0436B890">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2D566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E99B78D">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38</w:t>
            </w:r>
          </w:p>
        </w:tc>
        <w:tc>
          <w:tcPr>
            <w:tcW w:w="645" w:type="dxa"/>
            <w:vMerge w:val="continue"/>
            <w:vAlign w:val="center"/>
          </w:tcPr>
          <w:p w14:paraId="0E97559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3D9714E2">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承包单位是否存在未按设计要求施工建设的情况；是否存在未建立施工进展台账的情况；是否存在未开展隐患排查治理的情况。</w:t>
            </w:r>
          </w:p>
        </w:tc>
        <w:tc>
          <w:tcPr>
            <w:tcW w:w="1968" w:type="dxa"/>
            <w:vAlign w:val="top"/>
          </w:tcPr>
          <w:p w14:paraId="285C3F4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43D2D63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27A25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603BE0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39</w:t>
            </w:r>
          </w:p>
        </w:tc>
        <w:tc>
          <w:tcPr>
            <w:tcW w:w="645" w:type="dxa"/>
            <w:vMerge w:val="continue"/>
            <w:vAlign w:val="center"/>
          </w:tcPr>
          <w:p w14:paraId="70C4886F">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5DC3865C">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建设单位是否存在未按规定提取并拨付安全生产费用的行为。</w:t>
            </w:r>
          </w:p>
        </w:tc>
        <w:tc>
          <w:tcPr>
            <w:tcW w:w="1968" w:type="dxa"/>
            <w:vAlign w:val="top"/>
          </w:tcPr>
          <w:p w14:paraId="660B8B4F">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6F20EA0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48B65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08A78B8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40</w:t>
            </w:r>
          </w:p>
        </w:tc>
        <w:tc>
          <w:tcPr>
            <w:tcW w:w="645" w:type="dxa"/>
            <w:vMerge w:val="continue"/>
            <w:vAlign w:val="center"/>
          </w:tcPr>
          <w:p w14:paraId="24056206">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13C0E427">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承包单位是否存在未确保安全生产费用使用到位的情况。</w:t>
            </w:r>
          </w:p>
        </w:tc>
        <w:tc>
          <w:tcPr>
            <w:tcW w:w="1968" w:type="dxa"/>
            <w:vAlign w:val="top"/>
          </w:tcPr>
          <w:p w14:paraId="3685B5D8">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4721E96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003E7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11D62ADE">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41</w:t>
            </w:r>
          </w:p>
        </w:tc>
        <w:tc>
          <w:tcPr>
            <w:tcW w:w="645" w:type="dxa"/>
            <w:vMerge w:val="continue"/>
            <w:vAlign w:val="center"/>
          </w:tcPr>
          <w:p w14:paraId="39BC66A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ascii="宋体" w:hAnsi="宋体" w:eastAsia="宋体"/>
                <w:sz w:val="17"/>
                <w:szCs w:val="17"/>
                <w:vertAlign w:val="baseline"/>
                <w:lang w:val="en-US" w:eastAsia="zh-CN"/>
              </w:rPr>
            </w:pPr>
          </w:p>
        </w:tc>
        <w:tc>
          <w:tcPr>
            <w:tcW w:w="4500" w:type="dxa"/>
            <w:vAlign w:val="center"/>
          </w:tcPr>
          <w:p w14:paraId="73D355D4">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金属非金属地下矿山一个生产系统承包单位是否超过3家；是否存在将主通风、主提升、供排水、供配电、主供风系统及其设备设施的运行管理进行分项发包的行为。</w:t>
            </w:r>
          </w:p>
        </w:tc>
        <w:tc>
          <w:tcPr>
            <w:tcW w:w="1968" w:type="dxa"/>
            <w:vAlign w:val="top"/>
          </w:tcPr>
          <w:p w14:paraId="4AEDF94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155A5F7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0CA1C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B41B5A2">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42</w:t>
            </w:r>
          </w:p>
        </w:tc>
        <w:tc>
          <w:tcPr>
            <w:tcW w:w="645" w:type="dxa"/>
            <w:vMerge w:val="continue"/>
            <w:vAlign w:val="center"/>
          </w:tcPr>
          <w:p w14:paraId="0C0235BE">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33A87BBB">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新建矿山在基建期间承包单位是否收集、整理、分析相关水文地质资料；基建完成后是否将全部资料移交给生产单位。</w:t>
            </w:r>
          </w:p>
        </w:tc>
        <w:tc>
          <w:tcPr>
            <w:tcW w:w="1968" w:type="dxa"/>
            <w:vAlign w:val="top"/>
          </w:tcPr>
          <w:p w14:paraId="77A2612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49361ED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289EF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1B8612B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43</w:t>
            </w:r>
          </w:p>
        </w:tc>
        <w:tc>
          <w:tcPr>
            <w:tcW w:w="645" w:type="dxa"/>
            <w:vMerge w:val="continue"/>
            <w:vAlign w:val="center"/>
          </w:tcPr>
          <w:p w14:paraId="77CC874D">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382E010C">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是否开展全面排查建构筑物的安全隐患排查治理和消防安全综合整治工作。</w:t>
            </w:r>
          </w:p>
        </w:tc>
        <w:tc>
          <w:tcPr>
            <w:tcW w:w="1968" w:type="dxa"/>
            <w:vAlign w:val="top"/>
          </w:tcPr>
          <w:p w14:paraId="28627710">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2C3E5442">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220F8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77A493B3">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44</w:t>
            </w:r>
          </w:p>
        </w:tc>
        <w:tc>
          <w:tcPr>
            <w:tcW w:w="645" w:type="dxa"/>
            <w:vMerge w:val="continue"/>
            <w:vAlign w:val="center"/>
          </w:tcPr>
          <w:p w14:paraId="3737D4A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55F1EE4A">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是否为从事井下作业的每一个班组配备符合要求的便携式气体检测报警仪、测风仪；人员进入采掘工作面前是否检测有毒有害气体浓度并做好记录。</w:t>
            </w:r>
          </w:p>
        </w:tc>
        <w:tc>
          <w:tcPr>
            <w:tcW w:w="1968" w:type="dxa"/>
            <w:vAlign w:val="top"/>
          </w:tcPr>
          <w:p w14:paraId="3D43709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406CB930">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4C7D1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EBA7DF6">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45</w:t>
            </w:r>
          </w:p>
        </w:tc>
        <w:tc>
          <w:tcPr>
            <w:tcW w:w="645" w:type="dxa"/>
            <w:vMerge w:val="continue"/>
            <w:vAlign w:val="center"/>
          </w:tcPr>
          <w:p w14:paraId="048CD83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1B860E5A">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是否为每一位入井人员配备额定防护时间不少于30min的隔绝式自救器；入井人员是否随身携带；自救器的数量是否少于矿山全天入井人数的1.1倍。现场抽查3名以上从业人员看是否正确掌握自救器使用方法。</w:t>
            </w:r>
          </w:p>
        </w:tc>
        <w:tc>
          <w:tcPr>
            <w:tcW w:w="1968" w:type="dxa"/>
            <w:vAlign w:val="top"/>
          </w:tcPr>
          <w:p w14:paraId="2DCBD0A2">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7ED1782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63708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346FAD9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46</w:t>
            </w:r>
          </w:p>
        </w:tc>
        <w:tc>
          <w:tcPr>
            <w:tcW w:w="645" w:type="dxa"/>
            <w:vMerge w:val="continue"/>
            <w:vAlign w:val="center"/>
          </w:tcPr>
          <w:p w14:paraId="65644EB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6947B17B">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现有建设工程是否符合安全设施设计要求。</w:t>
            </w:r>
          </w:p>
        </w:tc>
        <w:tc>
          <w:tcPr>
            <w:tcW w:w="1968" w:type="dxa"/>
            <w:vAlign w:val="top"/>
          </w:tcPr>
          <w:p w14:paraId="7B890B9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6AB180B8">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73A51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5BC7E5AF">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47</w:t>
            </w:r>
          </w:p>
        </w:tc>
        <w:tc>
          <w:tcPr>
            <w:tcW w:w="645" w:type="dxa"/>
            <w:vMerge w:val="continue"/>
            <w:vAlign w:val="center"/>
          </w:tcPr>
          <w:p w14:paraId="614B63C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732D72AB">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相邻矿山开采错动线重叠，是否按照设计要求采取相应措施。</w:t>
            </w:r>
          </w:p>
        </w:tc>
        <w:tc>
          <w:tcPr>
            <w:tcW w:w="1968" w:type="dxa"/>
            <w:vAlign w:val="top"/>
          </w:tcPr>
          <w:p w14:paraId="21CBCE50">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0517473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4423F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129C6D5D">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48</w:t>
            </w:r>
          </w:p>
        </w:tc>
        <w:tc>
          <w:tcPr>
            <w:tcW w:w="645" w:type="dxa"/>
            <w:vMerge w:val="continue"/>
            <w:vAlign w:val="center"/>
          </w:tcPr>
          <w:p w14:paraId="4A28D412">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15A19FD0">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相邻矿山的井巷是否存在贯通现象，主要开拓系统的位置是否与设计相符、现状图纸是否与现场实际一致。</w:t>
            </w:r>
          </w:p>
        </w:tc>
        <w:tc>
          <w:tcPr>
            <w:tcW w:w="1968" w:type="dxa"/>
            <w:vAlign w:val="top"/>
          </w:tcPr>
          <w:p w14:paraId="364F9A57">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2380AF4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1138D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03594223">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49</w:t>
            </w:r>
          </w:p>
        </w:tc>
        <w:tc>
          <w:tcPr>
            <w:tcW w:w="645" w:type="dxa"/>
            <w:vMerge w:val="continue"/>
            <w:vAlign w:val="center"/>
          </w:tcPr>
          <w:p w14:paraId="4018186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5D6BD1D6">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民用爆炸物品使用和管理是否符合《山西省矿山企业民用爆炸物品安全管理规定》的要求。</w:t>
            </w:r>
          </w:p>
        </w:tc>
        <w:tc>
          <w:tcPr>
            <w:tcW w:w="1968" w:type="dxa"/>
            <w:vAlign w:val="top"/>
          </w:tcPr>
          <w:p w14:paraId="56DEBBC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45AA8038">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75F76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3304CA7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50</w:t>
            </w:r>
          </w:p>
        </w:tc>
        <w:tc>
          <w:tcPr>
            <w:tcW w:w="645" w:type="dxa"/>
            <w:vMerge w:val="continue"/>
            <w:vAlign w:val="center"/>
          </w:tcPr>
          <w:p w14:paraId="32C93B8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3C96226C">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承包单位是否存在未取得安全生产许可证和相应等级的施工资质，或者在资质等级范围外承揽工程的情况。</w:t>
            </w:r>
          </w:p>
        </w:tc>
        <w:tc>
          <w:tcPr>
            <w:tcW w:w="1968" w:type="dxa"/>
            <w:vAlign w:val="top"/>
          </w:tcPr>
          <w:p w14:paraId="7F97AC01">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053C2E84">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r w14:paraId="579A6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2DA17469">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51</w:t>
            </w:r>
          </w:p>
        </w:tc>
        <w:tc>
          <w:tcPr>
            <w:tcW w:w="645" w:type="dxa"/>
            <w:vMerge w:val="continue"/>
            <w:vAlign w:val="center"/>
          </w:tcPr>
          <w:p w14:paraId="1EDC7050">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p>
        </w:tc>
        <w:tc>
          <w:tcPr>
            <w:tcW w:w="4500" w:type="dxa"/>
            <w:vAlign w:val="center"/>
          </w:tcPr>
          <w:p w14:paraId="347377F0">
            <w:pPr>
              <w:keepNext w:val="0"/>
              <w:keepLines w:val="0"/>
              <w:pageBreakBefore w:val="0"/>
              <w:widowControl/>
              <w:suppressLineNumbers w:val="0"/>
              <w:kinsoku/>
              <w:wordWrap/>
              <w:overflowPunct/>
              <w:topLinePunct w:val="0"/>
              <w:autoSpaceDE/>
              <w:autoSpaceDN/>
              <w:bidi w:val="0"/>
              <w:snapToGrid/>
              <w:spacing w:line="26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承包金属非金属地下矿山工程的项目部负责人是否兼任其他工程项目部负责人；项目部主要负责人和安全管理人员是否存在未到岗履职的情况。</w:t>
            </w:r>
          </w:p>
        </w:tc>
        <w:tc>
          <w:tcPr>
            <w:tcW w:w="1968" w:type="dxa"/>
            <w:vAlign w:val="top"/>
          </w:tcPr>
          <w:p w14:paraId="46B8637F">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c>
          <w:tcPr>
            <w:tcW w:w="1403" w:type="dxa"/>
            <w:vAlign w:val="top"/>
          </w:tcPr>
          <w:p w14:paraId="0B42FC42">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lang w:val="en-US" w:eastAsia="zh-CN"/>
              </w:rPr>
            </w:pPr>
          </w:p>
        </w:tc>
      </w:tr>
    </w:tbl>
    <w:p w14:paraId="46F7D9DF">
      <w:pPr>
        <w:pStyle w:val="6"/>
        <w:ind w:left="0" w:leftChars="0" w:firstLine="0" w:firstLineChars="0"/>
        <w:rPr>
          <w:rFonts w:ascii="仿宋_GB2312" w:hAnsi="仿宋_GB2312" w:eastAsia="仿宋_GB2312"/>
          <w:sz w:val="32"/>
          <w:szCs w:val="32"/>
          <w:lang w:val="en-US" w:eastAsia="zh-CN"/>
        </w:rPr>
      </w:pPr>
    </w:p>
    <w:tbl>
      <w:tblPr>
        <w:tblStyle w:val="12"/>
        <w:tblW w:w="92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0"/>
        <w:gridCol w:w="645"/>
        <w:gridCol w:w="4500"/>
        <w:gridCol w:w="1968"/>
        <w:gridCol w:w="1403"/>
      </w:tblGrid>
      <w:tr w14:paraId="1AD0D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11249971">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52</w:t>
            </w:r>
          </w:p>
        </w:tc>
        <w:tc>
          <w:tcPr>
            <w:tcW w:w="645" w:type="dxa"/>
            <w:vMerge w:val="restart"/>
            <w:vAlign w:val="center"/>
          </w:tcPr>
          <w:p w14:paraId="1AD786AF">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安全管理状况</w:t>
            </w:r>
          </w:p>
        </w:tc>
        <w:tc>
          <w:tcPr>
            <w:tcW w:w="4500" w:type="dxa"/>
            <w:vAlign w:val="center"/>
          </w:tcPr>
          <w:p w14:paraId="3CFFAF04">
            <w:pPr>
              <w:keepNext w:val="0"/>
              <w:keepLines w:val="0"/>
              <w:pageBreakBefore w:val="0"/>
              <w:widowControl/>
              <w:suppressLineNumbers w:val="0"/>
              <w:kinsoku/>
              <w:wordWrap/>
              <w:overflowPunct/>
              <w:topLinePunct w:val="0"/>
              <w:autoSpaceDE/>
              <w:autoSpaceDN/>
              <w:bidi w:val="0"/>
              <w:snapToGrid/>
              <w:spacing w:line="28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是否有水文地质资料；是否建立防治水工作制度；水文地质条件中等的矿山，是否成立防治水组织机构并明确职责；是否配置防治水专业技术人员；是否配备防治水及抢险救灾设备；是否建立探放水队伍。水文地质条件复杂的矿山，应成立防治水组织机构并明确职责；是否配置防治水专业技术人员；是否配备防治水及抢险救灾设备；是否建立探放水队伍；是否配备相应的防排水设施；是否配齐专用探水装备和防治水抢险救灾设备。</w:t>
            </w:r>
          </w:p>
        </w:tc>
        <w:tc>
          <w:tcPr>
            <w:tcW w:w="1968" w:type="dxa"/>
            <w:vAlign w:val="top"/>
          </w:tcPr>
          <w:p w14:paraId="6F20FB5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5BE77B0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32946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0B6BC2AF">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53</w:t>
            </w:r>
          </w:p>
        </w:tc>
        <w:tc>
          <w:tcPr>
            <w:tcW w:w="645" w:type="dxa"/>
            <w:vMerge w:val="continue"/>
            <w:vAlign w:val="center"/>
          </w:tcPr>
          <w:p w14:paraId="2AFE900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02755842">
            <w:pPr>
              <w:keepNext w:val="0"/>
              <w:keepLines w:val="0"/>
              <w:pageBreakBefore w:val="0"/>
              <w:widowControl/>
              <w:suppressLineNumbers w:val="0"/>
              <w:kinsoku/>
              <w:wordWrap/>
              <w:overflowPunct/>
              <w:topLinePunct w:val="0"/>
              <w:autoSpaceDE/>
              <w:autoSpaceDN/>
              <w:bidi w:val="0"/>
              <w:snapToGrid/>
              <w:spacing w:line="28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矿山有严重水患是否按规定采取“三专两探一撤”（配备专业技术人员、专门探放水队伍、专用探放水设备，采用物探和钻探进行探放水，发现透水征兆立即停产撤人）的有效措施。</w:t>
            </w:r>
          </w:p>
        </w:tc>
        <w:tc>
          <w:tcPr>
            <w:tcW w:w="1968" w:type="dxa"/>
            <w:vAlign w:val="top"/>
          </w:tcPr>
          <w:p w14:paraId="21AC09B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15B4ABF0">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45E05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3E18262E">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54</w:t>
            </w:r>
          </w:p>
        </w:tc>
        <w:tc>
          <w:tcPr>
            <w:tcW w:w="645" w:type="dxa"/>
            <w:vMerge w:val="continue"/>
            <w:vAlign w:val="center"/>
          </w:tcPr>
          <w:p w14:paraId="637CE828">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69854DF5">
            <w:pPr>
              <w:keepNext w:val="0"/>
              <w:keepLines w:val="0"/>
              <w:pageBreakBefore w:val="0"/>
              <w:widowControl/>
              <w:suppressLineNumbers w:val="0"/>
              <w:kinsoku/>
              <w:wordWrap/>
              <w:overflowPunct/>
              <w:topLinePunct w:val="0"/>
              <w:autoSpaceDE/>
              <w:autoSpaceDN/>
              <w:bidi w:val="0"/>
              <w:snapToGrid/>
              <w:spacing w:line="28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是否调查核实矿区范围内的小矿井、老井、老采空区、现有生产矿井的积水区、含水层、岩溶带、地质构造等详细情况，并填绘矿区水文地质图。</w:t>
            </w:r>
          </w:p>
        </w:tc>
        <w:tc>
          <w:tcPr>
            <w:tcW w:w="1968" w:type="dxa"/>
            <w:vAlign w:val="top"/>
          </w:tcPr>
          <w:p w14:paraId="0E43B93C">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2ACF6C5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528A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73A72E0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55</w:t>
            </w:r>
          </w:p>
        </w:tc>
        <w:tc>
          <w:tcPr>
            <w:tcW w:w="645" w:type="dxa"/>
            <w:vMerge w:val="continue"/>
            <w:vAlign w:val="center"/>
          </w:tcPr>
          <w:p w14:paraId="3FD37428">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28668FF3">
            <w:pPr>
              <w:keepNext w:val="0"/>
              <w:keepLines w:val="0"/>
              <w:pageBreakBefore w:val="0"/>
              <w:widowControl/>
              <w:suppressLineNumbers w:val="0"/>
              <w:kinsoku/>
              <w:wordWrap/>
              <w:overflowPunct/>
              <w:topLinePunct w:val="0"/>
              <w:autoSpaceDE/>
              <w:autoSpaceDN/>
              <w:bidi w:val="0"/>
              <w:snapToGrid/>
              <w:spacing w:line="28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整合矿井是否有采空区分布图；是否制定采空区治理方案并有效治理并保存相关资料；与生产和建设有关的采空区必须得到有效治理，完成了隐蔽致灾因素普查治理，不存在因采空区导致的透水、冒顶坍塌、有毒有害气体隐患。</w:t>
            </w:r>
          </w:p>
        </w:tc>
        <w:tc>
          <w:tcPr>
            <w:tcW w:w="1968" w:type="dxa"/>
            <w:vAlign w:val="top"/>
          </w:tcPr>
          <w:p w14:paraId="09815854">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68ACE5D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30321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45A2FF2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56</w:t>
            </w:r>
          </w:p>
        </w:tc>
        <w:tc>
          <w:tcPr>
            <w:tcW w:w="645" w:type="dxa"/>
            <w:vMerge w:val="continue"/>
            <w:vAlign w:val="center"/>
          </w:tcPr>
          <w:p w14:paraId="1EEE4729">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5F71A24D">
            <w:pPr>
              <w:keepNext w:val="0"/>
              <w:keepLines w:val="0"/>
              <w:pageBreakBefore w:val="0"/>
              <w:widowControl/>
              <w:suppressLineNumbers w:val="0"/>
              <w:kinsoku/>
              <w:wordWrap/>
              <w:overflowPunct/>
              <w:topLinePunct w:val="0"/>
              <w:autoSpaceDE/>
              <w:autoSpaceDN/>
              <w:bidi w:val="0"/>
              <w:snapToGrid/>
              <w:spacing w:line="28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是否在汛期前对报废或关闭的竖井、斜井、平硐等进行封闭；封闭是否符合要求。</w:t>
            </w:r>
          </w:p>
        </w:tc>
        <w:tc>
          <w:tcPr>
            <w:tcW w:w="1968" w:type="dxa"/>
            <w:vAlign w:val="top"/>
          </w:tcPr>
          <w:p w14:paraId="79372C70">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70AE2D71">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28000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12C70CC3">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57</w:t>
            </w:r>
          </w:p>
        </w:tc>
        <w:tc>
          <w:tcPr>
            <w:tcW w:w="645" w:type="dxa"/>
            <w:vMerge w:val="continue"/>
            <w:vAlign w:val="center"/>
          </w:tcPr>
          <w:p w14:paraId="7375F586">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09B250A2">
            <w:pPr>
              <w:keepNext w:val="0"/>
              <w:keepLines w:val="0"/>
              <w:pageBreakBefore w:val="0"/>
              <w:widowControl/>
              <w:suppressLineNumbers w:val="0"/>
              <w:kinsoku/>
              <w:wordWrap/>
              <w:overflowPunct/>
              <w:topLinePunct w:val="0"/>
              <w:autoSpaceDE/>
              <w:autoSpaceDN/>
              <w:bidi w:val="0"/>
              <w:snapToGrid/>
              <w:spacing w:line="28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是否在采空区、地表塌陷区域周边构筑截水沟或挡水围堤。</w:t>
            </w:r>
          </w:p>
        </w:tc>
        <w:tc>
          <w:tcPr>
            <w:tcW w:w="1968" w:type="dxa"/>
            <w:vAlign w:val="top"/>
          </w:tcPr>
          <w:p w14:paraId="07D7F050">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5B2C793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0C7E8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3F667309">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58</w:t>
            </w:r>
          </w:p>
        </w:tc>
        <w:tc>
          <w:tcPr>
            <w:tcW w:w="645" w:type="dxa"/>
            <w:vMerge w:val="continue"/>
            <w:vAlign w:val="center"/>
          </w:tcPr>
          <w:p w14:paraId="4EDF39D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5459811E">
            <w:pPr>
              <w:keepNext w:val="0"/>
              <w:keepLines w:val="0"/>
              <w:pageBreakBefore w:val="0"/>
              <w:widowControl/>
              <w:suppressLineNumbers w:val="0"/>
              <w:kinsoku/>
              <w:wordWrap/>
              <w:overflowPunct/>
              <w:topLinePunct w:val="0"/>
              <w:autoSpaceDE/>
              <w:autoSpaceDN/>
              <w:bidi w:val="0"/>
              <w:snapToGrid/>
              <w:spacing w:line="28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井下废弃巷道是否按要求及时封闭，并设置明显的警示标志。</w:t>
            </w:r>
          </w:p>
        </w:tc>
        <w:tc>
          <w:tcPr>
            <w:tcW w:w="1968" w:type="dxa"/>
            <w:vAlign w:val="top"/>
          </w:tcPr>
          <w:p w14:paraId="3A8F803F">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61539CA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4528D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2DB7758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59</w:t>
            </w:r>
          </w:p>
        </w:tc>
        <w:tc>
          <w:tcPr>
            <w:tcW w:w="645" w:type="dxa"/>
            <w:vMerge w:val="continue"/>
            <w:vAlign w:val="center"/>
          </w:tcPr>
          <w:p w14:paraId="7DCFC731">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7800EA32">
            <w:pPr>
              <w:keepNext w:val="0"/>
              <w:keepLines w:val="0"/>
              <w:pageBreakBefore w:val="0"/>
              <w:widowControl/>
              <w:suppressLineNumbers w:val="0"/>
              <w:kinsoku/>
              <w:wordWrap/>
              <w:overflowPunct/>
              <w:topLinePunct w:val="0"/>
              <w:autoSpaceDE/>
              <w:autoSpaceDN/>
              <w:bidi w:val="0"/>
              <w:snapToGrid/>
              <w:spacing w:line="28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井下使用的动力线、照明线、风筒等设备设施是否具备阻燃性，主要井巷是否使用木支护。</w:t>
            </w:r>
          </w:p>
        </w:tc>
        <w:tc>
          <w:tcPr>
            <w:tcW w:w="1968" w:type="dxa"/>
            <w:vAlign w:val="top"/>
          </w:tcPr>
          <w:p w14:paraId="3DF64F61">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5E43922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4B05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12A14B1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60</w:t>
            </w:r>
          </w:p>
        </w:tc>
        <w:tc>
          <w:tcPr>
            <w:tcW w:w="645" w:type="dxa"/>
            <w:vMerge w:val="continue"/>
            <w:vAlign w:val="center"/>
          </w:tcPr>
          <w:p w14:paraId="07C0806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694091D3">
            <w:pPr>
              <w:keepNext w:val="0"/>
              <w:keepLines w:val="0"/>
              <w:pageBreakBefore w:val="0"/>
              <w:widowControl/>
              <w:suppressLineNumbers w:val="0"/>
              <w:kinsoku/>
              <w:wordWrap/>
              <w:overflowPunct/>
              <w:topLinePunct w:val="0"/>
              <w:autoSpaceDE/>
              <w:autoSpaceDN/>
              <w:bidi w:val="0"/>
              <w:snapToGrid/>
              <w:spacing w:line="28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井下切割、焊接、爆破、有限空间、高空作业等危险作业是否制定有安全措施，审批表是否经矿长签字批准后实施；井下是否存在吸烟现象。</w:t>
            </w:r>
          </w:p>
        </w:tc>
        <w:tc>
          <w:tcPr>
            <w:tcW w:w="1968" w:type="dxa"/>
            <w:vAlign w:val="top"/>
          </w:tcPr>
          <w:p w14:paraId="5D869FE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4B6D9211">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03FD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C9DAC12">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61</w:t>
            </w:r>
          </w:p>
        </w:tc>
        <w:tc>
          <w:tcPr>
            <w:tcW w:w="645" w:type="dxa"/>
            <w:vMerge w:val="continue"/>
            <w:vAlign w:val="center"/>
          </w:tcPr>
          <w:p w14:paraId="5E566843">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70B9F924">
            <w:pPr>
              <w:keepNext w:val="0"/>
              <w:keepLines w:val="0"/>
              <w:pageBreakBefore w:val="0"/>
              <w:widowControl/>
              <w:suppressLineNumbers w:val="0"/>
              <w:kinsoku/>
              <w:wordWrap/>
              <w:overflowPunct/>
              <w:topLinePunct w:val="0"/>
              <w:autoSpaceDE/>
              <w:autoSpaceDN/>
              <w:bidi w:val="0"/>
              <w:snapToGrid/>
              <w:spacing w:line="28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监理单位是否依法对建设项目实施全过程监理；是否如实填写工程监理档案。</w:t>
            </w:r>
          </w:p>
        </w:tc>
        <w:tc>
          <w:tcPr>
            <w:tcW w:w="1968" w:type="dxa"/>
            <w:vAlign w:val="top"/>
          </w:tcPr>
          <w:p w14:paraId="0051E824">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2431FC1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21DE5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3AFF35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62</w:t>
            </w:r>
          </w:p>
        </w:tc>
        <w:tc>
          <w:tcPr>
            <w:tcW w:w="645" w:type="dxa"/>
            <w:vMerge w:val="continue"/>
            <w:vAlign w:val="center"/>
          </w:tcPr>
          <w:p w14:paraId="185672B6">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149E468C">
            <w:pPr>
              <w:keepNext w:val="0"/>
              <w:keepLines w:val="0"/>
              <w:pageBreakBefore w:val="0"/>
              <w:widowControl/>
              <w:suppressLineNumbers w:val="0"/>
              <w:kinsoku/>
              <w:wordWrap/>
              <w:overflowPunct/>
              <w:topLinePunct w:val="0"/>
              <w:autoSpaceDE/>
              <w:autoSpaceDN/>
              <w:bidi w:val="0"/>
              <w:snapToGrid/>
              <w:spacing w:line="28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监理单位是否存在挂靠经营管理行为。</w:t>
            </w:r>
          </w:p>
        </w:tc>
        <w:tc>
          <w:tcPr>
            <w:tcW w:w="1968" w:type="dxa"/>
            <w:vAlign w:val="top"/>
          </w:tcPr>
          <w:p w14:paraId="57EC397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1C6C43F1">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61C18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43C66A8F">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63</w:t>
            </w:r>
          </w:p>
        </w:tc>
        <w:tc>
          <w:tcPr>
            <w:tcW w:w="645" w:type="dxa"/>
            <w:vMerge w:val="continue"/>
            <w:vAlign w:val="center"/>
          </w:tcPr>
          <w:p w14:paraId="2F793F79">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719CE5F6">
            <w:pPr>
              <w:keepNext w:val="0"/>
              <w:keepLines w:val="0"/>
              <w:pageBreakBefore w:val="0"/>
              <w:widowControl/>
              <w:suppressLineNumbers w:val="0"/>
              <w:kinsoku/>
              <w:wordWrap/>
              <w:overflowPunct/>
              <w:topLinePunct w:val="0"/>
              <w:autoSpaceDE/>
              <w:autoSpaceDN/>
              <w:bidi w:val="0"/>
              <w:snapToGrid/>
              <w:spacing w:line="28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是否存在超层越界行为。</w:t>
            </w:r>
          </w:p>
        </w:tc>
        <w:tc>
          <w:tcPr>
            <w:tcW w:w="1968" w:type="dxa"/>
            <w:vAlign w:val="top"/>
          </w:tcPr>
          <w:p w14:paraId="39D2569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39F7AD3F">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2328B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5ADFE1DA">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64</w:t>
            </w:r>
          </w:p>
        </w:tc>
        <w:tc>
          <w:tcPr>
            <w:tcW w:w="645" w:type="dxa"/>
            <w:vMerge w:val="continue"/>
            <w:vAlign w:val="center"/>
          </w:tcPr>
          <w:p w14:paraId="53032BD8">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531DEAE5">
            <w:pPr>
              <w:keepNext w:val="0"/>
              <w:keepLines w:val="0"/>
              <w:pageBreakBefore w:val="0"/>
              <w:widowControl/>
              <w:suppressLineNumbers w:val="0"/>
              <w:kinsoku/>
              <w:wordWrap/>
              <w:overflowPunct/>
              <w:topLinePunct w:val="0"/>
              <w:autoSpaceDE/>
              <w:autoSpaceDN/>
              <w:bidi w:val="0"/>
              <w:snapToGrid/>
              <w:spacing w:line="280" w:lineRule="exact"/>
              <w:jc w:val="both"/>
              <w:rPr>
                <w:rFonts w:hint="eastAsia" w:ascii="宋体" w:hAnsi="宋体" w:eastAsia="宋体"/>
                <w:i w:val="0"/>
                <w:iCs w:val="0"/>
                <w:color w:val="000000"/>
                <w:kern w:val="0"/>
                <w:sz w:val="18"/>
                <w:szCs w:val="18"/>
                <w:u w:val="none"/>
                <w:lang w:val="en-US" w:eastAsia="zh-CN" w:bidi="ar"/>
              </w:rPr>
            </w:pPr>
            <w:r>
              <w:rPr>
                <w:rFonts w:hint="eastAsia" w:ascii="宋体" w:hAnsi="宋体" w:eastAsia="宋体"/>
                <w:i w:val="0"/>
                <w:iCs w:val="0"/>
                <w:color w:val="000000"/>
                <w:kern w:val="0"/>
                <w:sz w:val="18"/>
                <w:szCs w:val="18"/>
                <w:u w:val="none"/>
                <w:lang w:val="en-US" w:eastAsia="zh-CN" w:bidi="ar"/>
              </w:rPr>
              <w:t>是否存在存在《金属非金属矿山重大生产安全事故隐患判定标准》所列重大隐患的，存量隐患是否整改到位。</w:t>
            </w:r>
          </w:p>
        </w:tc>
        <w:tc>
          <w:tcPr>
            <w:tcW w:w="1968" w:type="dxa"/>
            <w:vAlign w:val="top"/>
          </w:tcPr>
          <w:p w14:paraId="340954A8">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10CB15C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5C549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3" w:hRule="atLeast"/>
        </w:trPr>
        <w:tc>
          <w:tcPr>
            <w:tcW w:w="740" w:type="dxa"/>
            <w:vAlign w:val="center"/>
          </w:tcPr>
          <w:p w14:paraId="6A088F1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65</w:t>
            </w:r>
          </w:p>
        </w:tc>
        <w:tc>
          <w:tcPr>
            <w:tcW w:w="645" w:type="dxa"/>
            <w:vAlign w:val="center"/>
          </w:tcPr>
          <w:p w14:paraId="5A23C953">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其他</w:t>
            </w:r>
          </w:p>
        </w:tc>
        <w:tc>
          <w:tcPr>
            <w:tcW w:w="6468" w:type="dxa"/>
            <w:gridSpan w:val="2"/>
            <w:vAlign w:val="top"/>
          </w:tcPr>
          <w:p w14:paraId="1D66E21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128F691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bl>
    <w:p w14:paraId="6BAC0513">
      <w:pPr>
        <w:keepNext w:val="0"/>
        <w:keepLines w:val="0"/>
        <w:pageBreakBefore w:val="0"/>
        <w:widowControl w:val="0"/>
        <w:kinsoku/>
        <w:wordWrap/>
        <w:overflowPunct/>
        <w:topLinePunct w:val="0"/>
        <w:autoSpaceDE/>
        <w:autoSpaceDN/>
        <w:bidi w:val="0"/>
        <w:snapToGrid/>
        <w:spacing w:line="380" w:lineRule="exact"/>
        <w:rPr>
          <w:rFonts w:ascii="黑体" w:hAnsi="黑体" w:eastAsia="黑体"/>
          <w:sz w:val="28"/>
          <w:szCs w:val="28"/>
          <w:u w:val="none"/>
          <w:lang w:val="en-US"/>
        </w:rPr>
      </w:pPr>
      <w:bookmarkStart w:id="0" w:name="_GoBack"/>
      <w:bookmarkEnd w:id="0"/>
    </w:p>
    <w:sectPr>
      <w:footerReference r:id="rId3" w:type="default"/>
      <w:pgSz w:w="11906" w:h="16838"/>
      <w:pgMar w:top="2098" w:right="1474" w:bottom="1984" w:left="1587" w:header="851" w:footer="1594" w:gutter="0"/>
      <w:pgNumType w:fmt="decimal" w:start="2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9671E">
    <w:pPr>
      <w:pStyle w:val="9"/>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53D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uiPriority w:val="0"/>
  </w:style>
  <w:style w:type="table" w:customStyle="1" w:styleId="5">
    <w:name w:val="普通表格1"/>
    <w:semiHidden/>
    <w:uiPriority w:val="0"/>
  </w:style>
  <w:style w:type="paragraph" w:customStyle="1" w:styleId="6">
    <w:name w:val="正文首行缩进 211"/>
    <w:basedOn w:val="7"/>
    <w:uiPriority w:val="0"/>
    <w:pPr>
      <w:spacing w:after="0"/>
      <w:ind w:firstLine="420" w:firstLineChars="200"/>
    </w:pPr>
  </w:style>
  <w:style w:type="paragraph" w:customStyle="1" w:styleId="7">
    <w:name w:val="正文文本缩进11"/>
    <w:basedOn w:val="1"/>
    <w:uiPriority w:val="0"/>
    <w:pPr>
      <w:spacing w:after="120"/>
      <w:ind w:left="420" w:leftChars="200"/>
    </w:pPr>
  </w:style>
  <w:style w:type="paragraph" w:customStyle="1" w:styleId="8">
    <w:name w:val="正文缩进1"/>
    <w:basedOn w:val="1"/>
    <w:uiPriority w:val="0"/>
    <w:pPr>
      <w:ind w:firstLine="420" w:firstLineChars="200"/>
    </w:pPr>
    <w:rPr>
      <w:rFonts w:eastAsia="仿宋"/>
      <w:sz w:val="32"/>
    </w:rPr>
  </w:style>
  <w:style w:type="paragraph" w:customStyle="1" w:styleId="9">
    <w:name w:val="页脚1"/>
    <w:basedOn w:val="1"/>
    <w:uiPriority w:val="0"/>
    <w:pPr>
      <w:tabs>
        <w:tab w:val="center" w:pos="4153"/>
        <w:tab w:val="right" w:pos="8306"/>
      </w:tabs>
      <w:snapToGrid w:val="0"/>
      <w:jc w:val="left"/>
    </w:pPr>
    <w:rPr>
      <w:sz w:val="18"/>
      <w:szCs w:val="18"/>
    </w:rPr>
  </w:style>
  <w:style w:type="paragraph" w:customStyle="1" w:styleId="10">
    <w:name w:val="页眉1"/>
    <w:basedOn w:val="1"/>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1">
    <w:name w:val="普通(网站)11"/>
    <w:basedOn w:val="1"/>
    <w:uiPriority w:val="0"/>
    <w:pPr>
      <w:spacing w:before="100" w:beforeAutospacing="1" w:after="100" w:afterAutospacing="1"/>
      <w:ind w:left="0" w:right="0"/>
      <w:jc w:val="left"/>
    </w:pPr>
    <w:rPr>
      <w:kern w:val="0"/>
      <w:sz w:val="24"/>
      <w:lang w:val="en-US" w:eastAsia="zh-CN" w:bidi="ar"/>
    </w:rPr>
  </w:style>
  <w:style w:type="table" w:customStyle="1" w:styleId="12">
    <w:name w:val="网格型1"/>
    <w:basedOn w:val="5"/>
    <w:uiPriority w:val="0"/>
    <w:pPr>
      <w:widowControl w:val="0"/>
      <w:jc w:val="both"/>
    </w:pPr>
  </w:style>
  <w:style w:type="paragraph" w:customStyle="1" w:styleId="13">
    <w:name w:val="正文首行缩进 21"/>
    <w:basedOn w:val="14"/>
    <w:qFormat/>
    <w:uiPriority w:val="0"/>
    <w:pPr>
      <w:widowControl/>
      <w:ind w:firstLine="200" w:firstLineChars="200"/>
      <w:jc w:val="left"/>
    </w:pPr>
    <w:rPr>
      <w:rFonts w:ascii="Calibri" w:hAnsi="Calibri" w:eastAsia="仿宋_GB2312"/>
      <w:kern w:val="0"/>
      <w:sz w:val="24"/>
      <w:szCs w:val="24"/>
    </w:rPr>
  </w:style>
  <w:style w:type="paragraph" w:customStyle="1" w:styleId="14">
    <w:name w:val="正文文本缩进1"/>
    <w:basedOn w:val="1"/>
    <w:uiPriority w:val="0"/>
    <w:pPr>
      <w:suppressAutoHyphens/>
      <w:ind w:left="200" w:leftChars="200"/>
    </w:pPr>
    <w:rPr>
      <w:rFonts w:ascii="Calibri" w:hAnsi="Calibri" w:eastAsia="宋体"/>
      <w:color w:val="000000"/>
      <w:sz w:val="21"/>
      <w:szCs w:val="24"/>
    </w:rPr>
  </w:style>
  <w:style w:type="paragraph" w:customStyle="1" w:styleId="15">
    <w:name w:val="普通(网站)1"/>
    <w:basedOn w:val="1"/>
    <w:uiPriority w:val="0"/>
    <w:pPr>
      <w:spacing w:beforeAutospacing="1" w:afterAutospacing="1"/>
      <w:jc w:val="left"/>
    </w:pPr>
    <w:rPr>
      <w:kern w:val="0"/>
      <w:sz w:val="24"/>
    </w:rPr>
  </w:style>
  <w:style w:type="character" w:customStyle="1" w:styleId="16">
    <w:name w:val="font01"/>
    <w:basedOn w:val="4"/>
    <w:link w:val="1"/>
    <w:uiPriority w:val="0"/>
    <w:rPr>
      <w:rFonts w:hint="eastAsia" w:ascii="宋体" w:hAnsi="宋体" w:eastAsia="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4436</Words>
  <Characters>4491</Characters>
  <Lines>0</Lines>
  <Paragraphs>0</Paragraphs>
  <TotalTime>0</TotalTime>
  <ScaleCrop>false</ScaleCrop>
  <LinksUpToDate>false</LinksUpToDate>
  <CharactersWithSpaces>4594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2025-06-28T10:56:01Z</dcterms:created>
  <dc:creator>角逐</dc:creator>
  <cp:lastModifiedBy>角逐</cp:lastModifiedBy>
  <dcterms:modified xsi:type="dcterms:W3CDTF">2025-06-28T10:57:09Z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eyJoZGlkIjoiZGViNTliOGZjYTYwYzhiOTU3NDdhNjc4OWRjNTVkY2QiLCJ1c2VySWQiOiI0NDg5NzU5NTYifQ==</vt:lpwstr>
  </property>
  <property fmtid="{D5CDD505-2E9C-101B-9397-08002B2CF9AE}" pid="3" name="KSOProductBuildVer">
    <vt:lpwstr>2052-12.1.0.21541</vt:lpwstr>
  </property>
  <property fmtid="{D5CDD505-2E9C-101B-9397-08002B2CF9AE}" pid="4" name="ICV">
    <vt:lpwstr>5F12DC0AE0ED49A59B85A5C9E0FF41A7_13</vt:lpwstr>
  </property>
</Properties>
</file>